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40"/>
        <w:jc w:val="left"/>
        <w:rPr>
          <w:rFonts w:hint="eastAsia" w:ascii="黑体" w:hAnsi="黑体" w:eastAsia="黑体" w:cs="黑体"/>
          <w:bCs/>
          <w:sz w:val="32"/>
          <w:szCs w:val="32"/>
          <w:lang w:val="en-US" w:eastAsia="zh-CN"/>
        </w:rPr>
      </w:pPr>
      <w:r>
        <w:rPr>
          <w:rFonts w:hint="eastAsia" w:ascii="黑体" w:hAnsi="黑体" w:eastAsia="黑体" w:cs="黑体"/>
          <w:bCs/>
          <w:sz w:val="32"/>
          <w:szCs w:val="32"/>
        </w:rPr>
        <w:t>附件</w:t>
      </w:r>
      <w:r>
        <w:rPr>
          <w:rFonts w:hint="eastAsia" w:ascii="黑体" w:hAnsi="黑体" w:eastAsia="黑体" w:cs="黑体"/>
          <w:bCs/>
          <w:sz w:val="32"/>
          <w:szCs w:val="32"/>
          <w:lang w:val="en-US" w:eastAsia="zh-CN"/>
        </w:rPr>
        <w:t>5</w:t>
      </w:r>
    </w:p>
    <w:p>
      <w:pPr>
        <w:jc w:val="center"/>
        <w:rPr>
          <w:rFonts w:hint="eastAsia" w:ascii="方正小标宋简体" w:hAnsi="方正小标宋简体" w:eastAsia="方正小标宋简体" w:cs="方正小标宋简体"/>
          <w:bCs/>
          <w:sz w:val="36"/>
          <w:szCs w:val="36"/>
        </w:rPr>
      </w:pPr>
      <w:r>
        <w:rPr>
          <w:rFonts w:ascii="方正小标宋简体" w:hAnsi="方正小标宋简体" w:eastAsia="方正小标宋简体" w:cs="方正小标宋简体"/>
          <w:bCs/>
          <w:sz w:val="36"/>
          <w:szCs w:val="36"/>
        </w:rPr>
        <w:t>交通运输专项补助</w:t>
      </w:r>
      <w:r>
        <w:rPr>
          <w:rFonts w:hint="eastAsia" w:ascii="方正小标宋简体" w:hAnsi="方正小标宋简体" w:eastAsia="方正小标宋简体" w:cs="方正小标宋简体"/>
          <w:bCs/>
          <w:sz w:val="36"/>
          <w:szCs w:val="36"/>
        </w:rPr>
        <w:t>转移支付通州区（北运河海事</w:t>
      </w:r>
      <w:r>
        <w:rPr>
          <w:rFonts w:ascii="方正小标宋简体" w:hAnsi="方正小标宋简体" w:eastAsia="方正小标宋简体" w:cs="方正小标宋简体"/>
          <w:bCs/>
          <w:sz w:val="36"/>
          <w:szCs w:val="36"/>
        </w:rPr>
        <w:t>执法船采购</w:t>
      </w:r>
      <w:r>
        <w:rPr>
          <w:rFonts w:hint="eastAsia" w:ascii="方正小标宋简体" w:hAnsi="方正小标宋简体" w:eastAsia="方正小标宋简体" w:cs="方正小标宋简体"/>
          <w:bCs/>
          <w:sz w:val="36"/>
          <w:szCs w:val="36"/>
        </w:rPr>
        <w:t>项目）202</w:t>
      </w:r>
      <w:r>
        <w:rPr>
          <w:rFonts w:hint="eastAsia" w:ascii="方正小标宋简体" w:hAnsi="方正小标宋简体" w:eastAsia="方正小标宋简体" w:cs="方正小标宋简体"/>
          <w:bCs/>
          <w:sz w:val="36"/>
          <w:szCs w:val="36"/>
          <w:lang w:val="en-US" w:eastAsia="zh-CN"/>
        </w:rPr>
        <w:t>3</w:t>
      </w:r>
      <w:r>
        <w:rPr>
          <w:rFonts w:hint="eastAsia" w:ascii="方正小标宋简体" w:hAnsi="方正小标宋简体" w:eastAsia="方正小标宋简体" w:cs="方正小标宋简体"/>
          <w:bCs/>
          <w:sz w:val="36"/>
          <w:szCs w:val="36"/>
        </w:rPr>
        <w:t>年度绩效自评报告</w:t>
      </w:r>
    </w:p>
    <w:p>
      <w:pPr>
        <w:jc w:val="center"/>
        <w:rPr>
          <w:rFonts w:ascii="方正小标宋简体" w:hAnsi="方正小标宋简体" w:eastAsia="方正小标宋简体" w:cs="方正小标宋简体"/>
          <w:bCs/>
          <w:sz w:val="36"/>
          <w:szCs w:val="36"/>
        </w:rPr>
      </w:pPr>
    </w:p>
    <w:p>
      <w:pPr>
        <w:spacing w:line="360" w:lineRule="auto"/>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一、绩效目标分解下达情况</w:t>
      </w:r>
    </w:p>
    <w:p>
      <w:pPr>
        <w:spacing w:line="560" w:lineRule="exact"/>
        <w:ind w:firstLine="640" w:firstLineChars="200"/>
        <w:jc w:val="left"/>
        <w:rPr>
          <w:rFonts w:hint="eastAsia" w:ascii="仿宋_GB2312" w:hAnsi="仿宋" w:eastAsia="仿宋_GB2312" w:cs="仿宋"/>
          <w:sz w:val="32"/>
          <w:szCs w:val="32"/>
        </w:rPr>
      </w:pPr>
      <w:r>
        <w:rPr>
          <w:rFonts w:hint="eastAsia" w:ascii="仿宋_GB2312" w:hAnsi="仿宋" w:eastAsia="仿宋_GB2312" w:cs="仿宋"/>
          <w:sz w:val="32"/>
          <w:szCs w:val="32"/>
        </w:rPr>
        <w:t>为贯彻落实市委、市政府相关决策部署，支持通州区交通运输领域重点工作，北京市财政局下达2021年交通运输补助资金预算937.9144万元，其中：北运河海事执法船舶采购项目236万元，</w:t>
      </w:r>
      <w:r>
        <w:rPr>
          <w:rFonts w:hint="eastAsia" w:ascii="仿宋_GB2312" w:hAnsi="仿宋" w:eastAsia="仿宋_GB2312" w:cs="仿宋"/>
          <w:sz w:val="32"/>
          <w:szCs w:val="32"/>
          <w:lang w:val="en-US" w:eastAsia="zh-CN"/>
        </w:rPr>
        <w:t>2023年度年初剩余未拨付资金为53.6万元，</w:t>
      </w:r>
      <w:r>
        <w:rPr>
          <w:rFonts w:hint="eastAsia" w:ascii="仿宋_GB2312" w:hAnsi="仿宋" w:eastAsia="仿宋_GB2312" w:cs="仿宋"/>
          <w:sz w:val="32"/>
          <w:szCs w:val="32"/>
        </w:rPr>
        <w:t>该项目资金全部为市级专项资金支持。</w:t>
      </w:r>
    </w:p>
    <w:p>
      <w:pPr>
        <w:spacing w:line="560" w:lineRule="exact"/>
        <w:ind w:firstLine="640" w:firstLineChars="200"/>
        <w:jc w:val="left"/>
        <w:rPr>
          <w:rFonts w:hint="eastAsia" w:ascii="仿宋_GB2312" w:hAnsi="仿宋" w:eastAsia="仿宋_GB2312" w:cs="仿宋"/>
          <w:sz w:val="32"/>
          <w:szCs w:val="32"/>
          <w:lang w:val="en-US" w:eastAsia="zh-CN"/>
        </w:rPr>
      </w:pPr>
      <w:r>
        <w:rPr>
          <w:rFonts w:hint="eastAsia" w:ascii="仿宋_GB2312" w:hAnsi="仿宋" w:eastAsia="仿宋_GB2312" w:cs="仿宋"/>
          <w:sz w:val="32"/>
          <w:szCs w:val="32"/>
        </w:rPr>
        <w:t>根据实际工作需要，</w:t>
      </w:r>
      <w:r>
        <w:rPr>
          <w:rFonts w:hint="eastAsia" w:ascii="仿宋_GB2312" w:hAnsi="仿宋" w:eastAsia="仿宋_GB2312" w:cs="仿宋"/>
          <w:sz w:val="32"/>
          <w:szCs w:val="32"/>
          <w:lang w:val="en-US" w:eastAsia="zh-CN"/>
        </w:rPr>
        <w:t>2022年已完成</w:t>
      </w:r>
      <w:r>
        <w:rPr>
          <w:rFonts w:hint="eastAsia" w:ascii="仿宋_GB2312" w:hAnsi="仿宋" w:eastAsia="仿宋_GB2312" w:cs="仿宋"/>
          <w:sz w:val="32"/>
          <w:szCs w:val="32"/>
        </w:rPr>
        <w:t>3艘北运河海事执法船舶采购</w:t>
      </w:r>
      <w:r>
        <w:rPr>
          <w:rFonts w:hint="eastAsia" w:ascii="仿宋_GB2312" w:hAnsi="仿宋" w:eastAsia="仿宋_GB2312" w:cs="仿宋"/>
          <w:sz w:val="32"/>
          <w:szCs w:val="32"/>
          <w:lang w:eastAsia="zh-CN"/>
        </w:rPr>
        <w:t>工作</w:t>
      </w:r>
      <w:r>
        <w:rPr>
          <w:rFonts w:hint="eastAsia" w:ascii="仿宋_GB2312" w:hAnsi="仿宋" w:eastAsia="仿宋_GB2312" w:cs="仿宋"/>
          <w:sz w:val="32"/>
          <w:szCs w:val="32"/>
        </w:rPr>
        <w:t>，船舶各项必要设施均配备齐全，符合船舶检验要求，夜航适航，满足海事职能部门日常巡逻执法等工作要求。</w:t>
      </w:r>
      <w:r>
        <w:rPr>
          <w:rFonts w:hint="eastAsia" w:ascii="仿宋_GB2312" w:hAnsi="仿宋" w:eastAsia="仿宋_GB2312" w:cs="仿宋"/>
          <w:sz w:val="32"/>
          <w:szCs w:val="32"/>
          <w:lang w:val="en-US" w:eastAsia="zh-CN"/>
        </w:rPr>
        <w:t>2023年6月</w:t>
      </w:r>
      <w:r>
        <w:rPr>
          <w:rFonts w:hint="eastAsia" w:ascii="仿宋_GB2312" w:hAnsi="仿宋" w:eastAsia="仿宋_GB2312" w:cs="仿宋"/>
          <w:sz w:val="32"/>
          <w:szCs w:val="32"/>
        </w:rPr>
        <w:t>取得船舶使用地船检证书</w:t>
      </w:r>
      <w:r>
        <w:rPr>
          <w:rFonts w:hint="eastAsia" w:ascii="仿宋_GB2312" w:hAnsi="仿宋" w:eastAsia="仿宋_GB2312" w:cs="仿宋"/>
          <w:sz w:val="32"/>
          <w:szCs w:val="32"/>
          <w:lang w:eastAsia="zh-CN"/>
        </w:rPr>
        <w:t>。</w:t>
      </w:r>
    </w:p>
    <w:p>
      <w:pPr>
        <w:spacing w:line="360" w:lineRule="auto"/>
        <w:ind w:firstLine="640" w:firstLineChars="200"/>
        <w:outlineLvl w:val="0"/>
        <w:rPr>
          <w:rFonts w:hint="eastAsia" w:ascii="黑体" w:hAnsi="黑体" w:eastAsia="黑体" w:cs="仿宋_GB2312"/>
          <w:sz w:val="32"/>
          <w:szCs w:val="32"/>
          <w:highlight w:val="none"/>
        </w:rPr>
      </w:pPr>
      <w:r>
        <w:rPr>
          <w:rFonts w:hint="eastAsia" w:ascii="黑体" w:hAnsi="黑体" w:eastAsia="黑体" w:cs="仿宋_GB2312"/>
          <w:sz w:val="32"/>
          <w:szCs w:val="32"/>
          <w:highlight w:val="none"/>
        </w:rPr>
        <w:t>二、基本情况</w:t>
      </w:r>
    </w:p>
    <w:p>
      <w:pPr>
        <w:spacing w:line="360" w:lineRule="auto"/>
        <w:ind w:firstLine="640" w:firstLineChars="200"/>
        <w:outlineLvl w:val="0"/>
        <w:rPr>
          <w:rFonts w:hint="eastAsia" w:ascii="楷体_GB2312" w:hAnsi="楷体" w:eastAsia="楷体_GB2312" w:cs="仿宋_GB2312"/>
          <w:sz w:val="32"/>
          <w:szCs w:val="32"/>
          <w:highlight w:val="yellow"/>
        </w:rPr>
      </w:pPr>
      <w:r>
        <w:rPr>
          <w:rFonts w:hint="eastAsia" w:ascii="楷体_GB2312" w:hAnsi="楷体" w:eastAsia="楷体_GB2312" w:cs="仿宋_GB2312"/>
          <w:sz w:val="32"/>
          <w:szCs w:val="32"/>
          <w:highlight w:val="none"/>
        </w:rPr>
        <w:t>（一）转移支付概况。包括政策背景、资金情况等。</w:t>
      </w:r>
    </w:p>
    <w:p>
      <w:pPr>
        <w:spacing w:line="560" w:lineRule="exact"/>
        <w:ind w:firstLine="640" w:firstLineChars="200"/>
        <w:jc w:val="left"/>
        <w:rPr>
          <w:rFonts w:hint="eastAsia" w:ascii="楷体_GB2312" w:hAnsi="楷体" w:eastAsia="仿宋_GB2312" w:cs="仿宋_GB2312"/>
          <w:sz w:val="32"/>
          <w:szCs w:val="32"/>
          <w:lang w:eastAsia="zh-CN"/>
        </w:rPr>
      </w:pPr>
      <w:r>
        <w:rPr>
          <w:rFonts w:hint="eastAsia" w:ascii="仿宋_GB2312" w:hAnsi="仿宋" w:eastAsia="仿宋_GB2312" w:cs="仿宋"/>
          <w:sz w:val="32"/>
          <w:szCs w:val="32"/>
        </w:rPr>
        <w:t>北运河海事执法船舶</w:t>
      </w:r>
      <w:r>
        <w:rPr>
          <w:rFonts w:ascii="仿宋_GB2312" w:hAnsi="仿宋" w:eastAsia="仿宋_GB2312" w:cs="仿宋"/>
          <w:sz w:val="32"/>
          <w:szCs w:val="32"/>
        </w:rPr>
        <w:t>采购</w:t>
      </w:r>
      <w:r>
        <w:rPr>
          <w:rFonts w:hint="eastAsia" w:ascii="仿宋_GB2312" w:hAnsi="仿宋" w:eastAsia="仿宋_GB2312" w:cs="仿宋"/>
          <w:sz w:val="32"/>
          <w:szCs w:val="32"/>
        </w:rPr>
        <w:t>项目预算</w:t>
      </w:r>
      <w:r>
        <w:rPr>
          <w:rFonts w:ascii="仿宋_GB2312" w:hAnsi="仿宋" w:eastAsia="仿宋_GB2312" w:cs="仿宋"/>
          <w:sz w:val="32"/>
          <w:szCs w:val="32"/>
        </w:rPr>
        <w:t>批复资金236</w:t>
      </w:r>
      <w:r>
        <w:rPr>
          <w:rFonts w:hint="eastAsia" w:ascii="仿宋_GB2312" w:hAnsi="仿宋" w:eastAsia="仿宋_GB2312" w:cs="仿宋"/>
          <w:sz w:val="32"/>
          <w:szCs w:val="32"/>
        </w:rPr>
        <w:t>万元</w:t>
      </w:r>
      <w:r>
        <w:rPr>
          <w:rFonts w:ascii="仿宋_GB2312" w:hAnsi="仿宋" w:eastAsia="仿宋_GB2312" w:cs="仿宋"/>
          <w:sz w:val="32"/>
          <w:szCs w:val="32"/>
        </w:rPr>
        <w:t>，全部为</w:t>
      </w:r>
      <w:r>
        <w:rPr>
          <w:rFonts w:hint="eastAsia" w:ascii="仿宋_GB2312" w:hAnsi="仿宋" w:eastAsia="仿宋_GB2312" w:cs="仿宋"/>
          <w:sz w:val="32"/>
          <w:szCs w:val="32"/>
        </w:rPr>
        <w:t>市财政</w:t>
      </w:r>
      <w:r>
        <w:rPr>
          <w:rFonts w:ascii="仿宋_GB2312" w:hAnsi="仿宋" w:eastAsia="仿宋_GB2312" w:cs="仿宋"/>
          <w:sz w:val="32"/>
          <w:szCs w:val="32"/>
        </w:rPr>
        <w:t>专项转移支付</w:t>
      </w:r>
      <w:r>
        <w:rPr>
          <w:rFonts w:hint="eastAsia" w:ascii="仿宋_GB2312" w:hAnsi="仿宋" w:eastAsia="仿宋_GB2312" w:cs="仿宋"/>
          <w:sz w:val="32"/>
          <w:szCs w:val="32"/>
        </w:rPr>
        <w:t>财政</w:t>
      </w:r>
      <w:r>
        <w:rPr>
          <w:rFonts w:ascii="仿宋_GB2312" w:hAnsi="仿宋" w:eastAsia="仿宋_GB2312" w:cs="仿宋"/>
          <w:sz w:val="32"/>
          <w:szCs w:val="32"/>
        </w:rPr>
        <w:t>拨款，</w:t>
      </w:r>
      <w:r>
        <w:rPr>
          <w:rFonts w:hint="eastAsia" w:ascii="仿宋_GB2312" w:hAnsi="仿宋" w:eastAsia="仿宋_GB2312" w:cs="仿宋"/>
          <w:sz w:val="32"/>
          <w:szCs w:val="32"/>
        </w:rPr>
        <w:t>为船舶采购</w:t>
      </w:r>
      <w:r>
        <w:rPr>
          <w:rFonts w:ascii="仿宋_GB2312" w:hAnsi="仿宋" w:eastAsia="仿宋_GB2312" w:cs="仿宋"/>
          <w:sz w:val="32"/>
          <w:szCs w:val="32"/>
        </w:rPr>
        <w:t>费</w:t>
      </w:r>
      <w:r>
        <w:rPr>
          <w:rFonts w:hint="eastAsia" w:ascii="仿宋_GB2312" w:hAnsi="仿宋" w:eastAsia="仿宋_GB2312" w:cs="仿宋"/>
          <w:sz w:val="32"/>
          <w:szCs w:val="32"/>
        </w:rPr>
        <w:t>用</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2023年</w:t>
      </w:r>
      <w:r>
        <w:rPr>
          <w:rFonts w:hint="eastAsia" w:ascii="仿宋_GB2312" w:hAnsi="宋体" w:eastAsia="仿宋_GB2312"/>
          <w:sz w:val="32"/>
          <w:szCs w:val="32"/>
          <w:lang w:val="en-US" w:eastAsia="zh-CN"/>
        </w:rPr>
        <w:t>年初剩余未拨付资金为53.6万元，2023年6月拨付45.6万元，</w:t>
      </w:r>
      <w:r>
        <w:rPr>
          <w:rFonts w:hint="eastAsia" w:ascii="仿宋_GB2312" w:hAnsi="仿宋" w:eastAsia="仿宋_GB2312" w:cs="仿宋"/>
          <w:sz w:val="32"/>
          <w:szCs w:val="32"/>
        </w:rPr>
        <w:t>项目</w:t>
      </w:r>
      <w:r>
        <w:rPr>
          <w:rFonts w:ascii="仿宋_GB2312" w:hAnsi="仿宋" w:eastAsia="仿宋_GB2312" w:cs="仿宋"/>
          <w:sz w:val="32"/>
          <w:szCs w:val="32"/>
        </w:rPr>
        <w:t>实际支出</w:t>
      </w:r>
      <w:r>
        <w:rPr>
          <w:rFonts w:hint="eastAsia" w:ascii="仿宋_GB2312" w:hAnsi="仿宋" w:eastAsia="仿宋_GB2312" w:cs="仿宋"/>
          <w:sz w:val="32"/>
          <w:szCs w:val="32"/>
          <w:lang w:eastAsia="zh-CN"/>
        </w:rPr>
        <w:t>金额总计</w:t>
      </w:r>
      <w:r>
        <w:rPr>
          <w:rFonts w:ascii="仿宋_GB2312" w:hAnsi="仿宋" w:eastAsia="仿宋_GB2312" w:cs="仿宋"/>
          <w:sz w:val="32"/>
          <w:szCs w:val="32"/>
        </w:rPr>
        <w:t>228</w:t>
      </w:r>
      <w:r>
        <w:rPr>
          <w:rFonts w:hint="eastAsia" w:ascii="仿宋_GB2312" w:hAnsi="仿宋" w:eastAsia="仿宋_GB2312" w:cs="仿宋"/>
          <w:sz w:val="32"/>
          <w:szCs w:val="32"/>
        </w:rPr>
        <w:t>万元，</w:t>
      </w:r>
      <w:r>
        <w:rPr>
          <w:rFonts w:ascii="仿宋_GB2312" w:hAnsi="仿宋" w:eastAsia="仿宋_GB2312" w:cs="仿宋"/>
          <w:sz w:val="32"/>
          <w:szCs w:val="32"/>
        </w:rPr>
        <w:t>资金执行</w:t>
      </w:r>
      <w:r>
        <w:rPr>
          <w:rFonts w:hint="eastAsia" w:ascii="仿宋_GB2312" w:hAnsi="仿宋" w:eastAsia="仿宋_GB2312" w:cs="仿宋"/>
          <w:sz w:val="32"/>
          <w:szCs w:val="32"/>
        </w:rPr>
        <w:t>率达96.61</w:t>
      </w:r>
      <w:r>
        <w:rPr>
          <w:rFonts w:ascii="仿宋_GB2312" w:hAnsi="仿宋" w:eastAsia="仿宋_GB2312" w:cs="仿宋"/>
          <w:sz w:val="32"/>
          <w:szCs w:val="32"/>
        </w:rPr>
        <w:t>%</w:t>
      </w:r>
      <w:r>
        <w:rPr>
          <w:rFonts w:hint="eastAsia" w:ascii="仿宋_GB2312" w:hAnsi="仿宋" w:eastAsia="仿宋_GB2312" w:cs="仿宋"/>
          <w:sz w:val="32"/>
          <w:szCs w:val="32"/>
        </w:rPr>
        <w:t>。</w:t>
      </w:r>
      <w:r>
        <w:rPr>
          <w:rFonts w:hint="eastAsia" w:ascii="仿宋_GB2312" w:hAnsi="仿宋" w:eastAsia="仿宋_GB2312" w:cs="仿宋"/>
          <w:sz w:val="32"/>
          <w:szCs w:val="32"/>
          <w:lang w:eastAsia="zh-CN"/>
        </w:rPr>
        <w:t>按照</w:t>
      </w:r>
      <w:r>
        <w:rPr>
          <w:rFonts w:hint="eastAsia" w:ascii="仿宋_GB2312" w:hAnsi="仿宋" w:eastAsia="仿宋_GB2312" w:cs="仿宋"/>
          <w:sz w:val="32"/>
          <w:szCs w:val="32"/>
        </w:rPr>
        <w:t>项目前期预算评审，审减8万元。</w:t>
      </w:r>
      <w:r>
        <w:rPr>
          <w:rFonts w:hint="eastAsia" w:ascii="仿宋_GB2312" w:hAnsi="仿宋" w:eastAsia="仿宋_GB2312" w:cs="仿宋"/>
          <w:sz w:val="32"/>
          <w:szCs w:val="32"/>
          <w:lang w:eastAsia="zh-CN"/>
        </w:rPr>
        <w:t>项目实际应支出金额为</w:t>
      </w:r>
      <w:r>
        <w:rPr>
          <w:rFonts w:hint="eastAsia" w:ascii="仿宋_GB2312" w:hAnsi="仿宋" w:eastAsia="仿宋_GB2312" w:cs="仿宋"/>
          <w:sz w:val="32"/>
          <w:szCs w:val="32"/>
          <w:lang w:val="en-US" w:eastAsia="zh-CN"/>
        </w:rPr>
        <w:t>228万元，</w:t>
      </w:r>
      <w:r>
        <w:rPr>
          <w:rFonts w:hint="eastAsia" w:ascii="仿宋_GB2312" w:hAnsi="仿宋" w:eastAsia="仿宋_GB2312" w:cs="仿宋"/>
          <w:sz w:val="32"/>
          <w:szCs w:val="32"/>
        </w:rPr>
        <w:t>已完成项目资金拨付，完成进度100%</w:t>
      </w:r>
      <w:r>
        <w:rPr>
          <w:rFonts w:hint="eastAsia" w:ascii="仿宋_GB2312" w:hAnsi="仿宋" w:eastAsia="仿宋_GB2312" w:cs="仿宋"/>
          <w:sz w:val="32"/>
          <w:szCs w:val="32"/>
          <w:lang w:eastAsia="zh-CN"/>
        </w:rPr>
        <w:t>。</w:t>
      </w:r>
    </w:p>
    <w:p>
      <w:pPr>
        <w:numPr>
          <w:ilvl w:val="0"/>
          <w:numId w:val="1"/>
        </w:numPr>
        <w:spacing w:line="360" w:lineRule="auto"/>
        <w:ind w:firstLine="640" w:firstLineChars="200"/>
        <w:outlineLvl w:val="0"/>
        <w:rPr>
          <w:rFonts w:hint="eastAsia" w:ascii="楷体_GB2312" w:hAnsi="楷体" w:eastAsia="楷体_GB2312" w:cs="仿宋_GB2312"/>
          <w:sz w:val="32"/>
          <w:szCs w:val="32"/>
          <w:highlight w:val="none"/>
        </w:rPr>
      </w:pPr>
      <w:r>
        <w:rPr>
          <w:rFonts w:hint="eastAsia" w:ascii="楷体_GB2312" w:hAnsi="楷体" w:eastAsia="楷体_GB2312" w:cs="仿宋_GB2312"/>
          <w:sz w:val="32"/>
          <w:szCs w:val="32"/>
          <w:highlight w:val="none"/>
        </w:rPr>
        <w:t>整体绩效目标情况</w:t>
      </w:r>
    </w:p>
    <w:p>
      <w:pPr>
        <w:spacing w:line="560" w:lineRule="exact"/>
        <w:ind w:firstLine="640" w:firstLineChars="200"/>
        <w:jc w:val="lef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2022年，大运河京冀段实现互联互通，针对京冀跨省通航后水上交通安全监管与执法问题，2023年通过配备符合海事监管要求的执法船舶和装备提升京冀水上交通联合执法与救助能力，保障通航秩序良好。</w:t>
      </w:r>
    </w:p>
    <w:p>
      <w:pPr>
        <w:ind w:firstLine="640" w:firstLineChars="200"/>
        <w:outlineLvl w:val="0"/>
        <w:rPr>
          <w:rFonts w:ascii="黑体" w:hAnsi="黑体" w:eastAsia="黑体" w:cs="仿宋_GB2312"/>
          <w:sz w:val="32"/>
          <w:szCs w:val="32"/>
          <w:highlight w:val="none"/>
        </w:rPr>
      </w:pPr>
      <w:r>
        <w:rPr>
          <w:rFonts w:hint="eastAsia" w:ascii="黑体" w:hAnsi="黑体" w:eastAsia="黑体" w:cs="仿宋_GB2312"/>
          <w:sz w:val="32"/>
          <w:szCs w:val="32"/>
          <w:highlight w:val="none"/>
        </w:rPr>
        <w:t>三、绩效目标完成情况分析</w:t>
      </w:r>
    </w:p>
    <w:p>
      <w:pPr>
        <w:ind w:firstLine="640" w:firstLineChars="200"/>
        <w:outlineLvl w:val="0"/>
        <w:rPr>
          <w:rFonts w:ascii="仿宋_GB2312" w:hAnsi="宋体" w:eastAsia="仿宋_GB2312"/>
          <w:sz w:val="32"/>
          <w:szCs w:val="32"/>
          <w:highlight w:val="none"/>
        </w:rPr>
      </w:pPr>
      <w:r>
        <w:rPr>
          <w:rFonts w:hint="eastAsia" w:ascii="楷体_GB2312" w:hAnsi="楷体" w:eastAsia="楷体_GB2312" w:cs="仿宋_GB2312"/>
          <w:sz w:val="32"/>
          <w:szCs w:val="32"/>
          <w:highlight w:val="none"/>
        </w:rPr>
        <w:t>（一）资金投入情况分析</w:t>
      </w:r>
    </w:p>
    <w:p>
      <w:pPr>
        <w:spacing w:line="560" w:lineRule="exact"/>
        <w:ind w:firstLine="640" w:firstLineChars="200"/>
        <w:jc w:val="lef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按照政府采购要求，经公开招标，确定江苏华一船舶有限公司为货物采购服务商，合同总价款228万元，采购9.5米级执法船舶2艘、15.2米级执法船舶1艘，均已运送至北运河并于2023年6月取得船舶使用地船检证书。船舶符合水上交通海事执法需求，保障了水上船舶通航安全及人民群众生命、财产安全。</w:t>
      </w:r>
    </w:p>
    <w:p>
      <w:pPr>
        <w:ind w:firstLine="640" w:firstLineChars="200"/>
        <w:outlineLvl w:val="0"/>
        <w:rPr>
          <w:rFonts w:ascii="仿宋_GB2312" w:hAnsi="宋体" w:eastAsia="仿宋_GB2312"/>
          <w:sz w:val="32"/>
          <w:szCs w:val="32"/>
          <w:highlight w:val="none"/>
        </w:rPr>
      </w:pPr>
      <w:r>
        <w:rPr>
          <w:rFonts w:hint="eastAsia" w:ascii="楷体_GB2312" w:hAnsi="楷体" w:eastAsia="楷体_GB2312" w:cs="仿宋_GB2312"/>
          <w:sz w:val="32"/>
          <w:szCs w:val="32"/>
          <w:highlight w:val="none"/>
        </w:rPr>
        <w:t>（二）总体绩效目标完成情况分析</w:t>
      </w:r>
    </w:p>
    <w:p>
      <w:pPr>
        <w:spacing w:line="560" w:lineRule="exact"/>
        <w:ind w:firstLine="640" w:firstLineChars="200"/>
        <w:jc w:val="lef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按照年初总体绩效目标，2023年完成3艘执法船舶采购，执法船舶符合海事监管工作要求，为水上交通执法工作提供支撑，进一步提升京冀水上交通联合执法与救助能力，保障通航秩序良好。</w:t>
      </w:r>
    </w:p>
    <w:p>
      <w:pPr>
        <w:spacing w:line="560" w:lineRule="exact"/>
        <w:ind w:firstLine="640" w:firstLineChars="200"/>
        <w:jc w:val="lef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在预算绩效管理情况方面，预期目标完成情况良好，完成了年度预期目标。在支出责任履行情况方面，按照合同内容，完成资金拨付工作。</w:t>
      </w:r>
    </w:p>
    <w:p>
      <w:pPr>
        <w:ind w:firstLine="640" w:firstLineChars="200"/>
        <w:outlineLvl w:val="0"/>
        <w:rPr>
          <w:rFonts w:ascii="仿宋_GB2312" w:hAnsi="宋体" w:eastAsia="仿宋_GB2312"/>
          <w:sz w:val="32"/>
          <w:szCs w:val="32"/>
          <w:highlight w:val="none"/>
        </w:rPr>
      </w:pPr>
      <w:r>
        <w:rPr>
          <w:rFonts w:hint="eastAsia" w:ascii="楷体_GB2312" w:hAnsi="楷体" w:eastAsia="楷体_GB2312" w:cs="仿宋_GB2312"/>
          <w:sz w:val="32"/>
          <w:szCs w:val="32"/>
          <w:highlight w:val="none"/>
        </w:rPr>
        <w:t>（</w:t>
      </w:r>
      <w:r>
        <w:rPr>
          <w:rFonts w:hint="eastAsia" w:ascii="楷体_GB2312" w:hAnsi="楷体" w:eastAsia="楷体_GB2312" w:cs="仿宋_GB2312"/>
          <w:sz w:val="32"/>
          <w:szCs w:val="32"/>
          <w:highlight w:val="none"/>
          <w:lang w:eastAsia="zh-CN"/>
        </w:rPr>
        <w:t>三</w:t>
      </w:r>
      <w:r>
        <w:rPr>
          <w:rFonts w:hint="eastAsia" w:ascii="楷体_GB2312" w:hAnsi="楷体" w:eastAsia="楷体_GB2312" w:cs="仿宋_GB2312"/>
          <w:sz w:val="32"/>
          <w:szCs w:val="32"/>
          <w:highlight w:val="none"/>
        </w:rPr>
        <w:t>）绩效指标完成情况分析</w:t>
      </w:r>
    </w:p>
    <w:p>
      <w:pPr>
        <w:spacing w:line="560" w:lineRule="exact"/>
        <w:ind w:firstLine="640" w:firstLineChars="200"/>
        <w:jc w:val="lef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1.数量指标：采购执法船舶数量3艘。</w:t>
      </w:r>
    </w:p>
    <w:p>
      <w:pPr>
        <w:spacing w:line="560" w:lineRule="exact"/>
        <w:ind w:firstLine="640" w:firstLineChars="200"/>
        <w:jc w:val="lef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2.质量指标：执法船舶设备状态良好，不低于80%，可有效保障京冀水上交通联合执法工作。</w:t>
      </w:r>
    </w:p>
    <w:p>
      <w:pPr>
        <w:spacing w:line="560" w:lineRule="exact"/>
        <w:ind w:firstLine="640" w:firstLineChars="200"/>
        <w:jc w:val="lef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3.时效指标：执法船舶于2023年6月完成执法船舶到港检验。</w:t>
      </w:r>
    </w:p>
    <w:p>
      <w:pPr>
        <w:spacing w:line="560" w:lineRule="exact"/>
        <w:ind w:firstLine="640" w:firstLineChars="200"/>
        <w:jc w:val="lef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4.成本指标：船舶购置款费用执行年初预算率不低于80%。</w:t>
      </w:r>
    </w:p>
    <w:p>
      <w:pPr>
        <w:spacing w:line="560" w:lineRule="exact"/>
        <w:ind w:firstLine="640" w:firstLineChars="200"/>
        <w:jc w:val="lef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5.社会效益指标：维护大运河船舶通航秩序，保障人民生命、财产安全，符合《中华人民共和国内河交通安全管理条例》要求。</w:t>
      </w:r>
    </w:p>
    <w:p>
      <w:pPr>
        <w:spacing w:line="560" w:lineRule="exact"/>
        <w:ind w:firstLine="640" w:firstLineChars="200"/>
        <w:jc w:val="lef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6.可持续影响指标：用于水上交通执法率不低于90%。</w:t>
      </w:r>
    </w:p>
    <w:p>
      <w:pPr>
        <w:spacing w:line="560" w:lineRule="exact"/>
        <w:ind w:firstLine="640" w:firstLineChars="200"/>
        <w:jc w:val="lef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7.服务对象满意度指标：群众对项目的</w:t>
      </w:r>
      <w:bookmarkStart w:id="0" w:name="_GoBack"/>
      <w:bookmarkEnd w:id="0"/>
      <w:r>
        <w:rPr>
          <w:rFonts w:hint="eastAsia" w:ascii="仿宋_GB2312" w:hAnsi="宋体" w:eastAsia="仿宋_GB2312"/>
          <w:sz w:val="32"/>
          <w:szCs w:val="32"/>
          <w:lang w:val="en-US" w:eastAsia="zh-CN"/>
        </w:rPr>
        <w:t>满意度不低于95%。</w:t>
      </w:r>
    </w:p>
    <w:p>
      <w:pPr>
        <w:spacing w:line="360" w:lineRule="auto"/>
        <w:ind w:firstLine="640" w:firstLineChars="200"/>
        <w:outlineLvl w:val="0"/>
        <w:rPr>
          <w:rFonts w:ascii="黑体" w:hAnsi="黑体" w:eastAsia="黑体" w:cs="仿宋_GB2312"/>
          <w:sz w:val="32"/>
          <w:szCs w:val="32"/>
        </w:rPr>
      </w:pPr>
      <w:r>
        <w:rPr>
          <w:rFonts w:hint="eastAsia" w:ascii="黑体" w:hAnsi="黑体" w:eastAsia="黑体" w:cs="仿宋_GB2312"/>
          <w:sz w:val="32"/>
          <w:szCs w:val="32"/>
          <w:lang w:eastAsia="zh-CN"/>
        </w:rPr>
        <w:t>四</w:t>
      </w:r>
      <w:r>
        <w:rPr>
          <w:rFonts w:hint="eastAsia" w:ascii="黑体" w:hAnsi="黑体" w:eastAsia="黑体" w:cs="仿宋_GB2312"/>
          <w:sz w:val="32"/>
          <w:szCs w:val="32"/>
        </w:rPr>
        <w:t>、偏离绩效目标的原因和下一步改进措施</w:t>
      </w:r>
    </w:p>
    <w:p>
      <w:pPr>
        <w:ind w:firstLine="640" w:firstLineChars="200"/>
        <w:rPr>
          <w:rFonts w:ascii="仿宋_GB2312" w:hAnsi="宋体" w:eastAsia="仿宋_GB2312"/>
          <w:sz w:val="32"/>
          <w:szCs w:val="32"/>
        </w:rPr>
      </w:pPr>
      <w:r>
        <w:rPr>
          <w:rFonts w:hint="eastAsia" w:ascii="仿宋_GB2312" w:hAnsi="宋体" w:eastAsia="仿宋_GB2312"/>
          <w:sz w:val="32"/>
          <w:szCs w:val="32"/>
        </w:rPr>
        <w:t>无。</w:t>
      </w:r>
    </w:p>
    <w:p>
      <w:pPr>
        <w:spacing w:line="360" w:lineRule="auto"/>
        <w:ind w:firstLine="640" w:firstLineChars="200"/>
        <w:outlineLvl w:val="0"/>
        <w:rPr>
          <w:rFonts w:ascii="黑体" w:hAnsi="黑体" w:eastAsia="黑体" w:cs="仿宋_GB2312"/>
          <w:sz w:val="32"/>
          <w:szCs w:val="32"/>
        </w:rPr>
      </w:pPr>
      <w:r>
        <w:rPr>
          <w:rFonts w:hint="eastAsia" w:ascii="黑体" w:hAnsi="黑体" w:eastAsia="黑体" w:cs="仿宋_GB2312"/>
          <w:sz w:val="32"/>
          <w:szCs w:val="32"/>
          <w:lang w:eastAsia="zh-CN"/>
        </w:rPr>
        <w:t>五</w:t>
      </w:r>
      <w:r>
        <w:rPr>
          <w:rFonts w:hint="eastAsia" w:ascii="黑体" w:hAnsi="黑体" w:eastAsia="黑体" w:cs="仿宋_GB2312"/>
          <w:sz w:val="32"/>
          <w:szCs w:val="32"/>
        </w:rPr>
        <w:t>、政策执行或项目实施中存在的问题、原因分析和改进措施。</w:t>
      </w:r>
    </w:p>
    <w:p>
      <w:pPr>
        <w:spacing w:line="360" w:lineRule="auto"/>
        <w:ind w:firstLine="640" w:firstLineChars="200"/>
        <w:outlineLvl w:val="0"/>
        <w:rPr>
          <w:rFonts w:hint="eastAsia" w:ascii="仿宋_GB2312" w:hAnsi="宋体" w:eastAsia="仿宋_GB2312"/>
          <w:sz w:val="32"/>
          <w:szCs w:val="32"/>
          <w:lang w:eastAsia="zh-CN"/>
        </w:rPr>
      </w:pPr>
      <w:r>
        <w:rPr>
          <w:rFonts w:hint="eastAsia" w:ascii="仿宋_GB2312" w:hAnsi="宋体" w:eastAsia="仿宋_GB2312"/>
          <w:sz w:val="32"/>
          <w:szCs w:val="32"/>
          <w:lang w:eastAsia="zh-CN"/>
        </w:rPr>
        <w:t>无</w:t>
      </w:r>
    </w:p>
    <w:p>
      <w:pPr>
        <w:spacing w:line="360" w:lineRule="auto"/>
        <w:ind w:firstLine="640" w:firstLineChars="200"/>
        <w:outlineLvl w:val="0"/>
        <w:rPr>
          <w:rFonts w:ascii="黑体" w:hAnsi="黑体" w:eastAsia="黑体" w:cs="仿宋_GB2312"/>
          <w:sz w:val="32"/>
          <w:szCs w:val="32"/>
        </w:rPr>
      </w:pPr>
      <w:r>
        <w:rPr>
          <w:rFonts w:hint="eastAsia" w:ascii="黑体" w:hAnsi="黑体" w:eastAsia="黑体" w:cs="仿宋_GB2312"/>
          <w:sz w:val="32"/>
          <w:szCs w:val="32"/>
          <w:lang w:eastAsia="zh-CN"/>
        </w:rPr>
        <w:t>六</w:t>
      </w:r>
      <w:r>
        <w:rPr>
          <w:rFonts w:hint="eastAsia" w:ascii="黑体" w:hAnsi="黑体" w:eastAsia="黑体" w:cs="仿宋_GB2312"/>
          <w:sz w:val="32"/>
          <w:szCs w:val="32"/>
        </w:rPr>
        <w:t>、绩效自评结果拟应用和公开情况</w:t>
      </w:r>
    </w:p>
    <w:p>
      <w:pPr>
        <w:ind w:firstLine="640" w:firstLineChars="200"/>
        <w:rPr>
          <w:rFonts w:ascii="仿宋_GB2312" w:hAnsi="宋体" w:eastAsia="仿宋_GB2312"/>
          <w:sz w:val="32"/>
          <w:szCs w:val="32"/>
        </w:rPr>
      </w:pPr>
      <w:r>
        <w:rPr>
          <w:rFonts w:hint="eastAsia" w:ascii="仿宋_GB2312" w:hAnsi="宋体" w:eastAsia="仿宋_GB2312"/>
          <w:sz w:val="32"/>
          <w:szCs w:val="32"/>
        </w:rPr>
        <w:t>无</w:t>
      </w:r>
    </w:p>
    <w:p>
      <w:pPr>
        <w:spacing w:line="360" w:lineRule="auto"/>
        <w:ind w:firstLine="640" w:firstLineChars="200"/>
        <w:outlineLvl w:val="0"/>
        <w:rPr>
          <w:rFonts w:ascii="黑体" w:hAnsi="黑体" w:eastAsia="黑体" w:cs="仿宋_GB2312"/>
          <w:sz w:val="32"/>
          <w:szCs w:val="32"/>
        </w:rPr>
      </w:pPr>
      <w:r>
        <w:rPr>
          <w:rFonts w:hint="eastAsia" w:ascii="黑体" w:hAnsi="黑体" w:eastAsia="黑体" w:cs="仿宋_GB2312"/>
          <w:sz w:val="32"/>
          <w:szCs w:val="32"/>
          <w:lang w:eastAsia="zh-CN"/>
        </w:rPr>
        <w:t>七</w:t>
      </w:r>
      <w:r>
        <w:rPr>
          <w:rFonts w:hint="eastAsia" w:ascii="黑体" w:hAnsi="黑体" w:eastAsia="黑体" w:cs="仿宋_GB2312"/>
          <w:sz w:val="32"/>
          <w:szCs w:val="32"/>
        </w:rPr>
        <w:t>、其他需要说明的问题</w:t>
      </w:r>
    </w:p>
    <w:p>
      <w:pPr>
        <w:ind w:firstLine="640" w:firstLineChars="200"/>
        <w:rPr>
          <w:rFonts w:ascii="仿宋_GB2312" w:hAnsi="宋体" w:eastAsia="仿宋_GB2312"/>
          <w:sz w:val="32"/>
          <w:szCs w:val="32"/>
        </w:rPr>
      </w:pPr>
      <w:r>
        <w:rPr>
          <w:rFonts w:hint="eastAsia" w:ascii="仿宋_GB2312" w:hAnsi="宋体" w:eastAsia="仿宋_GB2312"/>
          <w:sz w:val="32"/>
          <w:szCs w:val="32"/>
        </w:rPr>
        <w:t>无</w:t>
      </w:r>
    </w:p>
    <w:p>
      <w:pPr>
        <w:spacing w:line="360" w:lineRule="auto"/>
        <w:ind w:firstLine="640" w:firstLineChars="200"/>
        <w:outlineLvl w:val="0"/>
        <w:rPr>
          <w:rFonts w:ascii="黑体" w:hAnsi="黑体" w:eastAsia="黑体" w:cs="仿宋_GB2312"/>
          <w:sz w:val="32"/>
          <w:szCs w:val="32"/>
        </w:rPr>
      </w:pPr>
      <w:r>
        <w:rPr>
          <w:rFonts w:hint="eastAsia" w:ascii="黑体" w:hAnsi="黑体" w:eastAsia="黑体" w:cs="仿宋_GB2312"/>
          <w:sz w:val="32"/>
          <w:szCs w:val="32"/>
          <w:lang w:eastAsia="zh-CN"/>
        </w:rPr>
        <w:t>八</w:t>
      </w:r>
      <w:r>
        <w:rPr>
          <w:rFonts w:hint="eastAsia" w:ascii="黑体" w:hAnsi="黑体" w:eastAsia="黑体" w:cs="仿宋_GB2312"/>
          <w:sz w:val="32"/>
          <w:szCs w:val="32"/>
        </w:rPr>
        <w:t>、附件</w:t>
      </w:r>
    </w:p>
    <w:p>
      <w:pPr>
        <w:ind w:firstLine="640" w:firstLineChars="200"/>
        <w:rPr>
          <w:rFonts w:ascii="仿宋_GB2312" w:hAnsi="宋体" w:eastAsia="仿宋_GB2312"/>
          <w:sz w:val="32"/>
          <w:szCs w:val="32"/>
        </w:rPr>
      </w:pPr>
      <w:r>
        <w:rPr>
          <w:rFonts w:ascii="仿宋_GB2312" w:hAnsi="宋体" w:eastAsia="仿宋_GB2312"/>
          <w:sz w:val="32"/>
          <w:szCs w:val="32"/>
        </w:rPr>
        <w:t>交通运输专项补助</w:t>
      </w:r>
      <w:r>
        <w:rPr>
          <w:rFonts w:hint="eastAsia" w:ascii="仿宋_GB2312" w:hAnsi="宋体" w:eastAsia="仿宋_GB2312"/>
          <w:sz w:val="32"/>
          <w:szCs w:val="32"/>
        </w:rPr>
        <w:t>转移支付通州区（北运河海事</w:t>
      </w:r>
      <w:r>
        <w:rPr>
          <w:rFonts w:ascii="仿宋_GB2312" w:hAnsi="宋体" w:eastAsia="仿宋_GB2312"/>
          <w:sz w:val="32"/>
          <w:szCs w:val="32"/>
        </w:rPr>
        <w:t>执法船采购</w:t>
      </w:r>
      <w:r>
        <w:rPr>
          <w:rFonts w:hint="eastAsia" w:ascii="仿宋_GB2312" w:hAnsi="宋体" w:eastAsia="仿宋_GB2312"/>
          <w:sz w:val="32"/>
          <w:szCs w:val="32"/>
        </w:rPr>
        <w:t>项目）绩效自评表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5C8A0C"/>
    <w:multiLevelType w:val="singleLevel"/>
    <w:tmpl w:val="585C8A0C"/>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23F"/>
    <w:rsid w:val="0053051B"/>
    <w:rsid w:val="006F2782"/>
    <w:rsid w:val="0082523F"/>
    <w:rsid w:val="00A460A0"/>
    <w:rsid w:val="0C9D6486"/>
    <w:rsid w:val="0E3A7328"/>
    <w:rsid w:val="13EA6582"/>
    <w:rsid w:val="1DC37570"/>
    <w:rsid w:val="37272816"/>
    <w:rsid w:val="3980353E"/>
    <w:rsid w:val="4A5A323B"/>
    <w:rsid w:val="4D4B1596"/>
    <w:rsid w:val="5BC77910"/>
    <w:rsid w:val="66816472"/>
    <w:rsid w:val="6F2F38F3"/>
    <w:rsid w:val="7ADD7955"/>
    <w:rsid w:val="7CFE52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113</Words>
  <Characters>647</Characters>
  <Lines>5</Lines>
  <Paragraphs>1</Paragraphs>
  <TotalTime>23</TotalTime>
  <ScaleCrop>false</ScaleCrop>
  <LinksUpToDate>false</LinksUpToDate>
  <CharactersWithSpaces>759</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2024-03-06T02:49:00Z</dcterms:created>
  <dc:creator>THTF</dc:creator>
  <cp:lastModifiedBy>jtj201715</cp:lastModifiedBy>
  <dcterms:modified xsi:type="dcterms:W3CDTF">2024-03-13T01:43:35Z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