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孤儿和事实无人抚养儿童医疗保障费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根据《关于做好孤儿和事实无人抚养儿童医疗保障工作有关事宜的通知》（京民儿福发〔2018〕368号）文件精神，提高我区孤儿和事实无人抚养儿童的综合医疗保障水平，维护有关儿童健康成长权益。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根据《关于做好孤儿和事实无人抚养儿童医疗保障工作有关事宜的通知》（京民儿福发〔2018〕368号）文件精神，提高我区孤儿和事实无人抚养儿童的综合医疗保障水平，维护有关儿童健康成长权益。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指标1：全年救助保障总人次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全年支出医疗保障金总金额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按需及时报销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按需及时报销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医疗保障金保障标准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指标1：受助儿童满意度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WU5ZjI5ZDlhZTYwNGY2OGIxOTIxZDMxNDNkYjEifQ=="/>
  </w:docVars>
  <w:rsids>
    <w:rsidRoot w:val="5EDB0B63"/>
    <w:rsid w:val="01534994"/>
    <w:rsid w:val="0243068E"/>
    <w:rsid w:val="0C8165E0"/>
    <w:rsid w:val="2CBF8107"/>
    <w:rsid w:val="2EB70209"/>
    <w:rsid w:val="30FF2B40"/>
    <w:rsid w:val="31E55B49"/>
    <w:rsid w:val="35D339CB"/>
    <w:rsid w:val="3FF79B31"/>
    <w:rsid w:val="4BA31FDB"/>
    <w:rsid w:val="4BFF9656"/>
    <w:rsid w:val="4E121ED6"/>
    <w:rsid w:val="537B9DA3"/>
    <w:rsid w:val="5A474F5C"/>
    <w:rsid w:val="5DDF52D1"/>
    <w:rsid w:val="5EDB0B63"/>
    <w:rsid w:val="5F9F33EB"/>
    <w:rsid w:val="68215B3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DE65B72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2024-09-06T07:09:51Z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B53D6594AD004FAEAA85501C3BF7C6F9_13</vt:lpwstr>
  </property>
</Properties>
</file>