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00"/>
        <w:gridCol w:w="690"/>
        <w:gridCol w:w="540"/>
        <w:gridCol w:w="450"/>
        <w:gridCol w:w="79"/>
        <w:gridCol w:w="8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社会建设和民政政策信息推广项目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通州区民政局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综合办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苗清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69549036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1.微信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公众号：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全年原创推送不少于290条，总推送条数不少于770条。对3个一级栏目下的9个二级菜单栏进行调整更新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，实时接收回复舆情留言。视频号全年策划拍摄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10部原创短视频。全年40万元。2.购买城市副中心报纸版面：专刊每周一期，规格：1/4通栏（高9.5cm×宽8.5cm）,全年10万元。</w:t>
            </w:r>
          </w:p>
        </w:tc>
        <w:tc>
          <w:tcPr>
            <w:tcW w:w="3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微信公众号全年共推送微信955条，粉丝数量20094人，涨幅34.6%，总阅读量达55万人次，共回复私信510条。调整3个一级栏目，10个二级栏目，开设九大专栏，完成短视频拍摄制作11期。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报纸版面因资金有缺口未执行。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全年微信制作推送数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968条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全年视频拍摄制作推送数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 w:bidi="ar"/>
              </w:rPr>
              <w:t>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报纸版面专刊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48期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报纸版面因资金有缺口未执行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微信、视频内容与民政工作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 w:bidi="ar"/>
              </w:rPr>
              <w:t>实效性、及时性、贴合度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完全符合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完全符合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每月微信推送数量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24条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80条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每月视频拍摄制作数量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微信公众号内容制作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、平台运营、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视频号内容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 w:bidi="ar"/>
              </w:rPr>
              <w:t>策划拍摄、发布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万元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报纸版面专刊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万元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民政政策宣传知晓率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有所提升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做好惠民政策宣传工作，切实维护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社会建设和民政意识形态和舆情领域安全稳定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意识形态和舆情领域安全稳定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民政部门满意率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≥85%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群众满意率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≥85%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6EE2A4D"/>
    <w:rsid w:val="2CBF8107"/>
    <w:rsid w:val="2EB70209"/>
    <w:rsid w:val="30FF2B40"/>
    <w:rsid w:val="35D339CB"/>
    <w:rsid w:val="3FF79B31"/>
    <w:rsid w:val="41C75EF7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F682FC"/>
    <w:rsid w:val="FD3F40DC"/>
    <w:rsid w:val="FEBF939C"/>
    <w:rsid w:val="FEF8056D"/>
    <w:rsid w:val="FEF82787"/>
    <w:rsid w:val="FEFD3F0E"/>
    <w:rsid w:val="FFBDEA55"/>
    <w:rsid w:val="FFFBF92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mzj</cp:lastModifiedBy>
  <cp:lastPrinted>2024-04-11T23:03:00Z</cp:lastPrinted>
  <dcterms:modified xsi:type="dcterms:W3CDTF">2024-09-06T02:49:14Z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