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289"/>
        <w:gridCol w:w="547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  2023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2023通州区水利工程运维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北京市通州区城区水务所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马志波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39.74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2636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99.35%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39.74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2636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城区水务所管理的水利设施运维工作涉及河道、水闸、堤防路等，运维工作主要分为两部分进行。第一部分：水利工程建筑物维修养护，涉及土坡养护150400平方米，堤顶路养护5300平米；第二部分：设备维修养护，涉及中（六）启闭机5台，涉及小（八）型闸门8座，启闭机8台。依据[北京市水利工程维修养护预算定额]，对我所管理的水利设施维修养护工作进行测算，我所拟申请资金30.7963万元。另外我所有业务保障用车8辆，按照每辆1.85万标准，拟申请9.2037万元车辆运维费，以上资金共计40万元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1、150400m²土护坡养护维修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日新路水闸新建地袱及管制栏杆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小（八）型水闸8台启闭机，8个闸门；中（六）型水闸5台启闭机，1个闸门维修养护。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堤顶路养护5300平米</w:t>
            </w:r>
          </w:p>
          <w:p>
            <w:pPr>
              <w:pStyle w:val="2"/>
              <w:ind w:firstLine="0" w:firstLineChars="0"/>
            </w:pPr>
          </w:p>
          <w:p>
            <w:pPr>
              <w:pStyle w:val="2"/>
              <w:ind w:firstLine="0" w:firstLineChars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宋体" w:eastAsia="等线" w:cs="宋体"/>
                <w:sz w:val="18"/>
                <w:szCs w:val="18"/>
              </w:rPr>
            </w:pPr>
            <w:r>
              <w:rPr>
                <w:rFonts w:hint="eastAsia" w:ascii="等线" w:hAnsi="宋体" w:eastAsia="等线" w:cs="宋体"/>
                <w:sz w:val="18"/>
                <w:szCs w:val="18"/>
              </w:rPr>
              <w:t>运维养护闸门数量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河道护坡工程维修养护面积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150400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150400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河道堤顶路面维修养护面积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运维启闭数量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宋体" w:eastAsia="等线" w:cs="宋体"/>
                <w:color w:val="000000"/>
                <w:sz w:val="18"/>
                <w:szCs w:val="18"/>
              </w:rPr>
            </w:pPr>
            <w:r>
              <w:rPr>
                <w:rFonts w:hint="eastAsia" w:ascii="等线" w:eastAsia="等线"/>
                <w:color w:val="000000"/>
                <w:sz w:val="18"/>
                <w:szCs w:val="18"/>
              </w:rPr>
              <w:t>设备故障处理率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宋体" w:eastAsia="等线" w:cs="宋体"/>
                <w:color w:val="000000"/>
                <w:sz w:val="18"/>
                <w:szCs w:val="18"/>
              </w:rPr>
            </w:pPr>
            <w:r>
              <w:rPr>
                <w:rFonts w:hint="eastAsia" w:ascii="等线" w:eastAsia="等线"/>
                <w:color w:val="000000"/>
                <w:sz w:val="18"/>
                <w:szCs w:val="18"/>
              </w:rPr>
              <w:t>河道堤顶路面维修养护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5300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宋体" w:eastAsia="等线" w:cs="宋体"/>
                <w:color w:val="000000"/>
                <w:sz w:val="18"/>
                <w:szCs w:val="18"/>
              </w:rPr>
            </w:pPr>
            <w:r>
              <w:rPr>
                <w:rFonts w:hint="eastAsia" w:ascii="等线" w:eastAsia="等线"/>
                <w:color w:val="000000"/>
                <w:sz w:val="18"/>
                <w:szCs w:val="18"/>
              </w:rPr>
              <w:t>河道护坡养护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150400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150400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eastAsia="等线"/>
                <w:color w:val="000000"/>
                <w:sz w:val="18"/>
                <w:szCs w:val="18"/>
              </w:rPr>
            </w:pPr>
            <w:r>
              <w:rPr>
                <w:rFonts w:hint="eastAsia" w:ascii="等线" w:eastAsia="等线"/>
                <w:color w:val="000000"/>
                <w:sz w:val="18"/>
                <w:szCs w:val="18"/>
              </w:rPr>
              <w:t>水工建筑物，水利设施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等线" w:hAnsi="宋体" w:eastAsia="等线" w:cs="宋体"/>
                <w:color w:val="000000"/>
                <w:sz w:val="18"/>
                <w:szCs w:val="18"/>
              </w:rPr>
            </w:pPr>
            <w:r>
              <w:rPr>
                <w:rFonts w:hint="eastAsia" w:ascii="等线" w:eastAsia="等线"/>
                <w:color w:val="000000"/>
                <w:sz w:val="18"/>
                <w:szCs w:val="18"/>
              </w:rPr>
              <w:t>项目预算控制数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39.74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2636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车辆运维费未完全使用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宋体" w:eastAsia="等线" w:cs="宋体"/>
                <w:color w:val="000000"/>
                <w:sz w:val="18"/>
                <w:szCs w:val="18"/>
              </w:rPr>
            </w:pPr>
            <w:r>
              <w:rPr>
                <w:rFonts w:hint="eastAsia" w:ascii="等线" w:eastAsia="等线"/>
                <w:color w:val="000000"/>
                <w:sz w:val="18"/>
                <w:szCs w:val="18"/>
              </w:rPr>
              <w:t>社会效益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宋体" w:eastAsia="等线" w:cs="宋体"/>
                <w:color w:val="000000"/>
                <w:sz w:val="18"/>
                <w:szCs w:val="18"/>
              </w:rPr>
            </w:pPr>
            <w:r>
              <w:rPr>
                <w:rFonts w:hint="eastAsia" w:ascii="等线" w:eastAsia="等线"/>
                <w:color w:val="000000"/>
                <w:sz w:val="18"/>
                <w:szCs w:val="18"/>
              </w:rPr>
              <w:t>生态效益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等线" w:hAnsi="宋体" w:eastAsia="等线" w:cs="宋体"/>
                <w:color w:val="000000"/>
                <w:sz w:val="18"/>
                <w:szCs w:val="18"/>
              </w:rPr>
            </w:pPr>
            <w:r>
              <w:rPr>
                <w:rFonts w:hint="eastAsia" w:ascii="等线" w:eastAsia="等线"/>
                <w:color w:val="000000"/>
                <w:sz w:val="18"/>
                <w:szCs w:val="18"/>
              </w:rPr>
              <w:t>周边居民满意度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8.9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86"/>
    <w:family w:val="roman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F13A7B"/>
    <w:multiLevelType w:val="singleLevel"/>
    <w:tmpl w:val="B9F13A7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FjZDE0MmVkNzYyMTY2OWY5ZTFjMTMwMWI4MjAzNmUifQ=="/>
  </w:docVars>
  <w:rsids>
    <w:rsidRoot w:val="00A0138A"/>
    <w:rsid w:val="002E6E63"/>
    <w:rsid w:val="004A2204"/>
    <w:rsid w:val="00A0138A"/>
    <w:rsid w:val="00B00893"/>
    <w:rsid w:val="00C909A4"/>
    <w:rsid w:val="00D809D1"/>
    <w:rsid w:val="00DA4FB0"/>
    <w:rsid w:val="00ED5830"/>
    <w:rsid w:val="09D47EC1"/>
    <w:rsid w:val="20C13A2D"/>
    <w:rsid w:val="210E677D"/>
    <w:rsid w:val="32A55DAC"/>
    <w:rsid w:val="4432464C"/>
    <w:rsid w:val="539C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1689</Characters>
  <Lines>14</Lines>
  <Paragraphs>3</Paragraphs>
  <TotalTime>1</TotalTime>
  <ScaleCrop>false</ScaleCrop>
  <LinksUpToDate>false</LinksUpToDate>
  <CharactersWithSpaces>1982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2024-04-24T03:12:55Z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