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4"/>
        <w:gridCol w:w="525"/>
        <w:gridCol w:w="990"/>
        <w:gridCol w:w="765"/>
        <w:gridCol w:w="495"/>
        <w:gridCol w:w="675"/>
        <w:gridCol w:w="1125"/>
        <w:gridCol w:w="1725"/>
        <w:gridCol w:w="435"/>
        <w:gridCol w:w="600"/>
        <w:gridCol w:w="450"/>
        <w:gridCol w:w="60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019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河长制工作资金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9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4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9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年初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全年     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9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128.4076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128.4076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9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 w:colFirst="8" w:colLast="8"/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.000000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9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28.4076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28.4076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90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38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5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9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9" w:hRule="exact"/>
          <w:jc w:val="center"/>
        </w:trPr>
        <w:tc>
          <w:tcPr>
            <w:tcW w:w="38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1、聘请第三方专业公司，对26条区级重点河道，158条乡镇沟渠及455条小微水体水环境状况进行月巡查，建立问题台账，为督促河长履职，乡镇（街道）落实河长制绩效考核提供依据，促进河长制落实。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2、保障通州河长制系统持续稳定运行；完善河长制管理信息系统基础数据，采集区管河道、沟渠等空间信息；河道及周边现状监测，河道水网保持状况、死水、河道周边大型空地监测；推广延伸信息管理管理工具使用范围，新增面向区属河湖管理单位河道、乡镇水务站巡查、问题发现处置功能，实现涉</w:t>
            </w:r>
            <w:r>
              <w:rPr>
                <w:rFonts w:hint="eastAsia" w:ascii="宋体" w:hAnsi="宋体" w:cs="宋体"/>
                <w:bCs/>
                <w:kern w:val="0"/>
                <w:szCs w:val="21"/>
              </w:rPr>
              <w:t>河问题巡查处置统一管理。</w:t>
            </w:r>
          </w:p>
        </w:tc>
        <w:tc>
          <w:tcPr>
            <w:tcW w:w="39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2022年—2023年期间对26条区级重点河道，159条乡镇沟渠水环境状况共开展72次巡查，建立9804个问题台账，共发放督办通知160件，督促乡镇街道级河长整改水环境问题9399处，其中垃圾渣土问题6569处、水面漂浮物问题871处、污水问题773处、公示牌问题501处、其他问题685处使全区水环境得到了改善，并督促了基层河长履职，为乡镇（街道）落实河长制绩效考核提供依据，并促进了全区河长制工作落实。2023年，利用信息化手段辅助河长工作持续推进，并稳定运行。新增管理单位、三方巡查、乡镇管护队伍用户约40人，基层河长及管护单位协同处置市级事件346件，区级事件2299件。同时采集并补充到区管河道、沟渠数据，事件涉及水体位置和问题描述更准确，对需要关注的频发问题水体提供了客观数据支撑。</w:t>
            </w:r>
          </w:p>
          <w:p>
            <w:pPr>
              <w:pStyle w:val="2"/>
              <w:ind w:firstLine="420"/>
            </w:pPr>
          </w:p>
          <w:p>
            <w:pPr>
              <w:widowControl/>
              <w:spacing w:line="240" w:lineRule="exact"/>
              <w:rPr>
                <w:rFonts w:ascii="宋体" w:hAnsi="宋体" w:cs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exact"/>
          <w:jc w:val="center"/>
        </w:trPr>
        <w:tc>
          <w:tcPr>
            <w:tcW w:w="38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exact"/>
          <w:jc w:val="center"/>
        </w:trPr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聘请第三方对全区级重点河道、乡镇沟渠检查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每月对通州区域内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26条区级重点河道流域和159条乡镇级重点沟渠进行2次全线路检查，建立检查台帐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每月按要求完成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指标2：下发督办通知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下发督办通知次数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共发放督办通知160件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2" w:hRule="exact"/>
          <w:jc w:val="center"/>
        </w:trPr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要求监督、检查的内容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对于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26条区级重点河道，159条乡镇沟渠检查，检查员必须到现场检查，检查过程中做好详细的检查记录，对发现的问题进行及时拍摄、拍照描述，留取证据，最终形成检查问题台账。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每月按要求完成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检查次数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每月至少开展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每月开展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2次检查，并重点部位进行抽查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exact"/>
          <w:jc w:val="center"/>
        </w:trPr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指标2：各级涉河事件全部通过信息化平台流转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各级涉河事件全部通过信息化平台流转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市级接入事件及区第三方巡查事件全部通过河长平台办理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exact"/>
          <w:jc w:val="center"/>
        </w:trPr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指标1：通过信息化手段提升事件处置效率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缩短事件处置周期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增加河道管理单位及管护队伍功能后，事件可以直接推送协同处置单位，较少中间环节，且问题描述更加直观准确，处置效率明显提升。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1" w:hRule="exact"/>
          <w:jc w:val="center"/>
        </w:trPr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促进水环境持续改善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全年对26条区级重点河道，158条乡镇沟渠水环境状况共开展36次巡查，建立4766个问题台账，督促乡镇街道级河长整改水环境问题4505个，其中垃圾渣土问题3317个、污水问题370个、水面漂浮物问题306个、公示牌问题288个、其他问题224个。使全区水环境得到了改善，并督促了基层河长履职，为乡镇（街道）落实河长制绩效考核提供依据，并促进了全区河长制工作落实。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cs="仿宋_GB2312"/>
                <w:sz w:val="18"/>
                <w:szCs w:val="18"/>
              </w:rPr>
            </w:pPr>
            <w:r>
              <w:rPr>
                <w:rFonts w:hint="eastAsia" w:ascii="宋体" w:hAnsi="宋体" w:cs="仿宋_GB2312"/>
                <w:sz w:val="18"/>
                <w:szCs w:val="18"/>
              </w:rPr>
              <w:t>2022年—2023年期间对26条区级重点河道，159条乡镇沟渠水环境状况共开展72次巡查，建立9804个问题台账，共发放督办通知160件，督促乡镇街道级河长整改水环境问题9399处，其中垃圾渣土问题6569处、水面漂浮物问题871处、污水问题773处、公示牌问题501处、其他问题685处使全区水环境得到了改善，并督促了基层河长履职，为乡镇（街道）落实河长制绩效考核提供依据，并促进了全区河长制工作落实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  <w:jc w:val="center"/>
        </w:trPr>
        <w:tc>
          <w:tcPr>
            <w:tcW w:w="3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指标1：河道周边居民对河道、沟渠环境改善满意度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河道周边居民对河道、沟渠环境改善满意度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80%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总分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4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98</w:t>
            </w:r>
          </w:p>
        </w:tc>
        <w:tc>
          <w:tcPr>
            <w:tcW w:w="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E12FF3"/>
    <w:rsid w:val="00225C64"/>
    <w:rsid w:val="00375D3C"/>
    <w:rsid w:val="00376142"/>
    <w:rsid w:val="003F6278"/>
    <w:rsid w:val="00563C1D"/>
    <w:rsid w:val="00641DBE"/>
    <w:rsid w:val="006C4CD3"/>
    <w:rsid w:val="006F2F08"/>
    <w:rsid w:val="00A42DE7"/>
    <w:rsid w:val="00BB2321"/>
    <w:rsid w:val="00C61A1C"/>
    <w:rsid w:val="00D06A9D"/>
    <w:rsid w:val="00E12FF3"/>
    <w:rsid w:val="00E479C7"/>
    <w:rsid w:val="00E5702C"/>
    <w:rsid w:val="00FA0EAD"/>
    <w:rsid w:val="210E677D"/>
    <w:rsid w:val="225B17B0"/>
    <w:rsid w:val="4B6E75FB"/>
    <w:rsid w:val="4F527ED5"/>
    <w:rsid w:val="56AF3234"/>
    <w:rsid w:val="6B9D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E4A4E-3528-45EA-B6B7-33A8ADA7DB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448</Words>
  <Characters>2558</Characters>
  <Lines>21</Lines>
  <Paragraphs>5</Paragraphs>
  <TotalTime>0</TotalTime>
  <ScaleCrop>false</ScaleCrop>
  <LinksUpToDate>false</LinksUpToDate>
  <CharactersWithSpaces>3001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2024-04-16T01:56:00Z</dcterms:created>
  <dc:creator>Administrator</dc:creator>
  <cp:lastModifiedBy>Administrator</cp:lastModifiedBy>
  <dcterms:modified xsi:type="dcterms:W3CDTF">2024-04-24T03:11:00Z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