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25A" w:rsidRDefault="005324FA">
      <w:pPr>
        <w:widowControl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EE125A" w:rsidRDefault="005324FA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项目支出绩效评价报告</w:t>
      </w:r>
    </w:p>
    <w:p w:rsidR="00EE125A" w:rsidRDefault="00EE125A">
      <w:pPr>
        <w:jc w:val="center"/>
        <w:rPr>
          <w:rFonts w:ascii="仿宋_GB2312" w:eastAsia="仿宋_GB2312"/>
          <w:sz w:val="32"/>
          <w:szCs w:val="32"/>
        </w:rPr>
      </w:pPr>
    </w:p>
    <w:p w:rsidR="00EE125A" w:rsidRDefault="005324FA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一、基本情况</w:t>
      </w:r>
    </w:p>
    <w:p w:rsidR="00EE125A" w:rsidRDefault="005324FA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（一）项目概况。</w:t>
      </w:r>
    </w:p>
    <w:p w:rsidR="00EE125A" w:rsidRDefault="005324FA">
      <w:pPr>
        <w:widowControl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我中心工作人员肩负着为辖区百姓饮食用药安全负责的重要任务，为保障食药质量安全，做好技术监督支撑作用，需按照药品安全抽检任务要求进行药品检验工作。</w:t>
      </w:r>
    </w:p>
    <w:p w:rsidR="00EE125A" w:rsidRDefault="005324FA">
      <w:pPr>
        <w:widowControl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2023</w:t>
      </w:r>
      <w:r>
        <w:rPr>
          <w:rFonts w:ascii="仿宋" w:eastAsia="仿宋" w:hAnsi="仿宋" w:cs="仿宋" w:hint="eastAsia"/>
          <w:sz w:val="32"/>
          <w:szCs w:val="32"/>
        </w:rPr>
        <w:t>年全年完成检验</w:t>
      </w:r>
      <w:r>
        <w:rPr>
          <w:rFonts w:ascii="仿宋" w:eastAsia="仿宋" w:hAnsi="仿宋" w:cs="仿宋" w:hint="eastAsia"/>
          <w:sz w:val="32"/>
          <w:szCs w:val="32"/>
        </w:rPr>
        <w:t>260</w:t>
      </w:r>
      <w:r>
        <w:rPr>
          <w:rFonts w:ascii="仿宋" w:eastAsia="仿宋" w:hAnsi="仿宋" w:cs="仿宋" w:hint="eastAsia"/>
          <w:sz w:val="32"/>
          <w:szCs w:val="32"/>
        </w:rPr>
        <w:t>批次，其中监督抽检</w:t>
      </w:r>
      <w:r>
        <w:rPr>
          <w:rFonts w:ascii="仿宋" w:eastAsia="仿宋" w:hAnsi="仿宋" w:cs="仿宋" w:hint="eastAsia"/>
          <w:sz w:val="32"/>
          <w:szCs w:val="32"/>
        </w:rPr>
        <w:t>20</w:t>
      </w:r>
      <w:r>
        <w:rPr>
          <w:rFonts w:ascii="仿宋" w:eastAsia="仿宋" w:hAnsi="仿宋" w:cs="仿宋" w:hint="eastAsia"/>
          <w:sz w:val="32"/>
          <w:szCs w:val="32"/>
        </w:rPr>
        <w:t>批次，监测抽检</w:t>
      </w:r>
      <w:r>
        <w:rPr>
          <w:rFonts w:ascii="仿宋" w:eastAsia="仿宋" w:hAnsi="仿宋" w:cs="仿宋" w:hint="eastAsia"/>
          <w:sz w:val="32"/>
          <w:szCs w:val="32"/>
        </w:rPr>
        <w:t>240</w:t>
      </w:r>
      <w:r>
        <w:rPr>
          <w:rFonts w:ascii="仿宋" w:eastAsia="仿宋" w:hAnsi="仿宋" w:cs="仿宋" w:hint="eastAsia"/>
          <w:sz w:val="32"/>
          <w:szCs w:val="32"/>
        </w:rPr>
        <w:t>批次，全部合格。</w:t>
      </w:r>
    </w:p>
    <w:p w:rsidR="00EE125A" w:rsidRDefault="005324FA">
      <w:pPr>
        <w:widowControl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药品安全抽检项目年初预算</w:t>
      </w:r>
      <w:r>
        <w:rPr>
          <w:rFonts w:ascii="仿宋" w:eastAsia="仿宋" w:hAnsi="仿宋" w:cs="仿宋" w:hint="eastAsia"/>
          <w:sz w:val="32"/>
          <w:szCs w:val="32"/>
        </w:rPr>
        <w:t>12</w:t>
      </w:r>
      <w:r>
        <w:rPr>
          <w:rFonts w:ascii="仿宋" w:eastAsia="仿宋" w:hAnsi="仿宋" w:cs="仿宋" w:hint="eastAsia"/>
          <w:sz w:val="32"/>
          <w:szCs w:val="32"/>
        </w:rPr>
        <w:t>万元，全年预算执行</w:t>
      </w:r>
      <w:r>
        <w:rPr>
          <w:rFonts w:ascii="仿宋" w:eastAsia="仿宋" w:hAnsi="仿宋" w:cs="仿宋" w:hint="eastAsia"/>
          <w:sz w:val="32"/>
          <w:szCs w:val="32"/>
        </w:rPr>
        <w:t>11.99396</w:t>
      </w:r>
      <w:r>
        <w:rPr>
          <w:rFonts w:ascii="仿宋" w:eastAsia="仿宋" w:hAnsi="仿宋" w:cs="仿宋" w:hint="eastAsia"/>
          <w:sz w:val="32"/>
          <w:szCs w:val="32"/>
        </w:rPr>
        <w:t>万元，其中</w:t>
      </w:r>
      <w:r>
        <w:rPr>
          <w:rFonts w:ascii="仿宋" w:eastAsia="仿宋" w:hAnsi="仿宋" w:cs="仿宋" w:hint="eastAsia"/>
          <w:sz w:val="32"/>
          <w:szCs w:val="32"/>
        </w:rPr>
        <w:t>2022</w:t>
      </w:r>
      <w:r>
        <w:rPr>
          <w:rFonts w:ascii="仿宋" w:eastAsia="仿宋" w:hAnsi="仿宋" w:cs="仿宋" w:hint="eastAsia"/>
          <w:sz w:val="32"/>
          <w:szCs w:val="32"/>
        </w:rPr>
        <w:t>年结转使用资金</w:t>
      </w:r>
      <w:r>
        <w:rPr>
          <w:rFonts w:ascii="仿宋" w:eastAsia="仿宋" w:hAnsi="仿宋" w:cs="仿宋" w:hint="eastAsia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元，</w:t>
      </w:r>
      <w:r>
        <w:rPr>
          <w:rFonts w:ascii="仿宋" w:eastAsia="仿宋" w:hAnsi="仿宋" w:cs="仿宋" w:hint="eastAsia"/>
          <w:sz w:val="32"/>
          <w:szCs w:val="32"/>
        </w:rPr>
        <w:t>2023</w:t>
      </w:r>
      <w:r>
        <w:rPr>
          <w:rFonts w:ascii="仿宋" w:eastAsia="仿宋" w:hAnsi="仿宋" w:cs="仿宋" w:hint="eastAsia"/>
          <w:sz w:val="32"/>
          <w:szCs w:val="32"/>
        </w:rPr>
        <w:t>年追加</w:t>
      </w:r>
      <w:r>
        <w:rPr>
          <w:rFonts w:ascii="仿宋" w:eastAsia="仿宋" w:hAnsi="仿宋" w:cs="仿宋" w:hint="eastAsia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元，申请结转</w:t>
      </w:r>
      <w:r>
        <w:rPr>
          <w:rFonts w:ascii="仿宋" w:eastAsia="仿宋" w:hAnsi="仿宋" w:cs="仿宋" w:hint="eastAsia"/>
          <w:sz w:val="32"/>
          <w:szCs w:val="32"/>
        </w:rPr>
        <w:t>2024</w:t>
      </w:r>
      <w:r>
        <w:rPr>
          <w:rFonts w:ascii="仿宋" w:eastAsia="仿宋" w:hAnsi="仿宋" w:cs="仿宋" w:hint="eastAsia"/>
          <w:sz w:val="32"/>
          <w:szCs w:val="32"/>
        </w:rPr>
        <w:t>年使用资金</w:t>
      </w:r>
      <w:r>
        <w:rPr>
          <w:rFonts w:ascii="仿宋" w:eastAsia="仿宋" w:hAnsi="仿宋" w:cs="仿宋" w:hint="eastAsia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元，当年退回财政</w:t>
      </w:r>
      <w:r>
        <w:rPr>
          <w:rFonts w:ascii="仿宋" w:eastAsia="仿宋" w:hAnsi="仿宋" w:cs="仿宋" w:hint="eastAsia"/>
          <w:sz w:val="32"/>
          <w:szCs w:val="32"/>
        </w:rPr>
        <w:t>0.01</w:t>
      </w:r>
      <w:r>
        <w:rPr>
          <w:rFonts w:ascii="仿宋" w:eastAsia="仿宋" w:hAnsi="仿宋" w:cs="仿宋" w:hint="eastAsia"/>
          <w:sz w:val="32"/>
          <w:szCs w:val="32"/>
        </w:rPr>
        <w:t>万元。</w:t>
      </w:r>
    </w:p>
    <w:p w:rsidR="00EE125A" w:rsidRDefault="005324FA">
      <w:pPr>
        <w:numPr>
          <w:ilvl w:val="0"/>
          <w:numId w:val="1"/>
        </w:num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项目绩效目标。</w:t>
      </w:r>
    </w:p>
    <w:p w:rsidR="00EE125A" w:rsidRDefault="005324FA">
      <w:pPr>
        <w:widowControl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总体目标：完成区级药品安全监测任务，保障食药质量安全；合格率控制在</w:t>
      </w:r>
      <w:r>
        <w:rPr>
          <w:rFonts w:ascii="仿宋" w:eastAsia="仿宋" w:hAnsi="仿宋" w:cs="仿宋" w:hint="eastAsia"/>
          <w:sz w:val="32"/>
          <w:szCs w:val="32"/>
        </w:rPr>
        <w:t>98.5%</w:t>
      </w:r>
      <w:r>
        <w:rPr>
          <w:rFonts w:ascii="仿宋" w:eastAsia="仿宋" w:hAnsi="仿宋" w:cs="仿宋" w:hint="eastAsia"/>
          <w:sz w:val="32"/>
          <w:szCs w:val="32"/>
        </w:rPr>
        <w:t>以上。</w:t>
      </w:r>
    </w:p>
    <w:p w:rsidR="00EE125A" w:rsidRDefault="005324FA">
      <w:pPr>
        <w:widowControl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阶段目标：药品抽检前三季度完成率大于</w:t>
      </w:r>
      <w:r>
        <w:rPr>
          <w:rFonts w:ascii="仿宋" w:eastAsia="仿宋" w:hAnsi="仿宋" w:cs="仿宋" w:hint="eastAsia"/>
          <w:sz w:val="32"/>
          <w:szCs w:val="32"/>
        </w:rPr>
        <w:t>78%</w:t>
      </w:r>
      <w:r>
        <w:rPr>
          <w:rFonts w:ascii="仿宋" w:eastAsia="仿宋" w:hAnsi="仿宋" w:cs="仿宋" w:hint="eastAsia"/>
          <w:sz w:val="32"/>
          <w:szCs w:val="32"/>
        </w:rPr>
        <w:t>，第四季度完成率</w:t>
      </w:r>
      <w:r>
        <w:rPr>
          <w:rFonts w:ascii="仿宋" w:eastAsia="仿宋" w:hAnsi="仿宋" w:cs="仿宋" w:hint="eastAsia"/>
          <w:sz w:val="32"/>
          <w:szCs w:val="32"/>
        </w:rPr>
        <w:t>100%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/>
          <w:sz w:val="32"/>
          <w:szCs w:val="32"/>
        </w:rPr>
        <w:t>款项执行进度</w:t>
      </w: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/>
          <w:sz w:val="32"/>
          <w:szCs w:val="32"/>
        </w:rPr>
        <w:t>月份完成</w:t>
      </w:r>
      <w:r>
        <w:rPr>
          <w:rFonts w:ascii="仿宋" w:eastAsia="仿宋" w:hAnsi="仿宋" w:cs="仿宋"/>
          <w:sz w:val="32"/>
          <w:szCs w:val="32"/>
        </w:rPr>
        <w:t>28%</w:t>
      </w:r>
      <w:r>
        <w:rPr>
          <w:rFonts w:ascii="仿宋" w:eastAsia="仿宋" w:hAnsi="仿宋" w:cs="仿宋"/>
          <w:sz w:val="32"/>
          <w:szCs w:val="32"/>
        </w:rPr>
        <w:t>，</w:t>
      </w:r>
      <w:r>
        <w:rPr>
          <w:rFonts w:ascii="仿宋" w:eastAsia="仿宋" w:hAnsi="仿宋" w:cs="仿宋"/>
          <w:sz w:val="32"/>
          <w:szCs w:val="32"/>
        </w:rPr>
        <w:t>6</w:t>
      </w:r>
      <w:r>
        <w:rPr>
          <w:rFonts w:ascii="仿宋" w:eastAsia="仿宋" w:hAnsi="仿宋" w:cs="仿宋"/>
          <w:sz w:val="32"/>
          <w:szCs w:val="32"/>
        </w:rPr>
        <w:t>月份完成</w:t>
      </w:r>
      <w:r>
        <w:rPr>
          <w:rFonts w:ascii="仿宋" w:eastAsia="仿宋" w:hAnsi="仿宋" w:cs="仿宋"/>
          <w:sz w:val="32"/>
          <w:szCs w:val="32"/>
        </w:rPr>
        <w:t>53%</w:t>
      </w:r>
      <w:r>
        <w:rPr>
          <w:rFonts w:ascii="仿宋" w:eastAsia="仿宋" w:hAnsi="仿宋" w:cs="仿宋"/>
          <w:sz w:val="32"/>
          <w:szCs w:val="32"/>
        </w:rPr>
        <w:t>，</w:t>
      </w:r>
      <w:r>
        <w:rPr>
          <w:rFonts w:ascii="仿宋" w:eastAsia="仿宋" w:hAnsi="仿宋" w:cs="仿宋"/>
          <w:sz w:val="32"/>
          <w:szCs w:val="32"/>
        </w:rPr>
        <w:t>9</w:t>
      </w:r>
      <w:r>
        <w:rPr>
          <w:rFonts w:ascii="仿宋" w:eastAsia="仿宋" w:hAnsi="仿宋" w:cs="仿宋"/>
          <w:sz w:val="32"/>
          <w:szCs w:val="32"/>
        </w:rPr>
        <w:t>月份完成</w:t>
      </w:r>
      <w:r>
        <w:rPr>
          <w:rFonts w:ascii="仿宋" w:eastAsia="仿宋" w:hAnsi="仿宋" w:cs="仿宋"/>
          <w:sz w:val="32"/>
          <w:szCs w:val="32"/>
        </w:rPr>
        <w:t>78%</w:t>
      </w:r>
      <w:r>
        <w:rPr>
          <w:rFonts w:ascii="仿宋" w:eastAsia="仿宋" w:hAnsi="仿宋" w:cs="仿宋"/>
          <w:sz w:val="32"/>
          <w:szCs w:val="32"/>
        </w:rPr>
        <w:t>，</w:t>
      </w:r>
      <w:r>
        <w:rPr>
          <w:rFonts w:ascii="仿宋" w:eastAsia="仿宋" w:hAnsi="仿宋" w:cs="仿宋"/>
          <w:sz w:val="32"/>
          <w:szCs w:val="32"/>
        </w:rPr>
        <w:t>11</w:t>
      </w:r>
      <w:r>
        <w:rPr>
          <w:rFonts w:ascii="仿宋" w:eastAsia="仿宋" w:hAnsi="仿宋" w:cs="仿宋"/>
          <w:sz w:val="32"/>
          <w:szCs w:val="32"/>
        </w:rPr>
        <w:t>月份完成</w:t>
      </w:r>
      <w:r>
        <w:rPr>
          <w:rFonts w:ascii="仿宋" w:eastAsia="仿宋" w:hAnsi="仿宋" w:cs="仿宋"/>
          <w:sz w:val="32"/>
          <w:szCs w:val="32"/>
        </w:rPr>
        <w:t>95%</w:t>
      </w:r>
      <w:r>
        <w:rPr>
          <w:rFonts w:ascii="仿宋" w:eastAsia="仿宋" w:hAnsi="仿宋" w:cs="仿宋"/>
          <w:sz w:val="32"/>
          <w:szCs w:val="32"/>
        </w:rPr>
        <w:t>，</w:t>
      </w:r>
      <w:r>
        <w:rPr>
          <w:rFonts w:ascii="仿宋" w:eastAsia="仿宋" w:hAnsi="仿宋" w:cs="仿宋"/>
          <w:sz w:val="32"/>
          <w:szCs w:val="32"/>
        </w:rPr>
        <w:t>12</w:t>
      </w:r>
      <w:r>
        <w:rPr>
          <w:rFonts w:ascii="仿宋" w:eastAsia="仿宋" w:hAnsi="仿宋" w:cs="仿宋"/>
          <w:sz w:val="32"/>
          <w:szCs w:val="32"/>
        </w:rPr>
        <w:t>月份完成</w:t>
      </w:r>
      <w:r>
        <w:rPr>
          <w:rFonts w:ascii="仿宋" w:eastAsia="仿宋" w:hAnsi="仿宋" w:cs="仿宋"/>
          <w:sz w:val="32"/>
          <w:szCs w:val="32"/>
        </w:rPr>
        <w:t>100%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EE125A" w:rsidRDefault="005324FA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二、绩效评价工作开展情况</w:t>
      </w:r>
    </w:p>
    <w:p w:rsidR="00EE125A" w:rsidRDefault="005324FA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（一）绩效评价目的、对象和范围。</w:t>
      </w:r>
    </w:p>
    <w:p w:rsidR="00EE125A" w:rsidRDefault="005324FA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lastRenderedPageBreak/>
        <w:t>利于分析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预算资金的使用和管理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，提高资金使用效益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。通过对经费执行进度、检验合格率、检验执行进度以及供应商评价等内容对项目绩效总体评价。</w:t>
      </w:r>
    </w:p>
    <w:p w:rsidR="00EE125A" w:rsidRDefault="005324FA">
      <w:pPr>
        <w:numPr>
          <w:ilvl w:val="0"/>
          <w:numId w:val="1"/>
        </w:num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绩效评价原则、评价指标体系（附表说明）、评价方法、评价标准等。</w:t>
      </w:r>
    </w:p>
    <w:p w:rsidR="00EE125A" w:rsidRDefault="005324FA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评价原则：经济性、效率性、有效性原则</w:t>
      </w:r>
    </w:p>
    <w:p w:rsidR="00EE125A" w:rsidRDefault="005324FA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评价方法：采用定性分析与定量分析相结合的原则，对绩效指标、预算执行、资金使用和绩效目标完成情况进行评价。</w:t>
      </w:r>
    </w:p>
    <w:p w:rsidR="00EE125A" w:rsidRDefault="005324FA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评价标准：根据权重将指标分值分为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分、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分，根据指标完成情况，完成得满分、基本完成按分值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60%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以上打分、未完成按分值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60%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以下打分。</w:t>
      </w:r>
    </w:p>
    <w:p w:rsidR="00EE125A" w:rsidRDefault="005324FA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附表：</w:t>
      </w:r>
    </w:p>
    <w:tbl>
      <w:tblPr>
        <w:tblW w:w="98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53"/>
        <w:gridCol w:w="754"/>
        <w:gridCol w:w="2261"/>
        <w:gridCol w:w="754"/>
        <w:gridCol w:w="777"/>
        <w:gridCol w:w="1507"/>
        <w:gridCol w:w="1507"/>
        <w:gridCol w:w="1507"/>
      </w:tblGrid>
      <w:tr w:rsidR="00EE125A" w:rsidTr="00425CD2">
        <w:trPr>
          <w:trHeight w:val="565"/>
        </w:trPr>
        <w:tc>
          <w:tcPr>
            <w:tcW w:w="7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一级指标</w:t>
            </w:r>
          </w:p>
        </w:tc>
        <w:tc>
          <w:tcPr>
            <w:tcW w:w="7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二级指标</w:t>
            </w:r>
          </w:p>
        </w:tc>
        <w:tc>
          <w:tcPr>
            <w:tcW w:w="22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三级指标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年度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实际</w:t>
            </w:r>
          </w:p>
        </w:tc>
        <w:tc>
          <w:tcPr>
            <w:tcW w:w="15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分值</w:t>
            </w:r>
          </w:p>
        </w:tc>
        <w:tc>
          <w:tcPr>
            <w:tcW w:w="15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得分</w:t>
            </w:r>
          </w:p>
        </w:tc>
        <w:tc>
          <w:tcPr>
            <w:tcW w:w="15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偏差原因分析及改进措施</w:t>
            </w:r>
          </w:p>
        </w:tc>
      </w:tr>
      <w:tr w:rsidR="00EE125A" w:rsidTr="00425CD2">
        <w:trPr>
          <w:trHeight w:val="340"/>
        </w:trPr>
        <w:tc>
          <w:tcPr>
            <w:tcW w:w="7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EE125A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EE125A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22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EE125A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指标值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完成值</w:t>
            </w:r>
          </w:p>
        </w:tc>
        <w:tc>
          <w:tcPr>
            <w:tcW w:w="15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EE125A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5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EE125A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5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EE125A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EE125A" w:rsidTr="00425CD2">
        <w:trPr>
          <w:trHeight w:val="340"/>
        </w:trPr>
        <w:tc>
          <w:tcPr>
            <w:tcW w:w="753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产出指标</w:t>
            </w:r>
          </w:p>
        </w:tc>
        <w:tc>
          <w:tcPr>
            <w:tcW w:w="754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数量指标</w:t>
            </w:r>
          </w:p>
        </w:tc>
        <w:tc>
          <w:tcPr>
            <w:tcW w:w="2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全年药品抽检任务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260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件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260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件</w:t>
            </w: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EE125A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EE125A" w:rsidTr="00425CD2">
        <w:trPr>
          <w:trHeight w:val="340"/>
        </w:trPr>
        <w:tc>
          <w:tcPr>
            <w:tcW w:w="75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EE125A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54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EE125A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2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EE125A">
            <w:pPr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EE125A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EE125A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EE125A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EE125A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EE125A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EE125A" w:rsidTr="00425CD2">
        <w:trPr>
          <w:trHeight w:val="340"/>
        </w:trPr>
        <w:tc>
          <w:tcPr>
            <w:tcW w:w="75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EE125A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54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质量指标</w:t>
            </w:r>
          </w:p>
        </w:tc>
        <w:tc>
          <w:tcPr>
            <w:tcW w:w="2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药品检测报告完成时限和准确率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100%</w:t>
            </w: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EE125A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EE125A" w:rsidTr="00425CD2">
        <w:trPr>
          <w:trHeight w:val="340"/>
        </w:trPr>
        <w:tc>
          <w:tcPr>
            <w:tcW w:w="75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EE125A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54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EE125A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2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药品检验合格率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98.5%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100%</w:t>
            </w: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</w:t>
            </w: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</w:t>
            </w: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EE125A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EE125A" w:rsidTr="00425CD2">
        <w:trPr>
          <w:trHeight w:val="2497"/>
        </w:trPr>
        <w:tc>
          <w:tcPr>
            <w:tcW w:w="75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EE125A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5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时效指标</w:t>
            </w:r>
          </w:p>
        </w:tc>
        <w:tc>
          <w:tcPr>
            <w:tcW w:w="2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经费执行进度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月份完成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28%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月份完成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53%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月份完成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78%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月份完成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95%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月份完成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一、二季度执行率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53%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，三季度执行率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79%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月份完成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100%</w:t>
            </w: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EE125A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EE125A" w:rsidTr="00425CD2">
        <w:trPr>
          <w:trHeight w:val="957"/>
        </w:trPr>
        <w:tc>
          <w:tcPr>
            <w:tcW w:w="75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EE125A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社会效益</w:t>
            </w:r>
          </w:p>
        </w:tc>
        <w:tc>
          <w:tcPr>
            <w:tcW w:w="22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有效监控食品药品合格率，保障人民饮食用药安全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定性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优</w:t>
            </w: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</w:t>
            </w: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18</w:t>
            </w: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持续做好检验检测工作，监控食品药品合格率，保障人民饮食用药安全</w:t>
            </w:r>
          </w:p>
        </w:tc>
      </w:tr>
      <w:tr w:rsidR="00EE125A" w:rsidTr="00425CD2">
        <w:trPr>
          <w:trHeight w:val="668"/>
        </w:trPr>
        <w:tc>
          <w:tcPr>
            <w:tcW w:w="7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满意度</w:t>
            </w:r>
          </w:p>
        </w:tc>
        <w:tc>
          <w:tcPr>
            <w:tcW w:w="75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服务对象满意度标</w:t>
            </w:r>
          </w:p>
        </w:tc>
        <w:tc>
          <w:tcPr>
            <w:tcW w:w="2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区局抽样科室对检测工作满意度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定性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满意</w:t>
            </w: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5324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E125A" w:rsidRDefault="00EE125A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</w:tbl>
    <w:p w:rsidR="00EE125A" w:rsidRDefault="00EE125A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</w:p>
    <w:p w:rsidR="00EE125A" w:rsidRDefault="005324FA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（三）绩效评价工作过程。</w:t>
      </w:r>
    </w:p>
    <w:p w:rsidR="00EE125A" w:rsidRDefault="005324FA">
      <w:pPr>
        <w:spacing w:line="520" w:lineRule="exact"/>
        <w:ind w:firstLineChars="200" w:firstLine="640"/>
        <w:rPr>
          <w:rFonts w:ascii="楷体_GB2312" w:eastAsia="仿宋_GB2312" w:hAnsi="楷体_GB2312" w:cs="楷体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我中心设置了绩效跟踪工作组，中心负责人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孟繁雄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负责整体工作的调控，综合办公室负责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监督项目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费用执行情况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跟踪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根据资金使用情况、检验合格率、抽检完成、以及供应商评价结果进行绩效评价。</w:t>
      </w:r>
    </w:p>
    <w:p w:rsidR="00EE125A" w:rsidRDefault="005324FA">
      <w:pPr>
        <w:numPr>
          <w:ilvl w:val="0"/>
          <w:numId w:val="2"/>
        </w:num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综合评价情况及评价结论（附相关评分表）</w:t>
      </w:r>
    </w:p>
    <w:p w:rsidR="00EE125A" w:rsidRDefault="005324FA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项目综合评价由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中心负责人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孟繁雄为组长，办公室人员为组员，对项目预算执行、资金使用和绩效目标完成情况进行评价。项目综合评价为优。</w:t>
      </w:r>
    </w:p>
    <w:tbl>
      <w:tblPr>
        <w:tblStyle w:val="a5"/>
        <w:tblW w:w="8522" w:type="dxa"/>
        <w:tblLayout w:type="fixed"/>
        <w:tblLook w:val="04A0"/>
      </w:tblPr>
      <w:tblGrid>
        <w:gridCol w:w="4261"/>
        <w:gridCol w:w="4261"/>
      </w:tblGrid>
      <w:tr w:rsidR="00EE125A">
        <w:tc>
          <w:tcPr>
            <w:tcW w:w="4261" w:type="dxa"/>
          </w:tcPr>
          <w:p w:rsidR="00EE125A" w:rsidRDefault="005324FA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32"/>
                <w:szCs w:val="32"/>
              </w:rPr>
              <w:t>评价内容</w:t>
            </w:r>
          </w:p>
        </w:tc>
        <w:tc>
          <w:tcPr>
            <w:tcW w:w="4261" w:type="dxa"/>
          </w:tcPr>
          <w:p w:rsidR="00EE125A" w:rsidRDefault="005324FA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32"/>
                <w:szCs w:val="32"/>
              </w:rPr>
              <w:t>评价结果</w:t>
            </w:r>
          </w:p>
        </w:tc>
      </w:tr>
      <w:tr w:rsidR="00EE125A">
        <w:trPr>
          <w:trHeight w:val="566"/>
        </w:trPr>
        <w:tc>
          <w:tcPr>
            <w:tcW w:w="4261" w:type="dxa"/>
          </w:tcPr>
          <w:p w:rsidR="00EE125A" w:rsidRDefault="005324FA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预算执行情况</w:t>
            </w:r>
          </w:p>
        </w:tc>
        <w:tc>
          <w:tcPr>
            <w:tcW w:w="4261" w:type="dxa"/>
          </w:tcPr>
          <w:p w:rsidR="00EE125A" w:rsidRDefault="005324FA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优</w:t>
            </w:r>
          </w:p>
        </w:tc>
      </w:tr>
      <w:tr w:rsidR="00EE125A">
        <w:tc>
          <w:tcPr>
            <w:tcW w:w="4261" w:type="dxa"/>
          </w:tcPr>
          <w:p w:rsidR="00EE125A" w:rsidRDefault="005324FA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资金使用情况</w:t>
            </w:r>
          </w:p>
        </w:tc>
        <w:tc>
          <w:tcPr>
            <w:tcW w:w="4261" w:type="dxa"/>
          </w:tcPr>
          <w:p w:rsidR="00EE125A" w:rsidRDefault="005324FA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优</w:t>
            </w:r>
          </w:p>
        </w:tc>
      </w:tr>
      <w:tr w:rsidR="00EE125A">
        <w:tc>
          <w:tcPr>
            <w:tcW w:w="4261" w:type="dxa"/>
          </w:tcPr>
          <w:p w:rsidR="00EE125A" w:rsidRDefault="005324FA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绩效目标完成情况</w:t>
            </w:r>
          </w:p>
        </w:tc>
        <w:tc>
          <w:tcPr>
            <w:tcW w:w="4261" w:type="dxa"/>
          </w:tcPr>
          <w:p w:rsidR="00EE125A" w:rsidRDefault="005324FA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优</w:t>
            </w:r>
          </w:p>
        </w:tc>
      </w:tr>
    </w:tbl>
    <w:p w:rsidR="00EE125A" w:rsidRDefault="00EE125A">
      <w:pPr>
        <w:spacing w:line="600" w:lineRule="exact"/>
        <w:rPr>
          <w:rFonts w:ascii="仿宋_GB2312" w:eastAsia="仿宋_GB2312" w:hAnsi="仿宋_GB2312" w:cs="仿宋_GB2312"/>
          <w:kern w:val="0"/>
          <w:sz w:val="32"/>
          <w:szCs w:val="32"/>
        </w:rPr>
      </w:pPr>
    </w:p>
    <w:p w:rsidR="00EE125A" w:rsidRDefault="005324FA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四、绩效评价指标分析</w:t>
      </w:r>
    </w:p>
    <w:p w:rsidR="00EE125A" w:rsidRDefault="005324FA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（一）项目决策情况。</w:t>
      </w:r>
    </w:p>
    <w:p w:rsidR="00EE125A" w:rsidRDefault="005324FA">
      <w:pPr>
        <w:spacing w:line="600" w:lineRule="exact"/>
        <w:ind w:firstLineChars="200" w:firstLine="640"/>
        <w:rPr>
          <w:rFonts w:ascii="楷体_GB2312" w:eastAsia="仿宋_GB2312" w:hAnsi="楷体_GB2312" w:cs="楷体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项目由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中心负责人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孟繁雄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负责整体工作的调控，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区局财务科室协助完成。</w:t>
      </w:r>
    </w:p>
    <w:p w:rsidR="00EE125A" w:rsidRDefault="005324FA">
      <w:pPr>
        <w:numPr>
          <w:ilvl w:val="0"/>
          <w:numId w:val="3"/>
        </w:num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项目过程情况</w:t>
      </w:r>
      <w:r>
        <w:rPr>
          <w:rFonts w:ascii="楷体_GB2312" w:eastAsia="楷体_GB2312" w:hAnsi="楷体_GB2312" w:cs="楷体_GB2312" w:hint="eastAsia"/>
          <w:sz w:val="32"/>
          <w:szCs w:val="32"/>
        </w:rPr>
        <w:t xml:space="preserve"> </w:t>
      </w:r>
    </w:p>
    <w:p w:rsidR="00EE125A" w:rsidRDefault="005324FA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lastRenderedPageBreak/>
        <w:t>根据采购计划完成试剂耗材采购，</w:t>
      </w:r>
      <w:r>
        <w:rPr>
          <w:rFonts w:ascii="仿宋" w:eastAsia="仿宋" w:hAnsi="仿宋" w:cs="仿宋" w:hint="eastAsia"/>
          <w:sz w:val="32"/>
          <w:szCs w:val="32"/>
        </w:rPr>
        <w:t>按照合同要求以及经费进度要求完成款项支付。</w:t>
      </w:r>
    </w:p>
    <w:p w:rsidR="00EE125A" w:rsidRDefault="005324FA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（三）项目产出情况。</w:t>
      </w:r>
    </w:p>
    <w:p w:rsidR="00EE125A" w:rsidRDefault="005324FA">
      <w:pPr>
        <w:widowControl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数量指标：全年计划药品安全抽检</w:t>
      </w:r>
      <w:r>
        <w:rPr>
          <w:rFonts w:ascii="仿宋" w:eastAsia="仿宋" w:hAnsi="仿宋" w:cs="仿宋" w:hint="eastAsia"/>
          <w:sz w:val="32"/>
          <w:szCs w:val="32"/>
        </w:rPr>
        <w:t>260</w:t>
      </w:r>
      <w:r>
        <w:rPr>
          <w:rFonts w:ascii="仿宋" w:eastAsia="仿宋" w:hAnsi="仿宋" w:cs="仿宋" w:hint="eastAsia"/>
          <w:sz w:val="32"/>
          <w:szCs w:val="32"/>
        </w:rPr>
        <w:t>批次，实际完成</w:t>
      </w:r>
      <w:r>
        <w:rPr>
          <w:rFonts w:ascii="仿宋" w:eastAsia="仿宋" w:hAnsi="仿宋" w:cs="仿宋" w:hint="eastAsia"/>
          <w:sz w:val="32"/>
          <w:szCs w:val="32"/>
        </w:rPr>
        <w:t>260</w:t>
      </w:r>
      <w:r>
        <w:rPr>
          <w:rFonts w:ascii="仿宋" w:eastAsia="仿宋" w:hAnsi="仿宋" w:cs="仿宋" w:hint="eastAsia"/>
          <w:sz w:val="32"/>
          <w:szCs w:val="32"/>
        </w:rPr>
        <w:t>批次，其中监督抽检</w:t>
      </w:r>
      <w:r>
        <w:rPr>
          <w:rFonts w:ascii="仿宋" w:eastAsia="仿宋" w:hAnsi="仿宋" w:cs="仿宋" w:hint="eastAsia"/>
          <w:sz w:val="32"/>
          <w:szCs w:val="32"/>
        </w:rPr>
        <w:t>20</w:t>
      </w:r>
      <w:r>
        <w:rPr>
          <w:rFonts w:ascii="仿宋" w:eastAsia="仿宋" w:hAnsi="仿宋" w:cs="仿宋" w:hint="eastAsia"/>
          <w:sz w:val="32"/>
          <w:szCs w:val="32"/>
        </w:rPr>
        <w:t>批次，监测抽检</w:t>
      </w:r>
      <w:r>
        <w:rPr>
          <w:rFonts w:ascii="仿宋" w:eastAsia="仿宋" w:hAnsi="仿宋" w:cs="仿宋" w:hint="eastAsia"/>
          <w:sz w:val="32"/>
          <w:szCs w:val="32"/>
        </w:rPr>
        <w:t>240</w:t>
      </w:r>
      <w:r>
        <w:rPr>
          <w:rFonts w:ascii="仿宋" w:eastAsia="仿宋" w:hAnsi="仿宋" w:cs="仿宋" w:hint="eastAsia"/>
          <w:sz w:val="32"/>
          <w:szCs w:val="32"/>
        </w:rPr>
        <w:t>批次；</w:t>
      </w:r>
    </w:p>
    <w:p w:rsidR="00EE125A" w:rsidRDefault="005324FA">
      <w:pPr>
        <w:widowControl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质量指标：药品检测报告完成时限和准确率</w:t>
      </w:r>
      <w:r>
        <w:rPr>
          <w:rFonts w:ascii="仿宋" w:eastAsia="仿宋" w:hAnsi="仿宋" w:cs="仿宋" w:hint="eastAsia"/>
          <w:sz w:val="32"/>
          <w:szCs w:val="32"/>
        </w:rPr>
        <w:t>100%</w:t>
      </w:r>
      <w:r>
        <w:rPr>
          <w:rFonts w:ascii="仿宋" w:eastAsia="仿宋" w:hAnsi="仿宋" w:cs="仿宋" w:hint="eastAsia"/>
          <w:sz w:val="32"/>
          <w:szCs w:val="32"/>
        </w:rPr>
        <w:t>；药品检验合格率</w:t>
      </w:r>
      <w:r>
        <w:rPr>
          <w:rFonts w:ascii="仿宋" w:eastAsia="仿宋" w:hAnsi="仿宋" w:cs="仿宋" w:hint="eastAsia"/>
          <w:sz w:val="32"/>
          <w:szCs w:val="32"/>
        </w:rPr>
        <w:t>100%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EE125A" w:rsidRDefault="005324FA">
      <w:pPr>
        <w:widowControl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时效指标：</w:t>
      </w:r>
      <w:r>
        <w:rPr>
          <w:rFonts w:ascii="仿宋_GB2312" w:eastAsia="仿宋_GB2312" w:hAnsi="宋体" w:hint="eastAsia"/>
          <w:sz w:val="32"/>
          <w:szCs w:val="32"/>
        </w:rPr>
        <w:t>经费执行一、二季度执行率</w:t>
      </w:r>
      <w:r>
        <w:rPr>
          <w:rFonts w:ascii="仿宋_GB2312" w:eastAsia="仿宋_GB2312" w:hAnsi="宋体" w:hint="eastAsia"/>
          <w:sz w:val="32"/>
          <w:szCs w:val="32"/>
        </w:rPr>
        <w:t>53%</w:t>
      </w:r>
      <w:r>
        <w:rPr>
          <w:rFonts w:ascii="仿宋_GB2312" w:eastAsia="仿宋_GB2312" w:hAnsi="宋体" w:hint="eastAsia"/>
          <w:sz w:val="32"/>
          <w:szCs w:val="32"/>
        </w:rPr>
        <w:t>，三季度执行率</w:t>
      </w:r>
      <w:r>
        <w:rPr>
          <w:rFonts w:ascii="仿宋_GB2312" w:eastAsia="仿宋_GB2312" w:hAnsi="宋体" w:hint="eastAsia"/>
          <w:sz w:val="32"/>
          <w:szCs w:val="32"/>
        </w:rPr>
        <w:t>79%</w:t>
      </w:r>
      <w:r>
        <w:rPr>
          <w:rFonts w:ascii="仿宋_GB2312" w:eastAsia="仿宋_GB2312" w:hAnsi="宋体" w:hint="eastAsia"/>
          <w:sz w:val="32"/>
          <w:szCs w:val="32"/>
        </w:rPr>
        <w:t>，全年完成</w:t>
      </w:r>
      <w:r>
        <w:rPr>
          <w:rFonts w:ascii="仿宋_GB2312" w:eastAsia="仿宋_GB2312" w:hAnsi="宋体" w:hint="eastAsia"/>
          <w:sz w:val="32"/>
          <w:szCs w:val="32"/>
        </w:rPr>
        <w:t>100%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EE125A" w:rsidRDefault="005324FA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社会效益指标：有效监控食品药品合格率，保障人民饮食用药安全。</w:t>
      </w:r>
    </w:p>
    <w:p w:rsidR="00EE125A" w:rsidRDefault="005324FA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服务对象满意度指标：满意。</w:t>
      </w:r>
    </w:p>
    <w:p w:rsidR="00EE125A" w:rsidRDefault="005324FA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（四）项目效益情况。</w:t>
      </w:r>
    </w:p>
    <w:p w:rsidR="00EE125A" w:rsidRDefault="005324FA">
      <w:pPr>
        <w:widowControl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维护社会稳定，保障人民饮食用药安全。</w:t>
      </w:r>
    </w:p>
    <w:p w:rsidR="00EE125A" w:rsidRDefault="005324FA">
      <w:pPr>
        <w:numPr>
          <w:ilvl w:val="0"/>
          <w:numId w:val="2"/>
        </w:num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主要经验及做法、存在的问题及原因分析</w:t>
      </w:r>
    </w:p>
    <w:p w:rsidR="00EE125A" w:rsidRDefault="005324FA" w:rsidP="00425CD2">
      <w:pPr>
        <w:spacing w:line="600" w:lineRule="exact"/>
        <w:ind w:leftChars="200" w:left="420"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无</w:t>
      </w:r>
    </w:p>
    <w:p w:rsidR="00EE125A" w:rsidRDefault="005324FA">
      <w:pPr>
        <w:numPr>
          <w:ilvl w:val="0"/>
          <w:numId w:val="2"/>
        </w:num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有关建议</w:t>
      </w:r>
    </w:p>
    <w:p w:rsidR="00EE125A" w:rsidRDefault="005324FA">
      <w:pPr>
        <w:spacing w:line="600" w:lineRule="exact"/>
        <w:ind w:firstLineChars="300" w:firstLine="960"/>
        <w:rPr>
          <w:rFonts w:ascii="黑体" w:eastAsia="黑体" w:hAnsi="黑体" w:cs="黑体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无</w:t>
      </w:r>
    </w:p>
    <w:p w:rsidR="00EE125A" w:rsidRDefault="005324FA">
      <w:pPr>
        <w:numPr>
          <w:ilvl w:val="0"/>
          <w:numId w:val="2"/>
        </w:num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其他需要说明的问题</w:t>
      </w:r>
    </w:p>
    <w:p w:rsidR="00EE125A" w:rsidRDefault="005324FA" w:rsidP="00EE125A">
      <w:pPr>
        <w:ind w:leftChars="200" w:left="420"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无</w:t>
      </w:r>
    </w:p>
    <w:sectPr w:rsidR="00EE125A" w:rsidSect="00EE12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24FA" w:rsidRDefault="005324FA" w:rsidP="00425CD2">
      <w:r>
        <w:separator/>
      </w:r>
    </w:p>
  </w:endnote>
  <w:endnote w:type="continuationSeparator" w:id="1">
    <w:p w:rsidR="005324FA" w:rsidRDefault="005324FA" w:rsidP="00425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24FA" w:rsidRDefault="005324FA" w:rsidP="00425CD2">
      <w:r>
        <w:separator/>
      </w:r>
    </w:p>
  </w:footnote>
  <w:footnote w:type="continuationSeparator" w:id="1">
    <w:p w:rsidR="005324FA" w:rsidRDefault="005324FA" w:rsidP="00425C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C555D"/>
    <w:multiLevelType w:val="singleLevel"/>
    <w:tmpl w:val="1E1C555D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B2788D8"/>
    <w:multiLevelType w:val="singleLevel"/>
    <w:tmpl w:val="2B2788D8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58CAAFD"/>
    <w:multiLevelType w:val="singleLevel"/>
    <w:tmpl w:val="558CAAFD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635D0"/>
    <w:rsid w:val="00425CD2"/>
    <w:rsid w:val="00501F26"/>
    <w:rsid w:val="005324FA"/>
    <w:rsid w:val="00786C8C"/>
    <w:rsid w:val="00B5669A"/>
    <w:rsid w:val="00C10D9E"/>
    <w:rsid w:val="00D635D0"/>
    <w:rsid w:val="00EE125A"/>
    <w:rsid w:val="04402CC7"/>
    <w:rsid w:val="061250E2"/>
    <w:rsid w:val="063521AA"/>
    <w:rsid w:val="0B134D73"/>
    <w:rsid w:val="0C886BD4"/>
    <w:rsid w:val="0E881344"/>
    <w:rsid w:val="119F3EC2"/>
    <w:rsid w:val="12101724"/>
    <w:rsid w:val="12DE7C40"/>
    <w:rsid w:val="12EB7B86"/>
    <w:rsid w:val="16D3022E"/>
    <w:rsid w:val="180F6CCF"/>
    <w:rsid w:val="192C7B5D"/>
    <w:rsid w:val="194C7907"/>
    <w:rsid w:val="23522C23"/>
    <w:rsid w:val="24EC424E"/>
    <w:rsid w:val="28B327FE"/>
    <w:rsid w:val="28CA1F19"/>
    <w:rsid w:val="28F22A0A"/>
    <w:rsid w:val="2D2C5B2E"/>
    <w:rsid w:val="2FAB303B"/>
    <w:rsid w:val="32A02984"/>
    <w:rsid w:val="32A6399D"/>
    <w:rsid w:val="368C1134"/>
    <w:rsid w:val="37823CE8"/>
    <w:rsid w:val="37E42727"/>
    <w:rsid w:val="37F523F1"/>
    <w:rsid w:val="3DE978B6"/>
    <w:rsid w:val="3EC36F63"/>
    <w:rsid w:val="400A5C6C"/>
    <w:rsid w:val="41D8197E"/>
    <w:rsid w:val="42C44E94"/>
    <w:rsid w:val="42C5056F"/>
    <w:rsid w:val="43B059B0"/>
    <w:rsid w:val="44123DD9"/>
    <w:rsid w:val="45473CD8"/>
    <w:rsid w:val="457F63E3"/>
    <w:rsid w:val="472C7F3C"/>
    <w:rsid w:val="48106195"/>
    <w:rsid w:val="4ABF4BF5"/>
    <w:rsid w:val="4D2E14B2"/>
    <w:rsid w:val="4FD41048"/>
    <w:rsid w:val="51957063"/>
    <w:rsid w:val="522A0C91"/>
    <w:rsid w:val="52BC2A54"/>
    <w:rsid w:val="53D27E14"/>
    <w:rsid w:val="54022B66"/>
    <w:rsid w:val="56F806EC"/>
    <w:rsid w:val="58D26590"/>
    <w:rsid w:val="5CD9071A"/>
    <w:rsid w:val="5CF63186"/>
    <w:rsid w:val="5E063FC2"/>
    <w:rsid w:val="5E487B0E"/>
    <w:rsid w:val="5F293A2D"/>
    <w:rsid w:val="60A60C09"/>
    <w:rsid w:val="63D31D08"/>
    <w:rsid w:val="64E73488"/>
    <w:rsid w:val="66A00309"/>
    <w:rsid w:val="686667E0"/>
    <w:rsid w:val="699C4D54"/>
    <w:rsid w:val="6BDE31D0"/>
    <w:rsid w:val="6C1038E5"/>
    <w:rsid w:val="6CA715BE"/>
    <w:rsid w:val="6CC91D22"/>
    <w:rsid w:val="723F4B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5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EE12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EE12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EE125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EE125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E125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242</Words>
  <Characters>1386</Characters>
  <Application>Microsoft Office Word</Application>
  <DocSecurity>0</DocSecurity>
  <Lines>11</Lines>
  <Paragraphs>3</Paragraphs>
  <ScaleCrop>false</ScaleCrop>
  <Company>MS</Company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USER-</cp:lastModifiedBy>
  <cp:revision>3</cp:revision>
  <dcterms:created xsi:type="dcterms:W3CDTF">2023-02-17T07:44:00Z</dcterms:created>
  <dcterms:modified xsi:type="dcterms:W3CDTF">2024-03-07T09:00:00Z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