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36C" w:rsidRDefault="006A5643">
      <w:pPr>
        <w:widowControl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47136C" w:rsidRDefault="006A5643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项目支出绩效评价报告</w:t>
      </w:r>
    </w:p>
    <w:p w:rsidR="0047136C" w:rsidRDefault="006A5643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方正小标宋简体" w:eastAsia="方正小标宋简体" w:hint="eastAsia"/>
          <w:sz w:val="36"/>
          <w:szCs w:val="36"/>
        </w:rPr>
        <w:t>（食品风险监测及实验室运维）</w:t>
      </w:r>
    </w:p>
    <w:p w:rsidR="0047136C" w:rsidRDefault="006A5643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一、基本情况</w:t>
      </w:r>
    </w:p>
    <w:p w:rsidR="0047136C" w:rsidRDefault="006A5643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（一）项目概况。</w:t>
      </w:r>
    </w:p>
    <w:p w:rsidR="0047136C" w:rsidRDefault="006A5643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我中心工作人员肩负着为辖区百姓饮食用药安全负责的重要任务，为保障食药质量安全，做好技术监督支撑作用，需按照食品风险监测任务要求进行食品检验工作。</w:t>
      </w:r>
    </w:p>
    <w:p w:rsidR="0047136C" w:rsidRDefault="006A5643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项目包含红树林实验废物处置服务费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万元；食品风险监测</w:t>
      </w:r>
      <w:r>
        <w:rPr>
          <w:rFonts w:ascii="仿宋" w:eastAsia="仿宋" w:hAnsi="仿宋" w:cs="仿宋" w:hint="eastAsia"/>
          <w:sz w:val="32"/>
          <w:szCs w:val="32"/>
        </w:rPr>
        <w:t>30</w:t>
      </w:r>
      <w:r>
        <w:rPr>
          <w:rFonts w:ascii="仿宋" w:eastAsia="仿宋" w:hAnsi="仿宋" w:cs="仿宋" w:hint="eastAsia"/>
          <w:sz w:val="32"/>
          <w:szCs w:val="32"/>
        </w:rPr>
        <w:t>万（</w:t>
      </w:r>
      <w:r>
        <w:rPr>
          <w:rFonts w:ascii="仿宋" w:eastAsia="仿宋" w:hAnsi="仿宋" w:cs="仿宋" w:hint="eastAsia"/>
          <w:sz w:val="32"/>
          <w:szCs w:val="32"/>
        </w:rPr>
        <w:t>500</w:t>
      </w:r>
      <w:r>
        <w:rPr>
          <w:rFonts w:ascii="仿宋" w:eastAsia="仿宋" w:hAnsi="仿宋" w:cs="仿宋" w:hint="eastAsia"/>
          <w:sz w:val="32"/>
          <w:szCs w:val="32"/>
        </w:rPr>
        <w:t>元</w:t>
      </w:r>
      <w:r>
        <w:rPr>
          <w:rFonts w:ascii="仿宋" w:eastAsia="仿宋" w:hAnsi="仿宋" w:cs="仿宋" w:hint="eastAsia"/>
          <w:sz w:val="32"/>
          <w:szCs w:val="32"/>
        </w:rPr>
        <w:t>/</w:t>
      </w:r>
      <w:r>
        <w:rPr>
          <w:rFonts w:ascii="仿宋" w:eastAsia="仿宋" w:hAnsi="仿宋" w:cs="仿宋" w:hint="eastAsia"/>
          <w:sz w:val="32"/>
          <w:szCs w:val="32"/>
        </w:rPr>
        <w:t>件</w:t>
      </w:r>
      <w:r>
        <w:rPr>
          <w:rFonts w:ascii="仿宋" w:eastAsia="仿宋" w:hAnsi="仿宋" w:cs="仿宋" w:hint="eastAsia"/>
          <w:sz w:val="32"/>
          <w:szCs w:val="32"/>
        </w:rPr>
        <w:t>*600</w:t>
      </w:r>
      <w:r>
        <w:rPr>
          <w:rFonts w:ascii="仿宋" w:eastAsia="仿宋" w:hAnsi="仿宋" w:cs="仿宋" w:hint="eastAsia"/>
          <w:sz w:val="32"/>
          <w:szCs w:val="32"/>
        </w:rPr>
        <w:t>件</w:t>
      </w:r>
      <w:r>
        <w:rPr>
          <w:rFonts w:ascii="仿宋" w:eastAsia="仿宋" w:hAnsi="仿宋" w:cs="仿宋" w:hint="eastAsia"/>
          <w:sz w:val="32"/>
          <w:szCs w:val="32"/>
        </w:rPr>
        <w:t>=30</w:t>
      </w:r>
      <w:r>
        <w:rPr>
          <w:rFonts w:ascii="仿宋" w:eastAsia="仿宋" w:hAnsi="仿宋" w:cs="仿宋" w:hint="eastAsia"/>
          <w:sz w:val="32"/>
          <w:szCs w:val="32"/>
        </w:rPr>
        <w:t>万元）；中控室值守等</w:t>
      </w:r>
      <w:r>
        <w:rPr>
          <w:rFonts w:ascii="仿宋" w:eastAsia="仿宋" w:hAnsi="仿宋" w:cs="仿宋" w:hint="eastAsia"/>
          <w:sz w:val="32"/>
          <w:szCs w:val="32"/>
        </w:rPr>
        <w:t>18.5</w:t>
      </w:r>
      <w:r>
        <w:rPr>
          <w:rFonts w:ascii="仿宋" w:eastAsia="仿宋" w:hAnsi="仿宋" w:cs="仿宋" w:hint="eastAsia"/>
          <w:sz w:val="32"/>
          <w:szCs w:val="32"/>
        </w:rPr>
        <w:t>万；空调和通风系统</w:t>
      </w:r>
      <w:r>
        <w:rPr>
          <w:rFonts w:ascii="仿宋" w:eastAsia="仿宋" w:hAnsi="仿宋" w:cs="仿宋" w:hint="eastAsia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万；设备运营维护和计量检定</w:t>
      </w:r>
      <w:r>
        <w:rPr>
          <w:rFonts w:ascii="仿宋" w:eastAsia="仿宋" w:hAnsi="仿宋" w:cs="仿宋" w:hint="eastAsia"/>
          <w:sz w:val="32"/>
          <w:szCs w:val="32"/>
        </w:rPr>
        <w:t>28</w:t>
      </w:r>
      <w:r>
        <w:rPr>
          <w:rFonts w:ascii="仿宋" w:eastAsia="仿宋" w:hAnsi="仿宋" w:cs="仿宋" w:hint="eastAsia"/>
          <w:sz w:val="32"/>
          <w:szCs w:val="32"/>
        </w:rPr>
        <w:t>万；水电费等</w:t>
      </w:r>
      <w:r>
        <w:rPr>
          <w:rFonts w:ascii="仿宋" w:eastAsia="仿宋" w:hAnsi="仿宋" w:cs="仿宋" w:hint="eastAsia"/>
          <w:sz w:val="32"/>
          <w:szCs w:val="32"/>
        </w:rPr>
        <w:t>22.7</w:t>
      </w:r>
      <w:r>
        <w:rPr>
          <w:rFonts w:ascii="仿宋" w:eastAsia="仿宋" w:hAnsi="仿宋" w:cs="仿宋" w:hint="eastAsia"/>
          <w:sz w:val="32"/>
          <w:szCs w:val="32"/>
        </w:rPr>
        <w:t>万；消防设施维护保养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p w:rsidR="0047136C" w:rsidRDefault="006A5643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年初预算</w:t>
      </w:r>
      <w:r>
        <w:rPr>
          <w:rFonts w:ascii="仿宋" w:eastAsia="仿宋" w:hAnsi="仿宋" w:cs="仿宋" w:hint="eastAsia"/>
          <w:sz w:val="32"/>
          <w:szCs w:val="32"/>
        </w:rPr>
        <w:t>121.2</w:t>
      </w:r>
      <w:r>
        <w:rPr>
          <w:rFonts w:ascii="仿宋" w:eastAsia="仿宋" w:hAnsi="仿宋" w:cs="仿宋" w:hint="eastAsia"/>
          <w:sz w:val="32"/>
          <w:szCs w:val="32"/>
        </w:rPr>
        <w:t>万元，全年预算执行</w:t>
      </w:r>
      <w:r>
        <w:rPr>
          <w:rFonts w:ascii="仿宋" w:eastAsia="仿宋" w:hAnsi="仿宋" w:cs="仿宋" w:hint="eastAsia"/>
          <w:sz w:val="32"/>
          <w:szCs w:val="32"/>
        </w:rPr>
        <w:t>121.181818</w:t>
      </w:r>
      <w:r>
        <w:rPr>
          <w:rFonts w:ascii="仿宋" w:eastAsia="仿宋" w:hAnsi="仿宋" w:cs="仿宋" w:hint="eastAsia"/>
          <w:sz w:val="32"/>
          <w:szCs w:val="32"/>
        </w:rPr>
        <w:t>万元，其中</w:t>
      </w: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年结转使用资金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万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元，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>
        <w:rPr>
          <w:rFonts w:ascii="仿宋" w:eastAsia="仿宋" w:hAnsi="仿宋" w:cs="仿宋" w:hint="eastAsia"/>
          <w:sz w:val="32"/>
          <w:szCs w:val="32"/>
        </w:rPr>
        <w:t>年追加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元，申请结转</w:t>
      </w:r>
      <w:r>
        <w:rPr>
          <w:rFonts w:ascii="仿宋" w:eastAsia="仿宋" w:hAnsi="仿宋" w:cs="仿宋" w:hint="eastAsia"/>
          <w:sz w:val="32"/>
          <w:szCs w:val="32"/>
        </w:rPr>
        <w:t>2024</w:t>
      </w:r>
      <w:r>
        <w:rPr>
          <w:rFonts w:ascii="仿宋" w:eastAsia="仿宋" w:hAnsi="仿宋" w:cs="仿宋" w:hint="eastAsia"/>
          <w:sz w:val="32"/>
          <w:szCs w:val="32"/>
        </w:rPr>
        <w:t>年使用资金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元，当年退回财政</w:t>
      </w:r>
      <w:r>
        <w:rPr>
          <w:rFonts w:ascii="仿宋" w:eastAsia="仿宋" w:hAnsi="仿宋" w:cs="仿宋" w:hint="eastAsia"/>
          <w:sz w:val="32"/>
          <w:szCs w:val="32"/>
        </w:rPr>
        <w:t>0.02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p w:rsidR="0047136C" w:rsidRDefault="006A5643">
      <w:pPr>
        <w:numPr>
          <w:ilvl w:val="0"/>
          <w:numId w:val="1"/>
        </w:num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项目绩效目标。</w:t>
      </w:r>
    </w:p>
    <w:p w:rsidR="0047136C" w:rsidRDefault="006A5643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总体目标：完成区级食品风险监测任务，保障食药质量安全；检验合格率控制在</w:t>
      </w:r>
      <w:r>
        <w:rPr>
          <w:rFonts w:ascii="仿宋" w:eastAsia="仿宋" w:hAnsi="仿宋" w:cs="仿宋" w:hint="eastAsia"/>
          <w:sz w:val="32"/>
          <w:szCs w:val="32"/>
        </w:rPr>
        <w:t>98.5%</w:t>
      </w:r>
      <w:r>
        <w:rPr>
          <w:rFonts w:ascii="仿宋" w:eastAsia="仿宋" w:hAnsi="仿宋" w:cs="仿宋" w:hint="eastAsia"/>
          <w:sz w:val="32"/>
          <w:szCs w:val="32"/>
        </w:rPr>
        <w:t>以上。</w:t>
      </w:r>
    </w:p>
    <w:p w:rsidR="0047136C" w:rsidRDefault="006A5643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阶段目标：食品抽检前三季度完成率大于</w:t>
      </w:r>
      <w:r>
        <w:rPr>
          <w:rFonts w:ascii="仿宋" w:eastAsia="仿宋" w:hAnsi="仿宋" w:cs="仿宋" w:hint="eastAsia"/>
          <w:sz w:val="32"/>
          <w:szCs w:val="32"/>
        </w:rPr>
        <w:t>50%</w:t>
      </w:r>
      <w:r>
        <w:rPr>
          <w:rFonts w:ascii="仿宋" w:eastAsia="仿宋" w:hAnsi="仿宋" w:cs="仿宋" w:hint="eastAsia"/>
          <w:sz w:val="32"/>
          <w:szCs w:val="32"/>
        </w:rPr>
        <w:t>，第四季度完成率</w:t>
      </w:r>
      <w:r>
        <w:rPr>
          <w:rFonts w:ascii="仿宋" w:eastAsia="仿宋" w:hAnsi="仿宋" w:cs="仿宋" w:hint="eastAsia"/>
          <w:sz w:val="32"/>
          <w:szCs w:val="32"/>
        </w:rPr>
        <w:t>100%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/>
          <w:sz w:val="32"/>
          <w:szCs w:val="32"/>
        </w:rPr>
        <w:t>款项执行进度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/>
          <w:sz w:val="32"/>
          <w:szCs w:val="32"/>
        </w:rPr>
        <w:t>月份完成</w:t>
      </w:r>
      <w:r>
        <w:rPr>
          <w:rFonts w:ascii="仿宋" w:eastAsia="仿宋" w:hAnsi="仿宋" w:cs="仿宋"/>
          <w:sz w:val="32"/>
          <w:szCs w:val="32"/>
        </w:rPr>
        <w:t>28%</w:t>
      </w:r>
      <w:r>
        <w:rPr>
          <w:rFonts w:ascii="仿宋" w:eastAsia="仿宋" w:hAnsi="仿宋" w:cs="仿宋"/>
          <w:sz w:val="32"/>
          <w:szCs w:val="32"/>
        </w:rPr>
        <w:t>，</w:t>
      </w:r>
      <w:r>
        <w:rPr>
          <w:rFonts w:ascii="仿宋" w:eastAsia="仿宋" w:hAnsi="仿宋" w:cs="仿宋"/>
          <w:sz w:val="32"/>
          <w:szCs w:val="32"/>
        </w:rPr>
        <w:t>6</w:t>
      </w:r>
      <w:r>
        <w:rPr>
          <w:rFonts w:ascii="仿宋" w:eastAsia="仿宋" w:hAnsi="仿宋" w:cs="仿宋"/>
          <w:sz w:val="32"/>
          <w:szCs w:val="32"/>
        </w:rPr>
        <w:t>月份完成</w:t>
      </w:r>
      <w:r>
        <w:rPr>
          <w:rFonts w:ascii="仿宋" w:eastAsia="仿宋" w:hAnsi="仿宋" w:cs="仿宋"/>
          <w:sz w:val="32"/>
          <w:szCs w:val="32"/>
        </w:rPr>
        <w:t>53%</w:t>
      </w:r>
      <w:r>
        <w:rPr>
          <w:rFonts w:ascii="仿宋" w:eastAsia="仿宋" w:hAnsi="仿宋" w:cs="仿宋"/>
          <w:sz w:val="32"/>
          <w:szCs w:val="32"/>
        </w:rPr>
        <w:t>，</w:t>
      </w:r>
      <w:r>
        <w:rPr>
          <w:rFonts w:ascii="仿宋" w:eastAsia="仿宋" w:hAnsi="仿宋" w:cs="仿宋"/>
          <w:sz w:val="32"/>
          <w:szCs w:val="32"/>
        </w:rPr>
        <w:t>9</w:t>
      </w:r>
      <w:r>
        <w:rPr>
          <w:rFonts w:ascii="仿宋" w:eastAsia="仿宋" w:hAnsi="仿宋" w:cs="仿宋"/>
          <w:sz w:val="32"/>
          <w:szCs w:val="32"/>
        </w:rPr>
        <w:t>月份完成</w:t>
      </w:r>
      <w:r>
        <w:rPr>
          <w:rFonts w:ascii="仿宋" w:eastAsia="仿宋" w:hAnsi="仿宋" w:cs="仿宋"/>
          <w:sz w:val="32"/>
          <w:szCs w:val="32"/>
        </w:rPr>
        <w:t>78%</w:t>
      </w:r>
      <w:r>
        <w:rPr>
          <w:rFonts w:ascii="仿宋" w:eastAsia="仿宋" w:hAnsi="仿宋" w:cs="仿宋"/>
          <w:sz w:val="32"/>
          <w:szCs w:val="32"/>
        </w:rPr>
        <w:t>，</w:t>
      </w:r>
      <w:r>
        <w:rPr>
          <w:rFonts w:ascii="仿宋" w:eastAsia="仿宋" w:hAnsi="仿宋" w:cs="仿宋"/>
          <w:sz w:val="32"/>
          <w:szCs w:val="32"/>
        </w:rPr>
        <w:t>11</w:t>
      </w:r>
      <w:r>
        <w:rPr>
          <w:rFonts w:ascii="仿宋" w:eastAsia="仿宋" w:hAnsi="仿宋" w:cs="仿宋"/>
          <w:sz w:val="32"/>
          <w:szCs w:val="32"/>
        </w:rPr>
        <w:t>月份完成</w:t>
      </w:r>
      <w:r>
        <w:rPr>
          <w:rFonts w:ascii="仿宋" w:eastAsia="仿宋" w:hAnsi="仿宋" w:cs="仿宋"/>
          <w:sz w:val="32"/>
          <w:szCs w:val="32"/>
        </w:rPr>
        <w:t>95%</w:t>
      </w:r>
      <w:r>
        <w:rPr>
          <w:rFonts w:ascii="仿宋" w:eastAsia="仿宋" w:hAnsi="仿宋" w:cs="仿宋"/>
          <w:sz w:val="32"/>
          <w:szCs w:val="32"/>
        </w:rPr>
        <w:t>，</w:t>
      </w:r>
      <w:r>
        <w:rPr>
          <w:rFonts w:ascii="仿宋" w:eastAsia="仿宋" w:hAnsi="仿宋" w:cs="仿宋"/>
          <w:sz w:val="32"/>
          <w:szCs w:val="32"/>
        </w:rPr>
        <w:t>12</w:t>
      </w:r>
      <w:r>
        <w:rPr>
          <w:rFonts w:ascii="仿宋" w:eastAsia="仿宋" w:hAnsi="仿宋" w:cs="仿宋"/>
          <w:sz w:val="32"/>
          <w:szCs w:val="32"/>
        </w:rPr>
        <w:t>月份完成</w:t>
      </w:r>
      <w:r>
        <w:rPr>
          <w:rFonts w:ascii="仿宋" w:eastAsia="仿宋" w:hAnsi="仿宋" w:cs="仿宋"/>
          <w:sz w:val="32"/>
          <w:szCs w:val="32"/>
        </w:rPr>
        <w:t>100%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47136C" w:rsidRDefault="006A5643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二、绩效评价工作开展情况</w:t>
      </w:r>
    </w:p>
    <w:p w:rsidR="0047136C" w:rsidRDefault="006A5643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lastRenderedPageBreak/>
        <w:t>（一）绩效评价目的、对象和</w:t>
      </w:r>
      <w:r>
        <w:rPr>
          <w:rFonts w:ascii="楷体_GB2312" w:eastAsia="楷体_GB2312" w:hAnsi="楷体_GB2312" w:cs="楷体_GB2312" w:hint="eastAsia"/>
          <w:sz w:val="32"/>
          <w:szCs w:val="32"/>
        </w:rPr>
        <w:t>范围。</w:t>
      </w:r>
    </w:p>
    <w:p w:rsidR="0047136C" w:rsidRDefault="006A5643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利于分析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预算资金的使用和管理情况，提高资金使用效益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。通过对经费执行进度、检验合格率、检验执行进度以及供应商评价等内容对项目绩效总体评价。</w:t>
      </w:r>
    </w:p>
    <w:p w:rsidR="0047136C" w:rsidRDefault="006A5643">
      <w:pPr>
        <w:numPr>
          <w:ilvl w:val="0"/>
          <w:numId w:val="1"/>
        </w:num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绩效评价原则、评价指标体系（附表说明）、评价方法、评价标准等。</w:t>
      </w:r>
    </w:p>
    <w:p w:rsidR="0047136C" w:rsidRDefault="006A5643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评价原则：经济性、效率性、有效性原则</w:t>
      </w:r>
    </w:p>
    <w:p w:rsidR="0047136C" w:rsidRDefault="006A5643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评价方法：采用定性分析与定量分析相结合的原则，对绩效指标、预算执行、资金使用和绩效目标完成情况进行评价。</w:t>
      </w:r>
    </w:p>
    <w:p w:rsidR="0047136C" w:rsidRDefault="006A5643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评价标准：根据权重将指标分值分为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分、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分，根据指标完成情况，完成得满分、基本完成按分值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60%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以上打分、未完成按分值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60%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以下打分。</w:t>
      </w:r>
    </w:p>
    <w:p w:rsidR="0047136C" w:rsidRDefault="006A5643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附表：</w:t>
      </w:r>
    </w:p>
    <w:tbl>
      <w:tblPr>
        <w:tblW w:w="98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34"/>
        <w:gridCol w:w="735"/>
        <w:gridCol w:w="2202"/>
        <w:gridCol w:w="969"/>
        <w:gridCol w:w="756"/>
        <w:gridCol w:w="1468"/>
        <w:gridCol w:w="1468"/>
        <w:gridCol w:w="1468"/>
      </w:tblGrid>
      <w:tr w:rsidR="0047136C" w:rsidTr="004D2500">
        <w:trPr>
          <w:trHeight w:val="586"/>
        </w:trPr>
        <w:tc>
          <w:tcPr>
            <w:tcW w:w="7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一级指标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二级指标</w:t>
            </w:r>
          </w:p>
        </w:tc>
        <w:tc>
          <w:tcPr>
            <w:tcW w:w="22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三级指标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年度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实际</w:t>
            </w:r>
          </w:p>
        </w:tc>
        <w:tc>
          <w:tcPr>
            <w:tcW w:w="14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分值</w:t>
            </w:r>
          </w:p>
        </w:tc>
        <w:tc>
          <w:tcPr>
            <w:tcW w:w="14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得分</w:t>
            </w:r>
          </w:p>
        </w:tc>
        <w:tc>
          <w:tcPr>
            <w:tcW w:w="14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偏差原因分析及改进措施</w:t>
            </w:r>
          </w:p>
        </w:tc>
      </w:tr>
      <w:tr w:rsidR="0047136C" w:rsidTr="004D2500">
        <w:trPr>
          <w:trHeight w:val="352"/>
        </w:trPr>
        <w:tc>
          <w:tcPr>
            <w:tcW w:w="7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2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指标值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完成值</w:t>
            </w:r>
          </w:p>
        </w:tc>
        <w:tc>
          <w:tcPr>
            <w:tcW w:w="14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47136C" w:rsidTr="004D2500">
        <w:trPr>
          <w:trHeight w:val="352"/>
        </w:trPr>
        <w:tc>
          <w:tcPr>
            <w:tcW w:w="73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产出指标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数量指标</w:t>
            </w:r>
          </w:p>
        </w:tc>
        <w:tc>
          <w:tcPr>
            <w:tcW w:w="2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全年食品风险监测数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件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604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件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47136C" w:rsidTr="004D2500">
        <w:trPr>
          <w:trHeight w:val="352"/>
        </w:trPr>
        <w:tc>
          <w:tcPr>
            <w:tcW w:w="73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47136C" w:rsidTr="004D2500">
        <w:trPr>
          <w:trHeight w:val="352"/>
        </w:trPr>
        <w:tc>
          <w:tcPr>
            <w:tcW w:w="73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47136C" w:rsidTr="004D2500">
        <w:trPr>
          <w:trHeight w:val="352"/>
        </w:trPr>
        <w:tc>
          <w:tcPr>
            <w:tcW w:w="73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质量指标</w:t>
            </w:r>
          </w:p>
        </w:tc>
        <w:tc>
          <w:tcPr>
            <w:tcW w:w="2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检测报告完成时限和准确率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100%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100%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47136C" w:rsidTr="004D2500">
        <w:trPr>
          <w:trHeight w:val="352"/>
        </w:trPr>
        <w:tc>
          <w:tcPr>
            <w:tcW w:w="73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大类食品安全检测合格率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98.5%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99.3%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47136C" w:rsidTr="004D2500">
        <w:trPr>
          <w:trHeight w:val="352"/>
        </w:trPr>
        <w:tc>
          <w:tcPr>
            <w:tcW w:w="73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项目供应商评价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定性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优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47136C" w:rsidTr="004D2500">
        <w:trPr>
          <w:trHeight w:val="1951"/>
        </w:trPr>
        <w:tc>
          <w:tcPr>
            <w:tcW w:w="73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时效指标</w:t>
            </w:r>
          </w:p>
        </w:tc>
        <w:tc>
          <w:tcPr>
            <w:tcW w:w="2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经费执行进度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月份完成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28%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月份完成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53%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月份完成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78%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月份完成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95%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月份完成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100%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一、二季度执行率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53%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，三季度执行率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79%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月份完成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100%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47136C" w:rsidTr="004D2500">
        <w:trPr>
          <w:trHeight w:val="1631"/>
        </w:trPr>
        <w:tc>
          <w:tcPr>
            <w:tcW w:w="73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抽检完成率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前三季度完成率大于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50%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；第四季度完成率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100%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前三季度完成率大于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50%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；第四季度完成率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100%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47136C" w:rsidTr="004D2500">
        <w:trPr>
          <w:trHeight w:val="991"/>
        </w:trPr>
        <w:tc>
          <w:tcPr>
            <w:tcW w:w="7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社会效益</w:t>
            </w:r>
          </w:p>
        </w:tc>
        <w:tc>
          <w:tcPr>
            <w:tcW w:w="2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有效监控食品药品合格率，保障人民饮食用药安全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定性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优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8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持续做好检验检测工作，监控食品药品合格率，保障人民饮食用药安全</w:t>
            </w:r>
          </w:p>
        </w:tc>
      </w:tr>
      <w:tr w:rsidR="0047136C" w:rsidTr="004D2500">
        <w:trPr>
          <w:trHeight w:val="692"/>
        </w:trPr>
        <w:tc>
          <w:tcPr>
            <w:tcW w:w="7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满意度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服务对象满意度标</w:t>
            </w:r>
          </w:p>
        </w:tc>
        <w:tc>
          <w:tcPr>
            <w:tcW w:w="2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区局抽样科室对检测工作满意度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定性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满意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6A56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7136C" w:rsidRDefault="0047136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</w:tbl>
    <w:p w:rsidR="0047136C" w:rsidRDefault="0047136C">
      <w:pPr>
        <w:spacing w:line="52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:rsidR="0047136C" w:rsidRDefault="006A5643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（三）绩效评价工作过程。</w:t>
      </w:r>
    </w:p>
    <w:p w:rsidR="0047136C" w:rsidRDefault="006A5643">
      <w:pPr>
        <w:spacing w:line="520" w:lineRule="exact"/>
        <w:ind w:firstLineChars="200" w:firstLine="640"/>
        <w:rPr>
          <w:rFonts w:ascii="楷体_GB2312" w:eastAsia="仿宋_GB2312" w:hAnsi="楷体_GB2312" w:cs="楷体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我中心设置了绩效跟踪工作组，中心负责人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孟繁雄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负责整体工作的调控，综合办公室负责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监督项目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费用执行情况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跟踪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根据资金使用情况、检验合格率、抽检完成情况、以及供应商评价结果进行绩效评价。</w:t>
      </w:r>
    </w:p>
    <w:p w:rsidR="0047136C" w:rsidRDefault="006A5643">
      <w:pPr>
        <w:numPr>
          <w:ilvl w:val="0"/>
          <w:numId w:val="2"/>
        </w:num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综合评价情况及评价结论（附相关评分表）</w:t>
      </w:r>
    </w:p>
    <w:p w:rsidR="0047136C" w:rsidRDefault="006A5643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项目综合评价由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中心负责人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孟繁雄为组长，办公室人员为组员，对项目预算执行、资金使用和绩效目标完成情况进行评价。项目综合评价为优。</w:t>
      </w:r>
    </w:p>
    <w:tbl>
      <w:tblPr>
        <w:tblStyle w:val="a5"/>
        <w:tblW w:w="8522" w:type="dxa"/>
        <w:tblLayout w:type="fixed"/>
        <w:tblLook w:val="04A0"/>
      </w:tblPr>
      <w:tblGrid>
        <w:gridCol w:w="4261"/>
        <w:gridCol w:w="4261"/>
      </w:tblGrid>
      <w:tr w:rsidR="0047136C">
        <w:tc>
          <w:tcPr>
            <w:tcW w:w="4261" w:type="dxa"/>
          </w:tcPr>
          <w:p w:rsidR="0047136C" w:rsidRDefault="006A564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32"/>
                <w:szCs w:val="32"/>
              </w:rPr>
              <w:t>评价内容</w:t>
            </w:r>
          </w:p>
        </w:tc>
        <w:tc>
          <w:tcPr>
            <w:tcW w:w="4261" w:type="dxa"/>
          </w:tcPr>
          <w:p w:rsidR="0047136C" w:rsidRDefault="006A564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32"/>
                <w:szCs w:val="32"/>
              </w:rPr>
              <w:t>评价结果</w:t>
            </w:r>
          </w:p>
        </w:tc>
      </w:tr>
      <w:tr w:rsidR="0047136C">
        <w:trPr>
          <w:trHeight w:val="566"/>
        </w:trPr>
        <w:tc>
          <w:tcPr>
            <w:tcW w:w="4261" w:type="dxa"/>
          </w:tcPr>
          <w:p w:rsidR="0047136C" w:rsidRDefault="006A564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预算执行情况</w:t>
            </w:r>
          </w:p>
        </w:tc>
        <w:tc>
          <w:tcPr>
            <w:tcW w:w="4261" w:type="dxa"/>
          </w:tcPr>
          <w:p w:rsidR="0047136C" w:rsidRDefault="006A564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优</w:t>
            </w:r>
          </w:p>
        </w:tc>
      </w:tr>
      <w:tr w:rsidR="0047136C">
        <w:tc>
          <w:tcPr>
            <w:tcW w:w="4261" w:type="dxa"/>
          </w:tcPr>
          <w:p w:rsidR="0047136C" w:rsidRDefault="006A564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资金使用情况</w:t>
            </w:r>
          </w:p>
        </w:tc>
        <w:tc>
          <w:tcPr>
            <w:tcW w:w="4261" w:type="dxa"/>
          </w:tcPr>
          <w:p w:rsidR="0047136C" w:rsidRDefault="006A564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优</w:t>
            </w:r>
          </w:p>
        </w:tc>
      </w:tr>
      <w:tr w:rsidR="0047136C">
        <w:tc>
          <w:tcPr>
            <w:tcW w:w="4261" w:type="dxa"/>
          </w:tcPr>
          <w:p w:rsidR="0047136C" w:rsidRDefault="006A564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绩效目标完成情况</w:t>
            </w:r>
          </w:p>
        </w:tc>
        <w:tc>
          <w:tcPr>
            <w:tcW w:w="4261" w:type="dxa"/>
          </w:tcPr>
          <w:p w:rsidR="0047136C" w:rsidRDefault="006A564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优</w:t>
            </w:r>
          </w:p>
        </w:tc>
      </w:tr>
    </w:tbl>
    <w:p w:rsidR="0047136C" w:rsidRDefault="0047136C">
      <w:pPr>
        <w:spacing w:line="600" w:lineRule="exact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:rsidR="0047136C" w:rsidRDefault="006A5643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四、绩效评价指标分析</w:t>
      </w:r>
    </w:p>
    <w:p w:rsidR="0047136C" w:rsidRDefault="006A5643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lastRenderedPageBreak/>
        <w:t>（一）项目决策情况。</w:t>
      </w:r>
    </w:p>
    <w:p w:rsidR="0047136C" w:rsidRDefault="006A5643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项目由中心负责人孟繁雄负责整体工作的调控，区局财务科室协助完成。</w:t>
      </w:r>
    </w:p>
    <w:p w:rsidR="0047136C" w:rsidRDefault="006A5643">
      <w:pPr>
        <w:numPr>
          <w:ilvl w:val="0"/>
          <w:numId w:val="3"/>
        </w:num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项目过程情况</w:t>
      </w:r>
      <w:r>
        <w:rPr>
          <w:rFonts w:ascii="楷体_GB2312" w:eastAsia="楷体_GB2312" w:hAnsi="楷体_GB2312" w:cs="楷体_GB2312" w:hint="eastAsia"/>
          <w:sz w:val="32"/>
          <w:szCs w:val="32"/>
        </w:rPr>
        <w:t xml:space="preserve"> </w:t>
      </w:r>
    </w:p>
    <w:p w:rsidR="0047136C" w:rsidRDefault="006A5643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食品风险监测及实验室运维项目包含食品风险监测、空调和通风系统维护、设备运营维护和计量检定、水电费、红树林实验废物处置服务、消防设施维护保养、中控室值守等内容。其中试剂耗材采购、空调和通风系统维护、设备运营维护和计量检定、红树林实验废物处置服务等项目均在年初完成合同签订，并按照合同要求以及经费进度要求完成后续款项支付。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月份签订消防维护保养合同，</w:t>
      </w:r>
      <w:r>
        <w:rPr>
          <w:rFonts w:ascii="仿宋" w:eastAsia="仿宋" w:hAnsi="仿宋" w:cs="仿宋" w:hint="eastAsia"/>
          <w:sz w:val="32"/>
          <w:szCs w:val="32"/>
        </w:rPr>
        <w:t>11</w:t>
      </w:r>
      <w:r>
        <w:rPr>
          <w:rFonts w:ascii="仿宋" w:eastAsia="仿宋" w:hAnsi="仿宋" w:cs="仿宋" w:hint="eastAsia"/>
          <w:sz w:val="32"/>
          <w:szCs w:val="32"/>
        </w:rPr>
        <w:t>月份完成变压器更换和款项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支付，所有项目均在</w:t>
      </w:r>
      <w:r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月底前完成款项支付，且项目验收合格。</w:t>
      </w:r>
    </w:p>
    <w:p w:rsidR="0047136C" w:rsidRDefault="006A5643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（三）项目产出情况。</w:t>
      </w:r>
    </w:p>
    <w:p w:rsidR="0047136C" w:rsidRDefault="006A5643">
      <w:pPr>
        <w:numPr>
          <w:ilvl w:val="0"/>
          <w:numId w:val="4"/>
        </w:num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数量指标：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计划完成</w:t>
      </w:r>
      <w:r>
        <w:rPr>
          <w:rFonts w:ascii="仿宋" w:eastAsia="仿宋" w:hAnsi="仿宋" w:hint="eastAsia"/>
          <w:sz w:val="32"/>
          <w:szCs w:val="32"/>
        </w:rPr>
        <w:t>食品风险监测</w:t>
      </w: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00</w:t>
      </w:r>
      <w:r>
        <w:rPr>
          <w:rFonts w:ascii="仿宋" w:eastAsia="仿宋" w:hAnsi="仿宋" w:hint="eastAsia"/>
          <w:sz w:val="32"/>
          <w:szCs w:val="32"/>
        </w:rPr>
        <w:t>件，</w:t>
      </w:r>
      <w:r>
        <w:rPr>
          <w:rFonts w:ascii="仿宋" w:eastAsia="仿宋" w:hAnsi="仿宋" w:hint="eastAsia"/>
          <w:sz w:val="32"/>
          <w:szCs w:val="32"/>
        </w:rPr>
        <w:t>实际</w:t>
      </w:r>
      <w:r>
        <w:rPr>
          <w:rFonts w:ascii="仿宋" w:eastAsia="仿宋" w:hAnsi="仿宋" w:hint="eastAsia"/>
          <w:sz w:val="32"/>
          <w:szCs w:val="32"/>
        </w:rPr>
        <w:t>完成抽样检测</w:t>
      </w:r>
      <w:r>
        <w:rPr>
          <w:rFonts w:ascii="仿宋" w:eastAsia="仿宋" w:hAnsi="仿宋" w:hint="eastAsia"/>
          <w:sz w:val="32"/>
          <w:szCs w:val="32"/>
        </w:rPr>
        <w:t>604</w:t>
      </w:r>
      <w:r>
        <w:rPr>
          <w:rFonts w:ascii="仿宋" w:eastAsia="仿宋" w:hAnsi="仿宋" w:hint="eastAsia"/>
          <w:sz w:val="32"/>
          <w:szCs w:val="32"/>
        </w:rPr>
        <w:t>件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完成率</w:t>
      </w:r>
      <w:r>
        <w:rPr>
          <w:rFonts w:ascii="仿宋" w:eastAsia="仿宋" w:hAnsi="仿宋" w:hint="eastAsia"/>
          <w:sz w:val="32"/>
          <w:szCs w:val="32"/>
        </w:rPr>
        <w:t>101</w:t>
      </w:r>
      <w:r>
        <w:rPr>
          <w:rFonts w:ascii="仿宋" w:eastAsia="仿宋" w:hAnsi="仿宋"/>
          <w:sz w:val="32"/>
          <w:szCs w:val="32"/>
        </w:rPr>
        <w:t>%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47136C" w:rsidRDefault="006A5643">
      <w:pPr>
        <w:numPr>
          <w:ilvl w:val="0"/>
          <w:numId w:val="4"/>
        </w:num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时效指标：</w:t>
      </w:r>
      <w:r>
        <w:rPr>
          <w:rFonts w:ascii="仿宋_GB2312" w:eastAsia="仿宋_GB2312" w:hAnsi="宋体" w:hint="eastAsia"/>
          <w:sz w:val="32"/>
          <w:szCs w:val="32"/>
        </w:rPr>
        <w:t>经费执行一、二季度执行率</w:t>
      </w:r>
      <w:r>
        <w:rPr>
          <w:rFonts w:ascii="仿宋_GB2312" w:eastAsia="仿宋_GB2312" w:hAnsi="宋体" w:hint="eastAsia"/>
          <w:sz w:val="32"/>
          <w:szCs w:val="32"/>
        </w:rPr>
        <w:t>53%</w:t>
      </w:r>
      <w:r>
        <w:rPr>
          <w:rFonts w:ascii="仿宋_GB2312" w:eastAsia="仿宋_GB2312" w:hAnsi="宋体" w:hint="eastAsia"/>
          <w:sz w:val="32"/>
          <w:szCs w:val="32"/>
        </w:rPr>
        <w:t>，三季度执行率</w:t>
      </w:r>
      <w:r>
        <w:rPr>
          <w:rFonts w:ascii="仿宋_GB2312" w:eastAsia="仿宋_GB2312" w:hAnsi="宋体" w:hint="eastAsia"/>
          <w:sz w:val="32"/>
          <w:szCs w:val="32"/>
        </w:rPr>
        <w:t>79%</w:t>
      </w:r>
      <w:r>
        <w:rPr>
          <w:rFonts w:ascii="仿宋_GB2312" w:eastAsia="仿宋_GB2312" w:hAnsi="宋体" w:hint="eastAsia"/>
          <w:sz w:val="32"/>
          <w:szCs w:val="32"/>
        </w:rPr>
        <w:t>，全年完成</w:t>
      </w:r>
      <w:r>
        <w:rPr>
          <w:rFonts w:ascii="仿宋_GB2312" w:eastAsia="仿宋_GB2312" w:hAnsi="宋体" w:hint="eastAsia"/>
          <w:sz w:val="32"/>
          <w:szCs w:val="32"/>
        </w:rPr>
        <w:t>100%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47136C" w:rsidRDefault="006A5643">
      <w:pPr>
        <w:numPr>
          <w:ilvl w:val="0"/>
          <w:numId w:val="4"/>
        </w:num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质量指标：</w:t>
      </w:r>
      <w:r>
        <w:rPr>
          <w:rFonts w:ascii="仿宋" w:eastAsia="仿宋" w:hAnsi="仿宋" w:hint="eastAsia"/>
          <w:sz w:val="32"/>
          <w:szCs w:val="32"/>
        </w:rPr>
        <w:t>34</w:t>
      </w:r>
      <w:r>
        <w:rPr>
          <w:rFonts w:ascii="仿宋" w:eastAsia="仿宋" w:hAnsi="仿宋" w:hint="eastAsia"/>
          <w:sz w:val="32"/>
          <w:szCs w:val="32"/>
        </w:rPr>
        <w:t>大类食品安全检测合格率</w:t>
      </w:r>
      <w:r>
        <w:rPr>
          <w:rFonts w:ascii="仿宋" w:eastAsia="仿宋" w:hAnsi="仿宋" w:hint="eastAsia"/>
          <w:sz w:val="32"/>
          <w:szCs w:val="32"/>
        </w:rPr>
        <w:t>99.3%</w:t>
      </w:r>
      <w:r>
        <w:rPr>
          <w:rFonts w:ascii="仿宋" w:eastAsia="仿宋" w:hAnsi="仿宋" w:hint="eastAsia"/>
          <w:sz w:val="32"/>
          <w:szCs w:val="32"/>
        </w:rPr>
        <w:t>，不合格</w:t>
      </w: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件</w:t>
      </w:r>
      <w:r>
        <w:rPr>
          <w:rFonts w:ascii="仿宋" w:eastAsia="仿宋" w:hAnsi="仿宋" w:hint="eastAsia"/>
          <w:sz w:val="32"/>
          <w:szCs w:val="32"/>
        </w:rPr>
        <w:t>；</w:t>
      </w:r>
      <w:r>
        <w:rPr>
          <w:rFonts w:ascii="仿宋_GB2312" w:eastAsia="仿宋_GB2312" w:hAnsi="宋体" w:hint="eastAsia"/>
          <w:sz w:val="32"/>
          <w:szCs w:val="32"/>
        </w:rPr>
        <w:t>检测报告完成时限和准确率</w:t>
      </w:r>
      <w:r>
        <w:rPr>
          <w:rFonts w:ascii="仿宋_GB2312" w:eastAsia="仿宋_GB2312" w:hAnsi="宋体" w:hint="eastAsia"/>
          <w:sz w:val="32"/>
          <w:szCs w:val="32"/>
        </w:rPr>
        <w:t>100%</w:t>
      </w:r>
      <w:r>
        <w:rPr>
          <w:rFonts w:ascii="仿宋_GB2312" w:eastAsia="仿宋_GB2312" w:hAnsi="宋体" w:hint="eastAsia"/>
          <w:sz w:val="32"/>
          <w:szCs w:val="32"/>
        </w:rPr>
        <w:t>；</w:t>
      </w:r>
      <w:r>
        <w:rPr>
          <w:rFonts w:ascii="仿宋_GB2312" w:eastAsia="仿宋_GB2312" w:hAnsi="宋体" w:hint="eastAsia"/>
          <w:sz w:val="32"/>
          <w:szCs w:val="32"/>
        </w:rPr>
        <w:t>11</w:t>
      </w:r>
      <w:r>
        <w:rPr>
          <w:rFonts w:ascii="仿宋_GB2312" w:eastAsia="仿宋_GB2312" w:hAnsi="宋体" w:hint="eastAsia"/>
          <w:sz w:val="32"/>
          <w:szCs w:val="32"/>
        </w:rPr>
        <w:t>家项目供应商评价结果均为优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47136C" w:rsidRDefault="006A5643">
      <w:pPr>
        <w:numPr>
          <w:ilvl w:val="0"/>
          <w:numId w:val="4"/>
        </w:numPr>
        <w:spacing w:line="5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社会效益指标：有效监控食品药品合格率，保障人民饮食用药安全。</w:t>
      </w:r>
    </w:p>
    <w:p w:rsidR="0047136C" w:rsidRDefault="006A5643">
      <w:pPr>
        <w:numPr>
          <w:ilvl w:val="0"/>
          <w:numId w:val="4"/>
        </w:num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服务对象满意度指标：满意。</w:t>
      </w:r>
    </w:p>
    <w:p w:rsidR="0047136C" w:rsidRDefault="006A5643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lastRenderedPageBreak/>
        <w:t>（四）项目效益情况。</w:t>
      </w:r>
    </w:p>
    <w:p w:rsidR="0047136C" w:rsidRDefault="006A5643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维护社会稳定，保障人民饮食用药安全。</w:t>
      </w:r>
    </w:p>
    <w:p w:rsidR="0047136C" w:rsidRDefault="006A5643">
      <w:pPr>
        <w:numPr>
          <w:ilvl w:val="0"/>
          <w:numId w:val="2"/>
        </w:num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主要经验及做法、存在的问题及原因分析</w:t>
      </w:r>
    </w:p>
    <w:p w:rsidR="0047136C" w:rsidRDefault="006A5643" w:rsidP="004D2500">
      <w:pPr>
        <w:spacing w:line="600" w:lineRule="exact"/>
        <w:ind w:leftChars="200" w:left="420"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:rsidR="0047136C" w:rsidRDefault="006A5643">
      <w:pPr>
        <w:numPr>
          <w:ilvl w:val="0"/>
          <w:numId w:val="2"/>
        </w:num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有关建议</w:t>
      </w:r>
    </w:p>
    <w:p w:rsidR="0047136C" w:rsidRDefault="006A5643">
      <w:pPr>
        <w:spacing w:line="600" w:lineRule="exact"/>
        <w:ind w:firstLineChars="300" w:firstLine="960"/>
        <w:rPr>
          <w:rFonts w:ascii="黑体" w:eastAsia="黑体" w:hAnsi="黑体" w:cs="黑体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:rsidR="0047136C" w:rsidRDefault="006A5643">
      <w:pPr>
        <w:numPr>
          <w:ilvl w:val="0"/>
          <w:numId w:val="2"/>
        </w:num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其他需要说明的问题</w:t>
      </w:r>
    </w:p>
    <w:p w:rsidR="0047136C" w:rsidRDefault="006A5643" w:rsidP="0047136C">
      <w:pPr>
        <w:ind w:leftChars="200" w:left="420"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sectPr w:rsidR="0047136C" w:rsidSect="004713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643" w:rsidRDefault="006A5643" w:rsidP="004D2500">
      <w:r>
        <w:separator/>
      </w:r>
    </w:p>
  </w:endnote>
  <w:endnote w:type="continuationSeparator" w:id="1">
    <w:p w:rsidR="006A5643" w:rsidRDefault="006A5643" w:rsidP="004D25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643" w:rsidRDefault="006A5643" w:rsidP="004D2500">
      <w:r>
        <w:separator/>
      </w:r>
    </w:p>
  </w:footnote>
  <w:footnote w:type="continuationSeparator" w:id="1">
    <w:p w:rsidR="006A5643" w:rsidRDefault="006A5643" w:rsidP="004D25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C00E6AE"/>
    <w:multiLevelType w:val="singleLevel"/>
    <w:tmpl w:val="DC00E6AE"/>
    <w:lvl w:ilvl="0">
      <w:start w:val="1"/>
      <w:numFmt w:val="decimal"/>
      <w:suff w:val="nothing"/>
      <w:lvlText w:val="%1、"/>
      <w:lvlJc w:val="left"/>
    </w:lvl>
  </w:abstractNum>
  <w:abstractNum w:abstractNumId="1">
    <w:nsid w:val="1E1C555D"/>
    <w:multiLevelType w:val="singleLevel"/>
    <w:tmpl w:val="1E1C555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B2788D8"/>
    <w:multiLevelType w:val="singleLevel"/>
    <w:tmpl w:val="2B2788D8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58CAAFD"/>
    <w:multiLevelType w:val="singleLevel"/>
    <w:tmpl w:val="558CAAF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635D0"/>
    <w:rsid w:val="0047136C"/>
    <w:rsid w:val="004D2500"/>
    <w:rsid w:val="00501F26"/>
    <w:rsid w:val="006A5643"/>
    <w:rsid w:val="00786C8C"/>
    <w:rsid w:val="00B5669A"/>
    <w:rsid w:val="00C10D9E"/>
    <w:rsid w:val="00D635D0"/>
    <w:rsid w:val="061250E2"/>
    <w:rsid w:val="063521AA"/>
    <w:rsid w:val="0B134D73"/>
    <w:rsid w:val="0D3C1A72"/>
    <w:rsid w:val="0E881344"/>
    <w:rsid w:val="119F3EC2"/>
    <w:rsid w:val="12101724"/>
    <w:rsid w:val="12DE7C40"/>
    <w:rsid w:val="12EB7B86"/>
    <w:rsid w:val="13F94A98"/>
    <w:rsid w:val="16D3022E"/>
    <w:rsid w:val="180F6CCF"/>
    <w:rsid w:val="192C7B5D"/>
    <w:rsid w:val="194C7907"/>
    <w:rsid w:val="242723A4"/>
    <w:rsid w:val="24EC424E"/>
    <w:rsid w:val="26201245"/>
    <w:rsid w:val="263E2843"/>
    <w:rsid w:val="28B327FE"/>
    <w:rsid w:val="28CA1F19"/>
    <w:rsid w:val="28F22A0A"/>
    <w:rsid w:val="2C027CAF"/>
    <w:rsid w:val="2D2C5B2E"/>
    <w:rsid w:val="2FAB303B"/>
    <w:rsid w:val="32A02984"/>
    <w:rsid w:val="3BAB604F"/>
    <w:rsid w:val="3EC36F63"/>
    <w:rsid w:val="400A5C6C"/>
    <w:rsid w:val="403F11E3"/>
    <w:rsid w:val="41D8197E"/>
    <w:rsid w:val="42C44E94"/>
    <w:rsid w:val="42C5056F"/>
    <w:rsid w:val="43B059B0"/>
    <w:rsid w:val="44123DD9"/>
    <w:rsid w:val="457F63E3"/>
    <w:rsid w:val="472C7F3C"/>
    <w:rsid w:val="47480C8E"/>
    <w:rsid w:val="48106195"/>
    <w:rsid w:val="4ABF4BF5"/>
    <w:rsid w:val="4C0C6C75"/>
    <w:rsid w:val="4D2E14B2"/>
    <w:rsid w:val="51957063"/>
    <w:rsid w:val="522A0C91"/>
    <w:rsid w:val="52AB1F8A"/>
    <w:rsid w:val="53333AA9"/>
    <w:rsid w:val="53D27E14"/>
    <w:rsid w:val="56F806EC"/>
    <w:rsid w:val="58D26590"/>
    <w:rsid w:val="5AF97B9A"/>
    <w:rsid w:val="5CF63186"/>
    <w:rsid w:val="5E063FC2"/>
    <w:rsid w:val="5E487B0E"/>
    <w:rsid w:val="5F293A2D"/>
    <w:rsid w:val="60A60C09"/>
    <w:rsid w:val="60AB0502"/>
    <w:rsid w:val="64E73488"/>
    <w:rsid w:val="66A00309"/>
    <w:rsid w:val="686667E0"/>
    <w:rsid w:val="687E3D4D"/>
    <w:rsid w:val="699C4D54"/>
    <w:rsid w:val="6BDE31D0"/>
    <w:rsid w:val="6C1038E5"/>
    <w:rsid w:val="6CA715BE"/>
    <w:rsid w:val="6CC91D22"/>
    <w:rsid w:val="723F4B8D"/>
    <w:rsid w:val="73AD6B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36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713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4713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47136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47136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713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300</Words>
  <Characters>1716</Characters>
  <Application>Microsoft Office Word</Application>
  <DocSecurity>0</DocSecurity>
  <Lines>14</Lines>
  <Paragraphs>4</Paragraphs>
  <ScaleCrop>false</ScaleCrop>
  <Company>MS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3</cp:revision>
  <dcterms:created xsi:type="dcterms:W3CDTF">2023-02-17T07:44:00Z</dcterms:created>
  <dcterms:modified xsi:type="dcterms:W3CDTF">2024-03-07T08:59:00Z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