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8"/>
        <w:tblW w:w="10190" w:type="dxa"/>
        <w:jc w:val="center"/>
        <w:tblLayout w:type="fixed"/>
        <w:tblCellMar>
          <w:top w:w="0" w:type="dxa"/>
          <w:left w:w="108" w:type="dxa"/>
          <w:bottom w:w="0" w:type="dxa"/>
          <w:right w:w="108" w:type="dxa"/>
        </w:tblCellMar>
      </w:tblPr>
      <w:tblGrid>
        <w:gridCol w:w="740"/>
        <w:gridCol w:w="805"/>
        <w:gridCol w:w="1035"/>
        <w:gridCol w:w="1463"/>
        <w:gridCol w:w="862"/>
        <w:gridCol w:w="176"/>
        <w:gridCol w:w="1221"/>
        <w:gridCol w:w="1243"/>
        <w:gridCol w:w="240"/>
        <w:gridCol w:w="345"/>
        <w:gridCol w:w="360"/>
        <w:gridCol w:w="270"/>
        <w:gridCol w:w="660"/>
        <w:gridCol w:w="770"/>
      </w:tblGrid>
      <w:tr>
        <w:tblPrEx>
          <w:tblCellMar>
            <w:top w:w="0" w:type="dxa"/>
            <w:left w:w="108" w:type="dxa"/>
            <w:bottom w:w="0" w:type="dxa"/>
            <w:right w:w="108" w:type="dxa"/>
          </w:tblCellMar>
        </w:tblPrEx>
        <w:trPr>
          <w:trHeight w:val="306" w:hRule="exact"/>
          <w:jc w:val="center"/>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8645"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南水北调通州水厂万盛南街供水管线入廊工程</w:t>
            </w:r>
          </w:p>
        </w:tc>
      </w:tr>
      <w:tr>
        <w:tblPrEx>
          <w:tblCellMar>
            <w:top w:w="0" w:type="dxa"/>
            <w:left w:w="108" w:type="dxa"/>
            <w:bottom w:w="0" w:type="dxa"/>
            <w:right w:w="108" w:type="dxa"/>
          </w:tblCellMar>
        </w:tblPrEx>
        <w:trPr>
          <w:trHeight w:val="306" w:hRule="exact"/>
          <w:jc w:val="center"/>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75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通州区水务局</w:t>
            </w: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40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通州区水务局</w:t>
            </w:r>
          </w:p>
        </w:tc>
      </w:tr>
      <w:tr>
        <w:tblPrEx>
          <w:tblCellMar>
            <w:top w:w="0" w:type="dxa"/>
            <w:left w:w="108" w:type="dxa"/>
            <w:bottom w:w="0" w:type="dxa"/>
            <w:right w:w="108" w:type="dxa"/>
          </w:tblCellMar>
        </w:tblPrEx>
        <w:trPr>
          <w:trHeight w:val="306" w:hRule="exact"/>
          <w:jc w:val="center"/>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项目负责人</w:t>
            </w:r>
          </w:p>
        </w:tc>
        <w:tc>
          <w:tcPr>
            <w:tcW w:w="475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240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67" w:hRule="exact"/>
          <w:jc w:val="center"/>
        </w:trPr>
        <w:tc>
          <w:tcPr>
            <w:tcW w:w="154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24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算数</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算数</w:t>
            </w: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执行数</w:t>
            </w:r>
          </w:p>
        </w:tc>
        <w:tc>
          <w:tcPr>
            <w:tcW w:w="7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9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6" w:hRule="exact"/>
          <w:jc w:val="center"/>
        </w:trPr>
        <w:tc>
          <w:tcPr>
            <w:tcW w:w="154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4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03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2424.57</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2424.57</w:t>
            </w: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1307.468908</w:t>
            </w:r>
          </w:p>
        </w:tc>
        <w:tc>
          <w:tcPr>
            <w:tcW w:w="7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w:t>
            </w:r>
          </w:p>
        </w:tc>
        <w:tc>
          <w:tcPr>
            <w:tcW w:w="77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w:t>
            </w:r>
          </w:p>
        </w:tc>
      </w:tr>
      <w:tr>
        <w:tblPrEx>
          <w:tblCellMar>
            <w:top w:w="0" w:type="dxa"/>
            <w:left w:w="108" w:type="dxa"/>
            <w:bottom w:w="0" w:type="dxa"/>
            <w:right w:w="108" w:type="dxa"/>
          </w:tblCellMar>
        </w:tblPrEx>
        <w:trPr>
          <w:trHeight w:val="401" w:hRule="exact"/>
          <w:jc w:val="center"/>
        </w:trPr>
        <w:tc>
          <w:tcPr>
            <w:tcW w:w="154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4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03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2424.57</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2424.57</w:t>
            </w: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1307.468908</w:t>
            </w:r>
          </w:p>
        </w:tc>
        <w:tc>
          <w:tcPr>
            <w:tcW w:w="7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62" w:hRule="exact"/>
          <w:jc w:val="center"/>
        </w:trPr>
        <w:tc>
          <w:tcPr>
            <w:tcW w:w="154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4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03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6" w:hRule="exact"/>
          <w:jc w:val="center"/>
        </w:trPr>
        <w:tc>
          <w:tcPr>
            <w:tcW w:w="154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4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03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4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548" w:hRule="exact"/>
          <w:jc w:val="center"/>
        </w:trPr>
        <w:tc>
          <w:tcPr>
            <w:tcW w:w="74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562"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888"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bookmarkStart w:id="0" w:name="_GoBack"/>
            <w:bookmarkEnd w:id="0"/>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112" w:hRule="exact"/>
          <w:jc w:val="center"/>
        </w:trPr>
        <w:tc>
          <w:tcPr>
            <w:tcW w:w="74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562"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rPr>
            </w:pPr>
            <w:r>
              <w:rPr>
                <w:rFonts w:hint="eastAsia" w:ascii="宋体" w:hAnsi="宋体" w:eastAsia="宋体" w:cs="宋体"/>
                <w:bCs/>
                <w:kern w:val="0"/>
                <w:sz w:val="18"/>
                <w:szCs w:val="18"/>
                <w:lang w:eastAsia="zh-CN"/>
              </w:rPr>
              <w:t>南水北调通州水厂万盛南街供水管线入廊工程是保障城市副中继续开发建设和配套用水需求的重点工程项目。</w:t>
            </w:r>
            <w:r>
              <w:rPr>
                <w:rFonts w:hint="eastAsia" w:ascii="宋体" w:hAnsi="宋体" w:eastAsia="宋体" w:cs="宋体"/>
                <w:bCs/>
                <w:kern w:val="0"/>
                <w:sz w:val="18"/>
                <w:szCs w:val="18"/>
                <w:lang w:val="en-US" w:eastAsia="zh-CN"/>
              </w:rPr>
              <w:t>通过项目的实施管线建成后，可提升南水北调通州水厂的供水量。</w:t>
            </w:r>
          </w:p>
        </w:tc>
        <w:tc>
          <w:tcPr>
            <w:tcW w:w="3888"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bCs/>
                <w:kern w:val="0"/>
                <w:sz w:val="18"/>
                <w:szCs w:val="18"/>
                <w:lang w:eastAsia="zh-CN"/>
              </w:rPr>
            </w:pPr>
          </w:p>
          <w:p>
            <w:pPr>
              <w:widowControl/>
              <w:spacing w:line="240" w:lineRule="exact"/>
              <w:jc w:val="center"/>
              <w:rPr>
                <w:rFonts w:hint="eastAsia" w:ascii="宋体" w:hAnsi="宋体" w:eastAsia="宋体" w:cs="宋体"/>
                <w:bCs/>
                <w:kern w:val="0"/>
                <w:sz w:val="18"/>
                <w:szCs w:val="18"/>
                <w:lang w:val="en-US" w:eastAsia="zh-CN"/>
              </w:rPr>
            </w:pPr>
            <w:r>
              <w:rPr>
                <w:rFonts w:hint="eastAsia" w:ascii="宋体" w:hAnsi="宋体" w:eastAsia="宋体" w:cs="宋体"/>
                <w:bCs/>
                <w:kern w:val="0"/>
                <w:sz w:val="18"/>
                <w:szCs w:val="18"/>
                <w:lang w:val="en-US" w:eastAsia="zh-CN"/>
              </w:rPr>
              <w:t>在施；计划于当年</w:t>
            </w:r>
            <w:r>
              <w:rPr>
                <w:rFonts w:hint="eastAsia" w:ascii="宋体" w:hAnsi="宋体" w:eastAsia="宋体" w:cs="宋体"/>
                <w:bCs/>
                <w:kern w:val="0"/>
                <w:sz w:val="18"/>
                <w:szCs w:val="18"/>
                <w:lang w:eastAsia="zh-CN"/>
              </w:rPr>
              <w:t>实施南水北调通州水厂万盛南街供水管线入廊工程</w:t>
            </w:r>
            <w:r>
              <w:rPr>
                <w:rFonts w:hint="eastAsia" w:ascii="宋体" w:hAnsi="宋体" w:eastAsia="宋体" w:cs="宋体"/>
                <w:bCs/>
                <w:kern w:val="0"/>
                <w:sz w:val="18"/>
                <w:szCs w:val="18"/>
                <w:lang w:val="en-US" w:eastAsia="zh-CN"/>
              </w:rPr>
              <w:t>并完成投入使用</w:t>
            </w:r>
          </w:p>
          <w:p>
            <w:pPr>
              <w:spacing w:line="240" w:lineRule="exact"/>
              <w:jc w:val="both"/>
              <w:rPr>
                <w:rFonts w:hint="eastAsia" w:ascii="宋体" w:hAnsi="宋体" w:eastAsia="宋体" w:cs="宋体"/>
                <w:bCs/>
                <w:kern w:val="0"/>
                <w:sz w:val="18"/>
                <w:szCs w:val="18"/>
              </w:rPr>
            </w:pPr>
          </w:p>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05" w:hRule="exact"/>
          <w:jc w:val="center"/>
        </w:trPr>
        <w:tc>
          <w:tcPr>
            <w:tcW w:w="7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8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3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2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40"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3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lang w:val="en-US"/>
              </w:rPr>
            </w:pPr>
            <w:r>
              <w:rPr>
                <w:rFonts w:hint="eastAsia" w:ascii="宋体" w:hAnsi="宋体" w:eastAsia="宋体" w:cs="宋体"/>
                <w:i w:val="0"/>
                <w:iCs w:val="0"/>
                <w:color w:val="000000"/>
                <w:kern w:val="0"/>
                <w:sz w:val="18"/>
                <w:szCs w:val="18"/>
                <w:u w:val="none"/>
                <w:lang w:val="en-US" w:eastAsia="zh-CN" w:bidi="ar"/>
              </w:rPr>
              <w:t>新建管线长度</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2587.5</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1980</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kern w:val="0"/>
                <w:sz w:val="18"/>
                <w:szCs w:val="18"/>
                <w:lang w:val="en-US" w:eastAsia="zh-CN"/>
              </w:rPr>
              <w:t>8</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15"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lang w:val="en-US"/>
              </w:rPr>
            </w:pPr>
            <w:r>
              <w:rPr>
                <w:rFonts w:hint="eastAsia" w:ascii="宋体" w:hAnsi="宋体" w:eastAsia="宋体" w:cs="宋体"/>
                <w:i w:val="0"/>
                <w:iCs w:val="0"/>
                <w:color w:val="000000"/>
                <w:kern w:val="0"/>
                <w:sz w:val="18"/>
                <w:szCs w:val="18"/>
                <w:u w:val="none"/>
                <w:lang w:val="en-US" w:eastAsia="zh-CN" w:bidi="ar"/>
              </w:rPr>
              <w:t>竣工验收合格率</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eastAsia="zh-CN"/>
              </w:rPr>
            </w:pPr>
            <w:r>
              <w:rPr>
                <w:rFonts w:hint="eastAsia" w:ascii="宋体" w:hAnsi="宋体" w:eastAsia="宋体" w:cs="宋体"/>
                <w:i w:val="0"/>
                <w:iCs w:val="0"/>
                <w:color w:val="000000"/>
                <w:kern w:val="0"/>
                <w:sz w:val="18"/>
                <w:szCs w:val="18"/>
                <w:u w:val="none"/>
                <w:lang w:val="en-US" w:eastAsia="zh-CN" w:bidi="ar"/>
              </w:rPr>
              <w:t>100%</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76.5%</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8</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4"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工程开工及时性</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2023年12月</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2023年12月</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8"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竣工验收及时性</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2024年4月</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2024年4月</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9</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31"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工程总投资</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2424.57万元</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1307.46万元</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5.4</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04"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bCs/>
                <w:kern w:val="0"/>
                <w:sz w:val="18"/>
                <w:szCs w:val="18"/>
                <w:lang w:val="en-US" w:eastAsia="zh-CN"/>
              </w:rPr>
              <w:t>项目的实施管线建成后，可提升南水北调通州水厂的供水量。</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符合</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符合</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kern w:val="0"/>
                <w:sz w:val="18"/>
                <w:szCs w:val="18"/>
                <w:lang w:val="en-US" w:eastAsia="zh-CN"/>
              </w:rPr>
              <w:t>10</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361"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kern w:val="0"/>
                <w:sz w:val="18"/>
                <w:szCs w:val="18"/>
                <w:lang w:eastAsia="zh-CN"/>
              </w:rPr>
            </w:pPr>
            <w:r>
              <w:rPr>
                <w:rFonts w:hint="eastAsia" w:ascii="宋体" w:hAnsi="宋体" w:eastAsia="宋体" w:cs="宋体"/>
                <w:sz w:val="18"/>
                <w:szCs w:val="18"/>
                <w:highlight w:val="none"/>
              </w:rPr>
              <w:t>项目的实施确保用水需求的同时，向北为城市副中心行政办公区提供用水保障</w:t>
            </w:r>
            <w:r>
              <w:rPr>
                <w:rFonts w:hint="eastAsia" w:ascii="宋体" w:hAnsi="宋体" w:eastAsia="宋体" w:cs="宋体"/>
                <w:sz w:val="18"/>
                <w:szCs w:val="18"/>
                <w:highlight w:val="none"/>
                <w:lang w:eastAsia="zh-CN"/>
              </w:rPr>
              <w:t>，提高居民的生活水平。</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符合</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符合</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kern w:val="0"/>
                <w:sz w:val="18"/>
                <w:szCs w:val="18"/>
                <w:lang w:val="en-US" w:eastAsia="zh-CN"/>
              </w:rPr>
              <w:t>10</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86"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sz w:val="18"/>
                <w:szCs w:val="18"/>
                <w:highlight w:val="none"/>
                <w:lang w:val="en-US" w:eastAsia="zh-CN"/>
              </w:rPr>
              <w:t>提升用水水量和水质</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符合</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符合</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kern w:val="0"/>
                <w:sz w:val="18"/>
                <w:szCs w:val="18"/>
                <w:lang w:val="en-US" w:eastAsia="zh-CN"/>
              </w:rPr>
              <w:t>10</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32" w:hRule="exact"/>
          <w:jc w:val="center"/>
        </w:trPr>
        <w:tc>
          <w:tcPr>
            <w:tcW w:w="7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8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满意度指标</w:t>
            </w: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服务对象满意度标</w:t>
            </w:r>
          </w:p>
        </w:tc>
        <w:tc>
          <w:tcPr>
            <w:tcW w:w="232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周边居民满意度</w:t>
            </w:r>
          </w:p>
        </w:tc>
        <w:tc>
          <w:tcPr>
            <w:tcW w:w="1397"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2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10 </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kern w:val="0"/>
                <w:sz w:val="18"/>
                <w:szCs w:val="18"/>
                <w:lang w:val="en-US" w:eastAsia="zh-CN"/>
              </w:rPr>
              <w:t xml:space="preserve">10 </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477" w:hRule="exact"/>
          <w:jc w:val="center"/>
        </w:trPr>
        <w:tc>
          <w:tcPr>
            <w:tcW w:w="7545"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8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90</w:t>
            </w:r>
          </w:p>
        </w:tc>
        <w:tc>
          <w:tcPr>
            <w:tcW w:w="6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85.8</w:t>
            </w:r>
          </w:p>
        </w:tc>
        <w:tc>
          <w:tcPr>
            <w:tcW w:w="14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bl>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AuhIZC5gEAAMcD&#10;AAAOAAAAAAAAAAEAIAAAAB8BAABkcnMvZTJvRG9jLnhtbFBLBQYAAAAABgAGAFkBAAB3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jZDE0MmVkNzYyMTY2OWY5ZTFjMTMwMWI4MjAzNmUifQ=="/>
  </w:docVars>
  <w:rsids>
    <w:rsidRoot w:val="5EDB0B63"/>
    <w:rsid w:val="01534994"/>
    <w:rsid w:val="08C72535"/>
    <w:rsid w:val="0C8165E0"/>
    <w:rsid w:val="0CE06691"/>
    <w:rsid w:val="0FEF6A5D"/>
    <w:rsid w:val="120B1029"/>
    <w:rsid w:val="1D51666D"/>
    <w:rsid w:val="22BB4CC0"/>
    <w:rsid w:val="268252AC"/>
    <w:rsid w:val="279E0ACD"/>
    <w:rsid w:val="28A571DE"/>
    <w:rsid w:val="2CBF8107"/>
    <w:rsid w:val="2EB70209"/>
    <w:rsid w:val="2EB95EDC"/>
    <w:rsid w:val="30FF2B40"/>
    <w:rsid w:val="35D339CB"/>
    <w:rsid w:val="3FF79B31"/>
    <w:rsid w:val="4BA31FDB"/>
    <w:rsid w:val="4BFF9656"/>
    <w:rsid w:val="537B9DA3"/>
    <w:rsid w:val="5A3815F0"/>
    <w:rsid w:val="5A474F5C"/>
    <w:rsid w:val="5DDF52D1"/>
    <w:rsid w:val="5EDB0B63"/>
    <w:rsid w:val="5F9F33EB"/>
    <w:rsid w:val="6AC7B1A3"/>
    <w:rsid w:val="6B77FB6F"/>
    <w:rsid w:val="6EE9A86C"/>
    <w:rsid w:val="6FD43E60"/>
    <w:rsid w:val="70B94B47"/>
    <w:rsid w:val="71AA1F21"/>
    <w:rsid w:val="763E871D"/>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autoRedefine/>
    <w:qFormat/>
    <w:uiPriority w:val="0"/>
    <w:pPr>
      <w:ind w:firstLine="200" w:firstLineChars="200"/>
    </w:pPr>
  </w:style>
  <w:style w:type="paragraph" w:styleId="4">
    <w:name w:val="Body Text"/>
    <w:basedOn w:val="1"/>
    <w:next w:val="1"/>
    <w:autoRedefine/>
    <w:qFormat/>
    <w:uiPriority w:val="0"/>
    <w:pPr>
      <w:spacing w:before="0" w:after="140" w:line="276" w:lineRule="auto"/>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autoRedefine/>
    <w:qFormat/>
    <w:uiPriority w:val="0"/>
    <w:rPr>
      <w:color w:val="0000FF"/>
      <w:u w:val="single"/>
    </w:rPr>
  </w:style>
  <w:style w:type="character" w:customStyle="1" w:styleId="11">
    <w:name w:val="font81"/>
    <w:basedOn w:val="9"/>
    <w:autoRedefine/>
    <w:qFormat/>
    <w:uiPriority w:val="0"/>
    <w:rPr>
      <w:rFonts w:hint="eastAsia" w:ascii="宋体" w:hAnsi="宋体" w:eastAsia="宋体" w:cs="宋体"/>
      <w:color w:val="000000"/>
      <w:sz w:val="20"/>
      <w:szCs w:val="20"/>
      <w:u w:val="none"/>
    </w:rPr>
  </w:style>
  <w:style w:type="character" w:customStyle="1" w:styleId="12">
    <w:name w:val="font11"/>
    <w:basedOn w:val="9"/>
    <w:autoRedefine/>
    <w:qFormat/>
    <w:uiPriority w:val="0"/>
    <w:rPr>
      <w:rFonts w:hint="eastAsia" w:ascii="仿宋_GB2312" w:eastAsia="仿宋_GB2312" w:cs="仿宋_GB2312"/>
      <w:color w:val="000000"/>
      <w:sz w:val="24"/>
      <w:szCs w:val="24"/>
      <w:u w:val="none"/>
    </w:rPr>
  </w:style>
  <w:style w:type="character" w:customStyle="1" w:styleId="13">
    <w:name w:val="font61"/>
    <w:basedOn w:val="9"/>
    <w:autoRedefine/>
    <w:qFormat/>
    <w:uiPriority w:val="0"/>
    <w:rPr>
      <w:rFonts w:hint="eastAsia" w:ascii="仿宋_GB2312" w:eastAsia="仿宋_GB2312" w:cs="仿宋_GB2312"/>
      <w:color w:val="000000"/>
      <w:sz w:val="24"/>
      <w:szCs w:val="24"/>
      <w:u w:val="none"/>
    </w:rPr>
  </w:style>
  <w:style w:type="character" w:customStyle="1" w:styleId="14">
    <w:name w:val="font71"/>
    <w:basedOn w:val="9"/>
    <w:autoRedefine/>
    <w:qFormat/>
    <w:uiPriority w:val="0"/>
    <w:rPr>
      <w:rFonts w:hint="eastAsia" w:ascii="宋体" w:hAnsi="宋体" w:eastAsia="宋体" w:cs="宋体"/>
      <w:color w:val="FF0000"/>
      <w:sz w:val="20"/>
      <w:szCs w:val="20"/>
      <w:u w:val="none"/>
    </w:rPr>
  </w:style>
  <w:style w:type="paragraph" w:customStyle="1" w:styleId="15">
    <w:name w:val="表格"/>
    <w:basedOn w:val="1"/>
    <w:autoRedefine/>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autoRedefine/>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2024-04-29T08:31:16Z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DCC60E84C2F64F5789686EC972C12D45_13</vt:lpwstr>
  </property>
</Properties>
</file>