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通州区潞西路新河闸桥-引道工程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肖羿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13911351050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147.870598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147.870598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147.870598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870598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完成前期工程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前期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提高同行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提高周边环境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同行环境提升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72E58CA"/>
    <w:rsid w:val="0C8165E0"/>
    <w:rsid w:val="22BB4CC0"/>
    <w:rsid w:val="268252AC"/>
    <w:rsid w:val="28A571DE"/>
    <w:rsid w:val="2C943D02"/>
    <w:rsid w:val="2CBF8107"/>
    <w:rsid w:val="2EB70209"/>
    <w:rsid w:val="2EB95EDC"/>
    <w:rsid w:val="30FF2B40"/>
    <w:rsid w:val="35D339CB"/>
    <w:rsid w:val="388E02D2"/>
    <w:rsid w:val="3E2C400E"/>
    <w:rsid w:val="3FF79B31"/>
    <w:rsid w:val="4BA31FDB"/>
    <w:rsid w:val="4BFF9656"/>
    <w:rsid w:val="537B9DA3"/>
    <w:rsid w:val="59EF6E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2024-04-22T07:29:16Z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9C355F233B63404B92088D70E6197BB4_13</vt:lpwstr>
  </property>
</Properties>
</file>