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8A" w:rsidRDefault="00ED5830">
      <w:pPr>
        <w:spacing w:line="560" w:lineRule="exact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附件1-1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9"/>
        <w:gridCol w:w="1086"/>
        <w:gridCol w:w="718"/>
        <w:gridCol w:w="1114"/>
        <w:gridCol w:w="169"/>
        <w:gridCol w:w="938"/>
        <w:gridCol w:w="848"/>
        <w:gridCol w:w="202"/>
        <w:gridCol w:w="355"/>
        <w:gridCol w:w="416"/>
        <w:gridCol w:w="289"/>
        <w:gridCol w:w="547"/>
        <w:gridCol w:w="699"/>
      </w:tblGrid>
      <w:tr w:rsidR="00A0138A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38A" w:rsidRDefault="00ED5830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A0138A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0138A" w:rsidRDefault="00ED583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（  </w:t>
            </w:r>
            <w:bookmarkStart w:id="0" w:name="_GoBack"/>
            <w:bookmarkEnd w:id="0"/>
            <w:r w:rsidR="00C909A4">
              <w:rPr>
                <w:rFonts w:ascii="宋体" w:hAnsi="宋体" w:cs="宋体" w:hint="eastAsia"/>
                <w:kern w:val="0"/>
                <w:sz w:val="22"/>
              </w:rPr>
              <w:t>2023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年度）</w:t>
            </w:r>
          </w:p>
        </w:tc>
      </w:tr>
      <w:tr w:rsidR="00A0138A">
        <w:trPr>
          <w:trHeight w:hRule="exact" w:val="291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C909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09A4">
              <w:rPr>
                <w:rFonts w:ascii="宋体" w:hAnsi="宋体" w:cs="宋体" w:hint="eastAsia"/>
                <w:kern w:val="0"/>
                <w:sz w:val="18"/>
                <w:szCs w:val="18"/>
              </w:rPr>
              <w:t>2023通州区水利工程运维</w:t>
            </w:r>
          </w:p>
        </w:tc>
      </w:tr>
      <w:tr w:rsidR="00A0138A">
        <w:trPr>
          <w:trHeight w:hRule="exact" w:val="291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C909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通州区水务局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C909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北京市通州区城区水务所</w:t>
            </w:r>
          </w:p>
        </w:tc>
      </w:tr>
      <w:tr w:rsidR="00A0138A">
        <w:trPr>
          <w:trHeight w:hRule="exact" w:val="291"/>
          <w:jc w:val="center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C909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马志波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0138A">
        <w:trPr>
          <w:trHeight w:hRule="exact" w:val="559"/>
          <w:jc w:val="center"/>
        </w:trPr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     预算数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     预算数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     执行数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0138A">
        <w:trPr>
          <w:trHeight w:hRule="exact" w:val="291"/>
          <w:jc w:val="center"/>
        </w:trPr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C909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C909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C909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39.74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C909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99.35%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C909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9.9</w:t>
            </w:r>
          </w:p>
        </w:tc>
      </w:tr>
      <w:tr w:rsidR="00A0138A">
        <w:trPr>
          <w:trHeight w:hRule="exact" w:val="291"/>
          <w:jc w:val="center"/>
        </w:trPr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0138A">
        <w:trPr>
          <w:trHeight w:hRule="exact" w:val="291"/>
          <w:jc w:val="center"/>
        </w:trPr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0138A">
        <w:trPr>
          <w:trHeight w:hRule="exact" w:val="291"/>
          <w:jc w:val="center"/>
        </w:trPr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A013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0138A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38A" w:rsidRDefault="00ED583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00893" w:rsidTr="00C909A4">
        <w:trPr>
          <w:trHeight w:hRule="exact" w:val="219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09A4">
              <w:rPr>
                <w:rFonts w:ascii="宋体" w:hAnsi="宋体" w:cs="宋体" w:hint="eastAsia"/>
                <w:kern w:val="0"/>
                <w:sz w:val="18"/>
                <w:szCs w:val="18"/>
              </w:rPr>
              <w:t>北京市通州区城区水务所管理的水利设施运维工作涉及河道、水闸、堤防路等，运维工作主要分为两部分进行。第一部分：水利工程建筑物维修养护，涉及土坡养护150400平方米，堤顶路养护5300平米；第二部分：设备维修养护，涉及中（六）启闭机5台，涉及小（八）型闸门8座，启闭机8台。依据[北京市水利工程维修养护预算定额]，对我所管理的水利设施维修养护工作进行测算，我所拟申请资金30.7963万元。另外我所有业务保障用车8辆，按照每辆1.85万标准，拟申请9.2037万元车辆运维费，以上资金共计40万元。</w:t>
            </w:r>
          </w:p>
        </w:tc>
        <w:tc>
          <w:tcPr>
            <w:tcW w:w="3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 w:rsidP="0091178D">
            <w:pPr>
              <w:widowControl/>
              <w:spacing w:line="240" w:lineRule="exac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1、150400m²土护坡养护维修</w:t>
            </w:r>
          </w:p>
          <w:p w:rsidR="00B00893" w:rsidRDefault="00B00893" w:rsidP="0091178D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日新路水闸新建地袱及管制栏杆</w:t>
            </w:r>
          </w:p>
          <w:p w:rsidR="00B00893" w:rsidRDefault="00B00893" w:rsidP="0091178D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小（八）型水闸8台启闭机，8个闸门；中（六）型水闸5台启闭机，1个闸门维修养护。</w:t>
            </w:r>
          </w:p>
          <w:p w:rsidR="00B00893" w:rsidRDefault="00B00893" w:rsidP="0091178D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堤顶路养护5300平米</w:t>
            </w:r>
          </w:p>
          <w:p w:rsidR="00B00893" w:rsidRDefault="00B00893" w:rsidP="0091178D">
            <w:pPr>
              <w:pStyle w:val="a0"/>
              <w:ind w:firstLineChars="0" w:firstLine="0"/>
            </w:pPr>
          </w:p>
          <w:p w:rsidR="00B00893" w:rsidRDefault="00B00893" w:rsidP="0091178D">
            <w:pPr>
              <w:pStyle w:val="a0"/>
              <w:ind w:firstLineChars="0" w:firstLine="0"/>
            </w:pPr>
          </w:p>
        </w:tc>
      </w:tr>
      <w:tr w:rsidR="00B00893" w:rsidTr="00DA4FB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Pr="00DA4FB0" w:rsidRDefault="00B00893" w:rsidP="00C909A4">
            <w:pPr>
              <w:jc w:val="left"/>
              <w:rPr>
                <w:rFonts w:ascii="等线" w:eastAsia="等线" w:hAnsi="宋体" w:cs="宋体"/>
                <w:sz w:val="18"/>
                <w:szCs w:val="18"/>
              </w:rPr>
            </w:pPr>
            <w:r w:rsidRPr="00DA4FB0">
              <w:rPr>
                <w:rFonts w:ascii="等线" w:eastAsia="等线" w:hAnsi="宋体" w:cs="宋体" w:hint="eastAsia"/>
                <w:sz w:val="18"/>
                <w:szCs w:val="18"/>
              </w:rPr>
              <w:t>运维养护闸门数量</w:t>
            </w:r>
          </w:p>
          <w:p w:rsidR="00B00893" w:rsidRDefault="00B0089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6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09A4">
              <w:rPr>
                <w:rFonts w:ascii="宋体" w:hAnsi="宋体" w:cs="宋体" w:hint="eastAsia"/>
                <w:kern w:val="0"/>
                <w:sz w:val="18"/>
                <w:szCs w:val="18"/>
              </w:rPr>
              <w:t>河道护坡工程维修养护面积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 w:rsidP="004A2204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150400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2204">
              <w:rPr>
                <w:rFonts w:ascii="宋体" w:hAnsi="宋体" w:cs="宋体" w:hint="eastAsia"/>
                <w:kern w:val="0"/>
                <w:sz w:val="18"/>
                <w:szCs w:val="18"/>
              </w:rPr>
              <w:t>河道堤顶路面维修养护面积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Pr="004A2204" w:rsidRDefault="00B0089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A2204">
              <w:rPr>
                <w:rFonts w:ascii="宋体" w:hAnsi="宋体" w:cs="宋体" w:hint="eastAsia"/>
                <w:kern w:val="0"/>
                <w:sz w:val="18"/>
                <w:szCs w:val="18"/>
              </w:rPr>
              <w:t>运维启闭数量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jc w:val="center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>
              <w:rPr>
                <w:rFonts w:ascii="等线" w:eastAsia="等线" w:hint="eastAsia"/>
                <w:color w:val="000000"/>
                <w:sz w:val="18"/>
                <w:szCs w:val="18"/>
              </w:rPr>
              <w:t>设备故障处理率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jc w:val="center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>
              <w:rPr>
                <w:rFonts w:ascii="等线" w:eastAsia="等线" w:hint="eastAsia"/>
                <w:color w:val="000000"/>
                <w:sz w:val="18"/>
                <w:szCs w:val="18"/>
              </w:rPr>
              <w:t>河道堤顶路面维修养护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jc w:val="center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>
              <w:rPr>
                <w:rFonts w:ascii="等线" w:eastAsia="等线" w:hint="eastAsia"/>
                <w:color w:val="000000"/>
                <w:sz w:val="18"/>
                <w:szCs w:val="18"/>
              </w:rPr>
              <w:t>河道护坡养护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150400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150400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4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jc w:val="center"/>
              <w:rPr>
                <w:rFonts w:ascii="等线" w:eastAsia="等线"/>
                <w:color w:val="000000"/>
                <w:sz w:val="18"/>
                <w:szCs w:val="18"/>
              </w:rPr>
            </w:pPr>
            <w:r w:rsidRPr="004A2204">
              <w:rPr>
                <w:rFonts w:ascii="等线" w:eastAsia="等线" w:hint="eastAsia"/>
                <w:color w:val="000000"/>
                <w:sz w:val="18"/>
                <w:szCs w:val="18"/>
              </w:rPr>
              <w:t>水工建筑物，水利设施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ED5830">
        <w:trPr>
          <w:trHeight w:hRule="exact" w:val="5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 w:rsidP="004A2204">
            <w:pPr>
              <w:jc w:val="left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>
              <w:rPr>
                <w:rFonts w:ascii="等线" w:eastAsia="等线" w:hint="eastAsia"/>
                <w:color w:val="000000"/>
                <w:sz w:val="18"/>
                <w:szCs w:val="18"/>
              </w:rPr>
              <w:t>项目预算控制数</w:t>
            </w:r>
          </w:p>
          <w:p w:rsidR="00B00893" w:rsidRDefault="00B0089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39.74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19.87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车辆运维费未完全使用</w:t>
            </w: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jc w:val="center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>
              <w:rPr>
                <w:rFonts w:ascii="等线" w:eastAsia="等线" w:hint="eastAsia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jc w:val="center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>
              <w:rPr>
                <w:rFonts w:ascii="等线" w:eastAsia="等线" w:hint="eastAsia"/>
                <w:color w:val="000000"/>
                <w:sz w:val="18"/>
                <w:szCs w:val="18"/>
              </w:rPr>
              <w:t>生态效益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jc w:val="center"/>
              <w:rPr>
                <w:rFonts w:ascii="等线" w:eastAsia="等线" w:hAnsi="宋体" w:cs="宋体"/>
                <w:color w:val="000000"/>
                <w:sz w:val="18"/>
                <w:szCs w:val="18"/>
              </w:rPr>
            </w:pPr>
            <w:r>
              <w:rPr>
                <w:rFonts w:ascii="等线" w:eastAsia="等线" w:hint="eastAsia"/>
                <w:color w:val="000000"/>
                <w:sz w:val="18"/>
                <w:szCs w:val="18"/>
              </w:rPr>
              <w:t>周边居民满意度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00893" w:rsidTr="00DA4FB0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 w:rsidP="00DA4FB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99.77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893" w:rsidRDefault="00B0089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DA4FB0" w:rsidRDefault="00DA4FB0">
      <w:pPr>
        <w:widowControl/>
        <w:spacing w:line="480" w:lineRule="exact"/>
        <w:ind w:firstLineChars="200" w:firstLine="440"/>
        <w:jc w:val="left"/>
        <w:outlineLvl w:val="0"/>
        <w:rPr>
          <w:rFonts w:ascii="宋体" w:hAnsi="宋体" w:cs="宋体"/>
          <w:kern w:val="0"/>
          <w:sz w:val="22"/>
        </w:rPr>
      </w:pPr>
    </w:p>
    <w:p w:rsidR="00A0138A" w:rsidRDefault="00ED5830">
      <w:pPr>
        <w:widowControl/>
        <w:spacing w:line="480" w:lineRule="exact"/>
        <w:ind w:firstLineChars="200" w:firstLine="440"/>
        <w:jc w:val="left"/>
        <w:outlineLvl w:val="0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lastRenderedPageBreak/>
        <w:t>填报注意事项：</w:t>
      </w:r>
    </w:p>
    <w:p w:rsidR="00A0138A" w:rsidRDefault="00ED5830">
      <w:pPr>
        <w:widowControl/>
        <w:spacing w:line="480" w:lineRule="exact"/>
        <w:ind w:firstLineChars="200" w:firstLine="440"/>
        <w:jc w:val="left"/>
        <w:outlineLvl w:val="0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评价方法说明：采取打分的形式，满分为100分。单位自评指标的权重由各单位根据项目实际情况确定。原则上预算执行率和一级指标权重统一设置为：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 w:rsidR="00A0138A" w:rsidRDefault="00ED5830">
      <w:pPr>
        <w:widowControl/>
        <w:spacing w:line="480" w:lineRule="exact"/>
        <w:ind w:firstLineChars="200" w:firstLine="440"/>
        <w:jc w:val="left"/>
        <w:outlineLvl w:val="0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评价的得分评定方法分为两类：一是定量指标。与年初指标值相比，完成指标值的，记该指标所赋全部分值；如果是由于年初指标值设定明显偏低造成的，要按照偏离度适度调减分值；未完成指标值的，按照完成值在指标值中所占比例记分，得分一档最高不能超过该指标分值上限。定量指标若为正向指标，则得分计算方法应用全年实际值（B）/年度指标值（A）*该指标分值；若定量指标为反向指标，则得分计算方法应用年度指标值（A）/全年实际值（B）*该指标分值。若年初指标值设定偏低，则得分计算方法应用（全年实际值（B）—年度指标值（A））/年度指标值（A）*100%。若计算结果在200%-300%（含200%）区间，则按照该指标分值的10%扣分；计算结果在300%-500%（含300%）区间，则按照该指标分值的20%扣分；计算结果高于500%（含500%），则按照该指标分值的30%扣分。</w:t>
      </w:r>
    </w:p>
    <w:p w:rsidR="00A0138A" w:rsidRDefault="00ED5830">
      <w:pPr>
        <w:widowControl/>
        <w:spacing w:line="480" w:lineRule="exact"/>
        <w:ind w:firstLineChars="200" w:firstLine="440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二是定性指标。定性指标得分按照以下方法评定：根据指标完成情况分为达成年度指标、部分达成年度指标且有一定效果、未达成年度指标且效果较差3档，分别按照该指标对应分值区间100%-80%（含80%）、80-60%（含60%）、60%-0%合理确定分值。</w:t>
      </w:r>
    </w:p>
    <w:p w:rsidR="00A0138A" w:rsidRDefault="00ED5830">
      <w:pPr>
        <w:widowControl/>
        <w:spacing w:line="480" w:lineRule="exact"/>
        <w:ind w:firstLineChars="200" w:firstLine="440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各项绩效指标得分汇总成该项目自评的总分。</w:t>
      </w:r>
    </w:p>
    <w:p w:rsidR="00A0138A" w:rsidRDefault="00ED5830">
      <w:pPr>
        <w:widowControl/>
        <w:spacing w:line="480" w:lineRule="exact"/>
        <w:ind w:firstLineChars="200" w:firstLine="440"/>
        <w:jc w:val="left"/>
        <w:outlineLvl w:val="0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3.各部门在收集、分析上述绩效执行信息的基础上，针对未完成绩效目标及指标，需在“偏差原因分析及改进措施”中逐条分析说明偏离目标、不能完成目标的原因及拟采取的措施。</w:t>
      </w:r>
    </w:p>
    <w:p w:rsidR="00A0138A" w:rsidRDefault="00ED5830">
      <w:pPr>
        <w:widowControl/>
        <w:spacing w:line="480" w:lineRule="exact"/>
        <w:ind w:firstLineChars="200" w:firstLine="440"/>
        <w:jc w:val="left"/>
        <w:outlineLvl w:val="0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4.等级划分：90（含）-100分为优、80（含）-90分为良、60（含）-80分为中、60分以下为差。</w:t>
      </w:r>
    </w:p>
    <w:p w:rsidR="00A0138A" w:rsidRDefault="00A0138A"/>
    <w:sectPr w:rsidR="00A0138A" w:rsidSect="00A0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D1" w:rsidRDefault="00D809D1" w:rsidP="00B00893">
      <w:r>
        <w:separator/>
      </w:r>
    </w:p>
  </w:endnote>
  <w:endnote w:type="continuationSeparator" w:id="0">
    <w:p w:rsidR="00D809D1" w:rsidRDefault="00D809D1" w:rsidP="00B0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roman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D1" w:rsidRDefault="00D809D1" w:rsidP="00B00893">
      <w:r>
        <w:separator/>
      </w:r>
    </w:p>
  </w:footnote>
  <w:footnote w:type="continuationSeparator" w:id="0">
    <w:p w:rsidR="00D809D1" w:rsidRDefault="00D809D1" w:rsidP="00B00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F13A7B"/>
    <w:multiLevelType w:val="singleLevel"/>
    <w:tmpl w:val="B9F13A7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FjZDE0MmVkNzYyMTY2OWY5ZTFjMTMwMWI4MjAzNmUifQ=="/>
  </w:docVars>
  <w:rsids>
    <w:rsidRoot w:val="00A0138A"/>
    <w:rsid w:val="002E6E63"/>
    <w:rsid w:val="004A2204"/>
    <w:rsid w:val="00A0138A"/>
    <w:rsid w:val="00B00893"/>
    <w:rsid w:val="00C909A4"/>
    <w:rsid w:val="00D809D1"/>
    <w:rsid w:val="00DA4FB0"/>
    <w:rsid w:val="00ED5830"/>
    <w:rsid w:val="210E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0138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A0138A"/>
    <w:pPr>
      <w:ind w:firstLineChars="200" w:firstLine="200"/>
    </w:pPr>
  </w:style>
  <w:style w:type="paragraph" w:styleId="a4">
    <w:name w:val="header"/>
    <w:basedOn w:val="a"/>
    <w:link w:val="Char"/>
    <w:rsid w:val="00B0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B008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B0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B0089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2024-04-09T08:25:00Z</dcterms:created>
  <dcterms:modified xsi:type="dcterms:W3CDTF">2024-04-12T03:22:00Z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F5112F2958F74CB7B8A5E3D84BB9877C_12</vt:lpwstr>
  </property>
</Properties>
</file>