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附件1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-1</w:t>
      </w:r>
    </w:p>
    <w:tbl>
      <w:tblPr>
        <w:tblStyle w:val="8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169"/>
        <w:gridCol w:w="938"/>
        <w:gridCol w:w="848"/>
        <w:gridCol w:w="202"/>
        <w:gridCol w:w="355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基层动物防疫及狂犬病强制免疫经费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通州区九棵树街道办事处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通州区九棵树街道办事处社区建设办公室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李慧敏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0530016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项目资金（万元）</w:t>
            </w:r>
          </w:p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     预算数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     预算数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     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0.657601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0.657601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0.657601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0.657601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0.657601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0.657601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为辖区内各社区、村犬只定期接种狂犬疫苗，满足居民需求，筑牢狂犬病防治屏障。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宋体" w:hAnsi="宋体" w:cs="宋体"/>
                <w:kern w:val="0"/>
                <w:sz w:val="18"/>
                <w:szCs w:val="18"/>
              </w:rPr>
              <w:t>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</w:rPr>
              <w:t>接种数量超过200只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满足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满足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疫苗质量合格，接种犬只无不良反应。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在规定时间内完成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每只接种疫苗补助不超过26元/条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26元/只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25.39元、只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  <w:bookmarkStart w:id="0" w:name="_GoBack"/>
            <w:bookmarkEnd w:id="0"/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降低狂犬病发生率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营造人和犬和谐共处的环境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明年会持续开展接种工作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满足社区居委会及社区居民基本需求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</w:p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</w:p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填报注意事项：</w:t>
      </w:r>
    </w:p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评价方法说明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eastAsia="zh-CN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采取打分的形式，满分为100分。单位自评指标的权重由各单位根据项目实际情况确定。原则上预算执行率和一级指标权重统一设置为：预算执行率10%、产出指标50%、效益指标30%、服务对象满意度指标10%。如有特殊情况，一级指标权重可做适当调整。二、三级指标应当根据指标重要程度、项目实施阶段等因素综合确定，准确反映项目的产出和效益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的得分评定方法分为两类：一是定量指标。与年初指标值相比，完成指标值的，记该指标所赋全部分值；如果是由于年初指标值设定明显偏低造成的，要按照偏离度适度调减分值；未完成指标值的，按照完成值在指标值中所占比例记分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得分一档最高不能超过该指标分值上限。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二是定性指标。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定性指标得分按照以下方法评定：根据指标完成情况分为达成年度指标、部分达成年度指标且有一定效果、未达成年度指标且效果较差3档，分别按照该指标对应分值区间100%-80%（含80%）、80-60%（含60%）、60%-0%合理确定分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各项绩效指标得分汇总成该项目自评的总分。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各部门在收集、分析上述绩效执行信息的基础上，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针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对未完成绩效目标及指标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需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在“偏差原因分析及改进措施”中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逐条分析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说明偏离目标、不能完成目标的原因及拟采取的措施。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4.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等级划分：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90（含）-100分为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优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、80（含）-90分为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良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、60（含）-80分为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、60分以下为差。</w:t>
      </w:r>
    </w:p>
    <w:p>
      <w:pPr>
        <w:spacing w:line="600" w:lineRule="exact"/>
      </w:pPr>
    </w:p>
    <w:p>
      <w:pPr>
        <w:keepNext w:val="0"/>
        <w:keepLines w:val="0"/>
        <w:pageBreakBefore w:val="0"/>
        <w:numPr>
          <w:ilvl w:val="0"/>
          <w:numId w:val="0"/>
        </w:numPr>
        <w:pBdr>
          <w:bottom w:val="single" w:color="FFFFFF" w:sz="4" w:space="17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6" w:firstLineChars="0"/>
        <w:textAlignment w:val="auto"/>
        <w:rPr>
          <w:rFonts w:hint="eastAsia" w:ascii="仿宋_GB2312" w:hAnsi="Calibri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</w:p>
    <w:p>
      <w:pPr>
        <w:pStyle w:val="3"/>
        <w:spacing w:before="0" w:after="0" w:line="240" w:lineRule="auto"/>
        <w:rPr>
          <w:rFonts w:hint="default" w:ascii="黑体" w:hAnsi="黑体" w:eastAsia="黑体"/>
          <w:b w:val="0"/>
          <w:color w:val="auto"/>
          <w:szCs w:val="32"/>
          <w:lang w:val="en-US" w:eastAsia="zh-CN"/>
        </w:rPr>
      </w:pPr>
      <w:r>
        <w:rPr>
          <w:rFonts w:hint="eastAsia" w:ascii="黑体" w:hAnsi="黑体"/>
          <w:b w:val="0"/>
          <w:color w:val="auto"/>
          <w:szCs w:val="32"/>
        </w:rPr>
        <w:t>附件</w:t>
      </w:r>
      <w:r>
        <w:rPr>
          <w:rFonts w:hint="eastAsia" w:ascii="黑体" w:hAnsi="黑体"/>
          <w:b w:val="0"/>
          <w:color w:val="auto"/>
          <w:szCs w:val="32"/>
          <w:lang w:val="en-US" w:eastAsia="zh-CN"/>
        </w:rPr>
        <w:t>1-</w:t>
      </w:r>
      <w:r>
        <w:rPr>
          <w:rFonts w:hint="eastAsia" w:ascii="黑体" w:hAnsi="黑体"/>
          <w:b w:val="0"/>
          <w:color w:val="auto"/>
          <w:szCs w:val="32"/>
        </w:rPr>
        <w:t>2</w:t>
      </w:r>
    </w:p>
    <w:p>
      <w:pPr>
        <w:jc w:val="center"/>
        <w:rPr>
          <w:rFonts w:ascii="Arial" w:hAnsi="Arial" w:cs="Arial"/>
          <w:b/>
          <w:bCs/>
          <w:color w:val="auto"/>
          <w:sz w:val="36"/>
          <w:szCs w:val="36"/>
        </w:rPr>
      </w:pPr>
      <w:r>
        <w:rPr>
          <w:rFonts w:hint="eastAsia" w:ascii="宋体" w:hAnsi="宋体" w:cs="Arial"/>
          <w:b/>
          <w:bCs/>
          <w:color w:val="auto"/>
          <w:sz w:val="36"/>
          <w:szCs w:val="36"/>
        </w:rPr>
        <w:t>项目支出</w:t>
      </w:r>
      <w:r>
        <w:rPr>
          <w:rFonts w:ascii="宋体" w:hAnsi="宋体" w:cs="Arial"/>
          <w:b/>
          <w:bCs/>
          <w:color w:val="auto"/>
          <w:sz w:val="36"/>
          <w:szCs w:val="36"/>
        </w:rPr>
        <w:t>绩效</w:t>
      </w:r>
      <w:r>
        <w:rPr>
          <w:rFonts w:hint="eastAsia" w:ascii="宋体" w:hAnsi="宋体" w:cs="Arial"/>
          <w:b/>
          <w:bCs/>
          <w:color w:val="auto"/>
          <w:sz w:val="36"/>
          <w:szCs w:val="36"/>
        </w:rPr>
        <w:t>评价报告</w:t>
      </w:r>
    </w:p>
    <w:p>
      <w:pPr>
        <w:jc w:val="center"/>
        <w:rPr>
          <w:rFonts w:ascii="仿宋_GB2312"/>
          <w:color w:val="auto"/>
        </w:rPr>
      </w:pPr>
      <w:r>
        <w:rPr>
          <w:rFonts w:hint="eastAsia" w:ascii="仿宋_GB2312"/>
          <w:color w:val="auto"/>
        </w:rPr>
        <w:t>（参考提纲）</w:t>
      </w:r>
    </w:p>
    <w:p>
      <w:pPr>
        <w:jc w:val="center"/>
        <w:rPr>
          <w:rFonts w:ascii="仿宋_GB2312"/>
          <w:color w:val="auto"/>
          <w:szCs w:val="30"/>
        </w:rPr>
      </w:pPr>
    </w:p>
    <w:p>
      <w:pPr>
        <w:spacing w:line="600" w:lineRule="exact"/>
        <w:ind w:firstLine="442" w:firstLineChars="200"/>
        <w:rPr>
          <w:rFonts w:ascii="宋体" w:hAnsi="宋体" w:cs="宋体"/>
          <w:b/>
          <w:color w:val="auto"/>
          <w:kern w:val="0"/>
          <w:sz w:val="22"/>
        </w:rPr>
      </w:pPr>
      <w:r>
        <w:rPr>
          <w:rFonts w:hint="eastAsia" w:ascii="宋体" w:hAnsi="宋体" w:cs="宋体"/>
          <w:b/>
          <w:color w:val="auto"/>
          <w:kern w:val="0"/>
          <w:sz w:val="22"/>
        </w:rPr>
        <w:t>一、基本情况</w:t>
      </w:r>
    </w:p>
    <w:p>
      <w:pPr>
        <w:spacing w:line="600" w:lineRule="exact"/>
        <w:ind w:firstLine="440" w:firstLineChars="200"/>
        <w:outlineLvl w:val="0"/>
        <w:rPr>
          <w:rFonts w:ascii="宋体" w:hAnsi="宋体" w:cs="宋体"/>
          <w:color w:val="auto"/>
          <w:kern w:val="0"/>
          <w:sz w:val="22"/>
        </w:rPr>
      </w:pPr>
      <w:r>
        <w:rPr>
          <w:rFonts w:hint="eastAsia" w:ascii="宋体" w:hAnsi="宋体" w:cs="宋体"/>
          <w:color w:val="auto"/>
          <w:kern w:val="0"/>
          <w:sz w:val="22"/>
        </w:rPr>
        <w:t>（一）项目概况。包括项目背景、主要内容及实施情况、资金投入和使用情况等。</w:t>
      </w:r>
    </w:p>
    <w:p>
      <w:pPr>
        <w:spacing w:line="600" w:lineRule="exact"/>
        <w:ind w:firstLine="440" w:firstLineChars="200"/>
        <w:rPr>
          <w:rFonts w:ascii="宋体" w:hAnsi="宋体" w:cs="宋体"/>
          <w:color w:val="auto"/>
          <w:kern w:val="0"/>
          <w:sz w:val="22"/>
        </w:rPr>
      </w:pPr>
      <w:r>
        <w:rPr>
          <w:rFonts w:hint="eastAsia" w:ascii="宋体" w:hAnsi="宋体" w:cs="宋体"/>
          <w:color w:val="auto"/>
          <w:kern w:val="0"/>
          <w:sz w:val="22"/>
        </w:rPr>
        <w:t>（二）项目绩效目标。包括总体目标和阶段性目标。</w:t>
      </w:r>
    </w:p>
    <w:p>
      <w:pPr>
        <w:spacing w:line="600" w:lineRule="exact"/>
        <w:ind w:firstLine="442" w:firstLineChars="200"/>
        <w:rPr>
          <w:rFonts w:ascii="宋体" w:hAnsi="宋体" w:cs="宋体"/>
          <w:b/>
          <w:color w:val="auto"/>
          <w:kern w:val="0"/>
          <w:sz w:val="22"/>
        </w:rPr>
      </w:pPr>
      <w:r>
        <w:rPr>
          <w:rFonts w:hint="eastAsia" w:ascii="宋体" w:hAnsi="宋体" w:cs="宋体"/>
          <w:b/>
          <w:color w:val="auto"/>
          <w:kern w:val="0"/>
          <w:sz w:val="22"/>
        </w:rPr>
        <w:t>二、绩效评价工作开展情况</w:t>
      </w:r>
    </w:p>
    <w:p>
      <w:pPr>
        <w:spacing w:line="600" w:lineRule="exact"/>
        <w:ind w:firstLine="440" w:firstLineChars="200"/>
        <w:rPr>
          <w:rFonts w:ascii="宋体" w:hAnsi="宋体" w:cs="宋体"/>
          <w:color w:val="auto"/>
          <w:kern w:val="0"/>
          <w:sz w:val="22"/>
        </w:rPr>
      </w:pPr>
      <w:r>
        <w:rPr>
          <w:rFonts w:hint="eastAsia" w:ascii="宋体" w:hAnsi="宋体" w:cs="宋体"/>
          <w:color w:val="auto"/>
          <w:kern w:val="0"/>
          <w:sz w:val="22"/>
        </w:rPr>
        <w:t>（一）绩效评价目的、对象和范围。</w:t>
      </w:r>
    </w:p>
    <w:p>
      <w:pPr>
        <w:spacing w:line="600" w:lineRule="exact"/>
        <w:ind w:firstLine="440" w:firstLineChars="200"/>
        <w:rPr>
          <w:rFonts w:ascii="宋体" w:hAnsi="宋体" w:cs="宋体"/>
          <w:color w:val="auto"/>
          <w:kern w:val="0"/>
          <w:sz w:val="22"/>
        </w:rPr>
      </w:pPr>
      <w:r>
        <w:rPr>
          <w:rFonts w:hint="eastAsia" w:ascii="宋体" w:hAnsi="宋体" w:cs="宋体"/>
          <w:color w:val="auto"/>
          <w:kern w:val="0"/>
          <w:sz w:val="22"/>
        </w:rPr>
        <w:t>（二）绩效评价原则、评价指标体系（附表说明）、评价方法、评价标准等。</w:t>
      </w:r>
    </w:p>
    <w:p>
      <w:pPr>
        <w:spacing w:line="600" w:lineRule="exact"/>
        <w:ind w:firstLine="440" w:firstLineChars="200"/>
        <w:rPr>
          <w:rFonts w:ascii="宋体" w:hAnsi="宋体" w:cs="宋体"/>
          <w:color w:val="auto"/>
          <w:kern w:val="0"/>
          <w:sz w:val="22"/>
        </w:rPr>
      </w:pPr>
      <w:r>
        <w:rPr>
          <w:rFonts w:hint="eastAsia" w:ascii="宋体" w:hAnsi="宋体" w:cs="宋体"/>
          <w:color w:val="auto"/>
          <w:kern w:val="0"/>
          <w:sz w:val="22"/>
        </w:rPr>
        <w:t>（三）绩效评价工作过程。</w:t>
      </w:r>
    </w:p>
    <w:p>
      <w:pPr>
        <w:spacing w:line="600" w:lineRule="exact"/>
        <w:ind w:firstLine="442" w:firstLineChars="200"/>
        <w:rPr>
          <w:rFonts w:ascii="宋体" w:hAnsi="宋体" w:cs="宋体"/>
          <w:b/>
          <w:color w:val="auto"/>
          <w:kern w:val="0"/>
          <w:sz w:val="22"/>
        </w:rPr>
      </w:pPr>
      <w:r>
        <w:rPr>
          <w:rFonts w:hint="eastAsia" w:ascii="宋体" w:hAnsi="宋体" w:cs="宋体"/>
          <w:b/>
          <w:color w:val="auto"/>
          <w:kern w:val="0"/>
          <w:sz w:val="22"/>
        </w:rPr>
        <w:t>三、综合评价情况及评价结论（附相关评分表）</w:t>
      </w:r>
    </w:p>
    <w:p>
      <w:pPr>
        <w:spacing w:line="600" w:lineRule="exact"/>
        <w:ind w:firstLine="442" w:firstLineChars="200"/>
        <w:rPr>
          <w:rFonts w:ascii="宋体" w:hAnsi="宋体" w:cs="宋体"/>
          <w:b/>
          <w:color w:val="auto"/>
          <w:kern w:val="0"/>
          <w:sz w:val="22"/>
        </w:rPr>
      </w:pPr>
      <w:r>
        <w:rPr>
          <w:rFonts w:hint="eastAsia" w:ascii="宋体" w:hAnsi="宋体" w:cs="宋体"/>
          <w:b/>
          <w:color w:val="auto"/>
          <w:kern w:val="0"/>
          <w:sz w:val="22"/>
        </w:rPr>
        <w:t>四、绩效评价指标分析</w:t>
      </w:r>
    </w:p>
    <w:p>
      <w:pPr>
        <w:spacing w:line="600" w:lineRule="exact"/>
        <w:ind w:firstLine="440" w:firstLineChars="200"/>
        <w:outlineLvl w:val="0"/>
        <w:rPr>
          <w:rFonts w:ascii="宋体" w:hAnsi="宋体" w:cs="宋体"/>
          <w:color w:val="auto"/>
          <w:kern w:val="0"/>
          <w:sz w:val="22"/>
        </w:rPr>
      </w:pPr>
      <w:r>
        <w:rPr>
          <w:rFonts w:hint="eastAsia" w:ascii="宋体" w:hAnsi="宋体" w:cs="宋体"/>
          <w:color w:val="auto"/>
          <w:kern w:val="0"/>
          <w:sz w:val="22"/>
        </w:rPr>
        <w:t>（一）项目决策情况。</w:t>
      </w:r>
    </w:p>
    <w:p>
      <w:pPr>
        <w:spacing w:line="600" w:lineRule="exact"/>
        <w:ind w:firstLine="440" w:firstLineChars="200"/>
        <w:outlineLvl w:val="0"/>
        <w:rPr>
          <w:rFonts w:ascii="宋体" w:hAnsi="宋体" w:cs="宋体"/>
          <w:color w:val="auto"/>
          <w:kern w:val="0"/>
          <w:sz w:val="22"/>
        </w:rPr>
      </w:pPr>
      <w:r>
        <w:rPr>
          <w:rFonts w:hint="eastAsia" w:ascii="宋体" w:hAnsi="宋体" w:cs="宋体"/>
          <w:color w:val="auto"/>
          <w:kern w:val="0"/>
          <w:sz w:val="22"/>
        </w:rPr>
        <w:t>（二）项目过程情况。</w:t>
      </w:r>
    </w:p>
    <w:p>
      <w:pPr>
        <w:spacing w:line="600" w:lineRule="exact"/>
        <w:ind w:firstLine="440" w:firstLineChars="200"/>
        <w:outlineLvl w:val="0"/>
        <w:rPr>
          <w:rFonts w:ascii="宋体" w:hAnsi="宋体" w:cs="宋体"/>
          <w:color w:val="auto"/>
          <w:kern w:val="0"/>
          <w:sz w:val="22"/>
        </w:rPr>
      </w:pPr>
      <w:r>
        <w:rPr>
          <w:rFonts w:hint="eastAsia" w:ascii="宋体" w:hAnsi="宋体" w:cs="宋体"/>
          <w:color w:val="auto"/>
          <w:kern w:val="0"/>
          <w:sz w:val="22"/>
        </w:rPr>
        <w:t>（三）项目产出情况。</w:t>
      </w:r>
    </w:p>
    <w:p>
      <w:pPr>
        <w:spacing w:line="600" w:lineRule="exact"/>
        <w:ind w:firstLine="440" w:firstLineChars="200"/>
        <w:outlineLvl w:val="0"/>
        <w:rPr>
          <w:rFonts w:ascii="宋体" w:hAnsi="宋体" w:cs="宋体"/>
          <w:color w:val="auto"/>
          <w:kern w:val="0"/>
          <w:sz w:val="22"/>
        </w:rPr>
      </w:pPr>
      <w:r>
        <w:rPr>
          <w:rFonts w:hint="eastAsia" w:ascii="宋体" w:hAnsi="宋体" w:cs="宋体"/>
          <w:color w:val="auto"/>
          <w:kern w:val="0"/>
          <w:sz w:val="22"/>
        </w:rPr>
        <w:t>（四）项目效益情况。</w:t>
      </w:r>
    </w:p>
    <w:p>
      <w:pPr>
        <w:spacing w:line="600" w:lineRule="exact"/>
        <w:ind w:firstLine="442" w:firstLineChars="200"/>
        <w:rPr>
          <w:rFonts w:ascii="宋体" w:hAnsi="宋体" w:cs="宋体"/>
          <w:b/>
          <w:color w:val="auto"/>
          <w:kern w:val="0"/>
          <w:sz w:val="22"/>
        </w:rPr>
      </w:pPr>
      <w:r>
        <w:rPr>
          <w:rFonts w:hint="eastAsia" w:ascii="宋体" w:hAnsi="宋体" w:cs="宋体"/>
          <w:b/>
          <w:color w:val="auto"/>
          <w:kern w:val="0"/>
          <w:sz w:val="22"/>
        </w:rPr>
        <w:t>五、主要经验及做法、存在的问题及原因分析</w:t>
      </w:r>
    </w:p>
    <w:p>
      <w:pPr>
        <w:spacing w:line="600" w:lineRule="exact"/>
        <w:ind w:firstLine="442" w:firstLineChars="200"/>
        <w:rPr>
          <w:rFonts w:ascii="宋体" w:hAnsi="宋体" w:cs="宋体"/>
          <w:b/>
          <w:color w:val="auto"/>
          <w:kern w:val="0"/>
          <w:sz w:val="22"/>
        </w:rPr>
      </w:pPr>
      <w:r>
        <w:rPr>
          <w:rFonts w:hint="eastAsia" w:ascii="宋体" w:hAnsi="宋体" w:cs="宋体"/>
          <w:b/>
          <w:color w:val="auto"/>
          <w:kern w:val="0"/>
          <w:sz w:val="22"/>
        </w:rPr>
        <w:t>六、有关建议</w:t>
      </w:r>
    </w:p>
    <w:p>
      <w:pPr>
        <w:spacing w:line="600" w:lineRule="exact"/>
        <w:ind w:firstLine="442" w:firstLineChars="200"/>
        <w:rPr>
          <w:rFonts w:ascii="宋体" w:hAnsi="宋体" w:cs="宋体"/>
          <w:b/>
          <w:color w:val="auto"/>
          <w:kern w:val="0"/>
          <w:sz w:val="22"/>
        </w:rPr>
      </w:pPr>
      <w:r>
        <w:rPr>
          <w:rFonts w:hint="eastAsia" w:ascii="宋体" w:hAnsi="宋体" w:cs="宋体"/>
          <w:b/>
          <w:color w:val="auto"/>
          <w:kern w:val="0"/>
          <w:sz w:val="22"/>
        </w:rPr>
        <w:t>七、其他需要说明的问题</w:t>
      </w:r>
    </w:p>
    <w:p>
      <w:pPr>
        <w:spacing w:line="600" w:lineRule="exact"/>
        <w:ind w:firstLine="440" w:firstLineChars="200"/>
        <w:rPr>
          <w:rFonts w:hint="eastAsia" w:ascii="宋体" w:hAnsi="宋体" w:eastAsia="宋体" w:cs="宋体"/>
          <w:color w:val="auto"/>
          <w:kern w:val="0"/>
          <w:sz w:val="22"/>
          <w:lang w:eastAsia="zh-CN"/>
        </w:rPr>
      </w:pPr>
      <w:r>
        <w:rPr>
          <w:rFonts w:hint="eastAsia" w:ascii="宋体" w:hAnsi="宋体" w:cs="宋体"/>
          <w:color w:val="auto"/>
          <w:kern w:val="0"/>
          <w:sz w:val="22"/>
        </w:rPr>
        <w:t>附件：《评分表》</w:t>
      </w:r>
      <w:r>
        <w:rPr>
          <w:rFonts w:hint="eastAsia" w:ascii="宋体" w:hAnsi="宋体" w:cs="宋体"/>
          <w:color w:val="auto"/>
          <w:kern w:val="0"/>
          <w:sz w:val="22"/>
          <w:lang w:eastAsia="zh-CN"/>
        </w:rPr>
        <w:t>等</w:t>
      </w:r>
    </w:p>
    <w:p/>
    <w:p>
      <w:pPr>
        <w:pStyle w:val="2"/>
      </w:pPr>
    </w:p>
    <w:p>
      <w:pPr>
        <w:widowControl/>
        <w:spacing w:line="360" w:lineRule="auto"/>
        <w:ind w:firstLine="0" w:firstLineChars="0"/>
        <w:outlineLvl w:val="9"/>
        <w:rPr>
          <w:rFonts w:hint="eastAsia" w:ascii="黑体" w:hAnsi="黑体" w:eastAsia="黑体" w:cs="Times New Roman"/>
          <w:color w:val="auto"/>
          <w:kern w:val="2"/>
          <w:sz w:val="32"/>
          <w:szCs w:val="32"/>
        </w:rPr>
      </w:pPr>
    </w:p>
    <w:p>
      <w:pPr>
        <w:widowControl/>
        <w:spacing w:line="360" w:lineRule="auto"/>
        <w:ind w:firstLine="0" w:firstLineChars="0"/>
        <w:outlineLvl w:val="9"/>
        <w:rPr>
          <w:rFonts w:hint="eastAsia" w:ascii="黑体" w:hAnsi="黑体" w:eastAsia="黑体" w:cs="Times New Roman"/>
          <w:color w:val="auto"/>
          <w:kern w:val="2"/>
          <w:sz w:val="32"/>
          <w:szCs w:val="32"/>
        </w:rPr>
      </w:pPr>
    </w:p>
    <w:p>
      <w:pPr>
        <w:widowControl/>
        <w:spacing w:line="360" w:lineRule="auto"/>
        <w:ind w:firstLine="0" w:firstLineChars="0"/>
        <w:outlineLvl w:val="9"/>
        <w:rPr>
          <w:rFonts w:hint="default" w:ascii="黑体" w:hAnsi="黑体" w:eastAsia="黑体" w:cs="Times New Roman"/>
          <w:b w:val="0"/>
          <w:color w:val="auto"/>
          <w:kern w:val="2"/>
          <w:sz w:val="32"/>
          <w:szCs w:val="32"/>
          <w:lang w:val="en-US"/>
        </w:rPr>
      </w:pPr>
      <w:r>
        <w:rPr>
          <w:rFonts w:hint="eastAsia" w:ascii="黑体" w:hAnsi="黑体" w:eastAsia="黑体" w:cs="Times New Roman"/>
          <w:color w:val="auto"/>
          <w:kern w:val="2"/>
          <w:sz w:val="32"/>
          <w:szCs w:val="32"/>
        </w:rPr>
        <w:t>附件</w:t>
      </w:r>
      <w:r>
        <w:rPr>
          <w:rFonts w:hint="eastAsia" w:ascii="黑体" w:hAnsi="黑体" w:eastAsia="黑体" w:cs="Times New Roman"/>
          <w:color w:val="auto"/>
          <w:kern w:val="2"/>
          <w:sz w:val="32"/>
          <w:szCs w:val="32"/>
          <w:lang w:val="en-US" w:eastAsia="zh-CN"/>
        </w:rPr>
        <w:t>1-3-1</w:t>
      </w:r>
    </w:p>
    <w:p>
      <w:pPr>
        <w:widowControl/>
        <w:spacing w:line="360" w:lineRule="auto"/>
        <w:ind w:firstLine="0" w:firstLineChars="0"/>
        <w:jc w:val="center"/>
        <w:outlineLvl w:val="9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</w:rPr>
        <w:t>自评项目汇总表</w:t>
      </w:r>
    </w:p>
    <w:p>
      <w:pPr>
        <w:widowControl/>
        <w:spacing w:line="360" w:lineRule="auto"/>
        <w:ind w:firstLine="0" w:firstLineChars="0"/>
        <w:jc w:val="left"/>
        <w:outlineLvl w:val="9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部门名称：</w:t>
      </w:r>
    </w:p>
    <w:tbl>
      <w:tblPr>
        <w:tblStyle w:val="8"/>
        <w:tblW w:w="90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"/>
        <w:gridCol w:w="1412"/>
        <w:gridCol w:w="1404"/>
        <w:gridCol w:w="886"/>
        <w:gridCol w:w="850"/>
        <w:gridCol w:w="851"/>
        <w:gridCol w:w="845"/>
        <w:gridCol w:w="19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915" w:type="dxa"/>
            <w:vMerge w:val="restart"/>
            <w:noWrap w:val="0"/>
            <w:vAlign w:val="top"/>
          </w:tcPr>
          <w:p>
            <w:pPr>
              <w:spacing w:line="300" w:lineRule="exact"/>
              <w:ind w:left="0" w:firstLine="0" w:firstLineChars="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15"/>
                <w:szCs w:val="16"/>
              </w:rPr>
            </w:pPr>
          </w:p>
          <w:p>
            <w:pPr>
              <w:spacing w:line="300" w:lineRule="exact"/>
              <w:ind w:left="0" w:firstLine="0" w:firstLineChars="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  <w:t>序号</w:t>
            </w:r>
          </w:p>
        </w:tc>
        <w:tc>
          <w:tcPr>
            <w:tcW w:w="1412" w:type="dxa"/>
            <w:vMerge w:val="restart"/>
            <w:noWrap w:val="0"/>
            <w:vAlign w:val="top"/>
          </w:tcPr>
          <w:p>
            <w:pPr>
              <w:spacing w:line="300" w:lineRule="exact"/>
              <w:ind w:left="0" w:firstLine="0" w:firstLineChars="0"/>
              <w:jc w:val="both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  <w:p>
            <w:pPr>
              <w:spacing w:line="300" w:lineRule="exact"/>
              <w:ind w:left="0" w:firstLine="0" w:firstLineChars="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  <w:t>项目名称</w:t>
            </w:r>
          </w:p>
        </w:tc>
        <w:tc>
          <w:tcPr>
            <w:tcW w:w="1404" w:type="dxa"/>
            <w:vMerge w:val="restart"/>
            <w:noWrap w:val="0"/>
            <w:vAlign w:val="top"/>
          </w:tcPr>
          <w:p>
            <w:pPr>
              <w:spacing w:line="440" w:lineRule="exact"/>
              <w:ind w:firstLine="0" w:firstLineChars="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  <w:t>项目金额(万元)</w:t>
            </w:r>
          </w:p>
        </w:tc>
        <w:tc>
          <w:tcPr>
            <w:tcW w:w="3432" w:type="dxa"/>
            <w:gridSpan w:val="4"/>
            <w:noWrap w:val="0"/>
            <w:vAlign w:val="top"/>
          </w:tcPr>
          <w:p>
            <w:pPr>
              <w:spacing w:line="360" w:lineRule="exact"/>
              <w:ind w:firstLine="0" w:firstLineChars="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  <w:t>评价结果</w:t>
            </w:r>
          </w:p>
        </w:tc>
        <w:tc>
          <w:tcPr>
            <w:tcW w:w="1917" w:type="dxa"/>
            <w:vMerge w:val="restart"/>
            <w:noWrap w:val="0"/>
            <w:vAlign w:val="top"/>
          </w:tcPr>
          <w:p>
            <w:pPr>
              <w:spacing w:line="320" w:lineRule="exact"/>
              <w:ind w:firstLine="660" w:firstLineChars="300"/>
              <w:jc w:val="both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  <w:p>
            <w:pPr>
              <w:spacing w:line="320" w:lineRule="exact"/>
              <w:ind w:firstLine="660" w:firstLineChars="300"/>
              <w:jc w:val="both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915" w:type="dxa"/>
            <w:vMerge w:val="continue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1412" w:type="dxa"/>
            <w:vMerge w:val="continue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1404" w:type="dxa"/>
            <w:vMerge w:val="continue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86" w:type="dxa"/>
            <w:noWrap w:val="0"/>
            <w:vAlign w:val="top"/>
          </w:tcPr>
          <w:p>
            <w:pPr>
              <w:spacing w:line="400" w:lineRule="exact"/>
              <w:ind w:firstLine="0" w:firstLineChars="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  <w:t>优</w:t>
            </w:r>
          </w:p>
        </w:tc>
        <w:tc>
          <w:tcPr>
            <w:tcW w:w="850" w:type="dxa"/>
            <w:noWrap w:val="0"/>
            <w:vAlign w:val="top"/>
          </w:tcPr>
          <w:p>
            <w:pPr>
              <w:spacing w:line="400" w:lineRule="exact"/>
              <w:ind w:firstLine="0" w:firstLineChars="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  <w:t>良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400" w:lineRule="exact"/>
              <w:ind w:firstLine="0" w:firstLineChars="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4"/>
                <w:lang w:eastAsia="zh-CN"/>
              </w:rPr>
              <w:t>中</w:t>
            </w:r>
          </w:p>
        </w:tc>
        <w:tc>
          <w:tcPr>
            <w:tcW w:w="845" w:type="dxa"/>
            <w:noWrap w:val="0"/>
            <w:vAlign w:val="top"/>
          </w:tcPr>
          <w:p>
            <w:pPr>
              <w:spacing w:line="400" w:lineRule="exact"/>
              <w:ind w:firstLine="0" w:firstLineChars="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  <w:t>差</w:t>
            </w:r>
          </w:p>
        </w:tc>
        <w:tc>
          <w:tcPr>
            <w:tcW w:w="1917" w:type="dxa"/>
            <w:vMerge w:val="continue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915" w:type="dxa"/>
            <w:noWrap w:val="0"/>
            <w:vAlign w:val="top"/>
          </w:tcPr>
          <w:p>
            <w:pPr>
              <w:spacing w:line="440" w:lineRule="exact"/>
              <w:ind w:firstLine="0" w:firstLineChars="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  <w:t>1</w:t>
            </w:r>
          </w:p>
        </w:tc>
        <w:tc>
          <w:tcPr>
            <w:tcW w:w="1412" w:type="dxa"/>
            <w:noWrap w:val="0"/>
            <w:vAlign w:val="top"/>
          </w:tcPr>
          <w:p>
            <w:pPr>
              <w:spacing w:line="600" w:lineRule="exact"/>
              <w:ind w:firstLine="36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基层动物防疫及狂犬病强制免疫经费</w:t>
            </w:r>
          </w:p>
        </w:tc>
        <w:tc>
          <w:tcPr>
            <w:tcW w:w="1404" w:type="dxa"/>
            <w:noWrap w:val="0"/>
            <w:vAlign w:val="top"/>
          </w:tcPr>
          <w:p>
            <w:pPr>
              <w:spacing w:line="600" w:lineRule="exact"/>
              <w:ind w:firstLine="360" w:firstLineChars="200"/>
              <w:outlineLvl w:val="0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  <w:p>
            <w:pPr>
              <w:spacing w:line="600" w:lineRule="exact"/>
              <w:ind w:firstLine="36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0.657601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cs="宋体"/>
                <w:color w:val="auto"/>
                <w:kern w:val="0"/>
                <w:sz w:val="22"/>
                <w:szCs w:val="24"/>
                <w:lang w:val="en-US" w:eastAsia="zh-CN"/>
              </w:rPr>
            </w:pPr>
          </w:p>
          <w:p>
            <w:pPr>
              <w:spacing w:line="600" w:lineRule="exact"/>
              <w:ind w:firstLine="220" w:firstLineChars="1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4"/>
                <w:lang w:val="en-US" w:eastAsia="zh-CN"/>
              </w:rPr>
              <w:t>优</w:t>
            </w:r>
          </w:p>
        </w:tc>
        <w:tc>
          <w:tcPr>
            <w:tcW w:w="850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51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45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1917" w:type="dxa"/>
            <w:noWrap w:val="0"/>
            <w:vAlign w:val="top"/>
          </w:tcPr>
          <w:p>
            <w:pPr>
              <w:spacing w:line="240" w:lineRule="auto"/>
              <w:jc w:val="both"/>
              <w:outlineLvl w:val="0"/>
              <w:rPr>
                <w:rFonts w:hint="default" w:ascii="宋体" w:hAnsi="宋体" w:eastAsia="宋体" w:cs="宋体"/>
                <w:color w:val="auto"/>
                <w:kern w:val="0"/>
                <w:sz w:val="22"/>
                <w:szCs w:val="24"/>
                <w:lang w:val="en-US" w:eastAsia="zh-CN"/>
              </w:rPr>
            </w:pPr>
          </w:p>
        </w:tc>
      </w:tr>
    </w:tbl>
    <w:p>
      <w:pPr>
        <w:spacing w:line="600" w:lineRule="exact"/>
        <w:ind w:firstLine="0" w:firstLineChars="0"/>
        <w:outlineLvl w:val="0"/>
        <w:rPr>
          <w:rFonts w:hint="eastAsia" w:ascii="宋体" w:hAnsi="宋体" w:eastAsia="宋体" w:cs="宋体"/>
          <w:b w:val="0"/>
          <w:color w:val="auto"/>
          <w:kern w:val="0"/>
          <w:sz w:val="22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40" w:firstLineChars="200"/>
        <w:textAlignment w:val="auto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注：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绩效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自评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实施百分制和四级分类。四个级别分别是：优（90（含）分-100分）、良（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80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（含）分-90分）、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eastAsia="zh-CN"/>
        </w:rPr>
        <w:t>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（60（含）分-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80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分）、差（60（不含）分以下）。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宋体" w:hAnsi="宋体" w:eastAsia="宋体" w:cs="宋体"/>
          <w:color w:val="auto"/>
          <w:kern w:val="0"/>
          <w:sz w:val="22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 w:bidi="ar-SA"/>
        </w:rPr>
        <w:t xml:space="preserve">    2.部门重点自评项目请在备注栏填写“部门重点自评”。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40" w:firstLineChars="200"/>
        <w:textAlignment w:val="auto"/>
        <w:outlineLvl w:val="0"/>
        <w:rPr>
          <w:rFonts w:hint="eastAsia" w:ascii="宋体" w:hAnsi="宋体" w:eastAsia="宋体" w:cs="宋体"/>
          <w:color w:val="auto"/>
          <w:kern w:val="0"/>
          <w:sz w:val="22"/>
        </w:rPr>
      </w:pPr>
    </w:p>
    <w:p>
      <w:pPr>
        <w:spacing w:line="600" w:lineRule="exact"/>
        <w:ind w:firstLine="440" w:firstLineChars="200"/>
        <w:outlineLvl w:val="0"/>
        <w:rPr>
          <w:rFonts w:hint="eastAsia" w:ascii="宋体" w:hAnsi="宋体" w:eastAsia="宋体" w:cs="宋体"/>
          <w:color w:val="auto"/>
          <w:kern w:val="0"/>
          <w:sz w:val="22"/>
        </w:rPr>
      </w:pPr>
    </w:p>
    <w:p>
      <w:pPr>
        <w:spacing w:line="600" w:lineRule="exact"/>
        <w:ind w:firstLine="440" w:firstLineChars="200"/>
        <w:outlineLvl w:val="0"/>
        <w:rPr>
          <w:rFonts w:hint="eastAsia" w:ascii="宋体" w:hAnsi="宋体" w:eastAsia="宋体" w:cs="宋体"/>
          <w:color w:val="auto"/>
          <w:kern w:val="0"/>
          <w:sz w:val="22"/>
        </w:rPr>
      </w:pPr>
    </w:p>
    <w:p>
      <w:pPr>
        <w:spacing w:line="600" w:lineRule="exact"/>
        <w:ind w:firstLine="440" w:firstLineChars="200"/>
        <w:outlineLvl w:val="0"/>
        <w:rPr>
          <w:rFonts w:hint="eastAsia" w:ascii="宋体" w:hAnsi="宋体" w:eastAsia="宋体" w:cs="宋体"/>
          <w:color w:val="auto"/>
          <w:kern w:val="0"/>
          <w:sz w:val="22"/>
        </w:rPr>
      </w:pPr>
    </w:p>
    <w:p>
      <w:pPr>
        <w:spacing w:line="600" w:lineRule="exact"/>
        <w:ind w:firstLine="440" w:firstLineChars="200"/>
        <w:outlineLvl w:val="0"/>
        <w:rPr>
          <w:rFonts w:hint="eastAsia" w:ascii="宋体" w:hAnsi="宋体" w:eastAsia="宋体" w:cs="宋体"/>
          <w:color w:val="auto"/>
          <w:kern w:val="0"/>
          <w:sz w:val="22"/>
        </w:rPr>
      </w:pPr>
    </w:p>
    <w:p>
      <w:pPr>
        <w:spacing w:line="600" w:lineRule="exact"/>
        <w:ind w:firstLine="440" w:firstLineChars="200"/>
        <w:outlineLvl w:val="0"/>
        <w:rPr>
          <w:rFonts w:hint="eastAsia" w:ascii="宋体" w:hAnsi="宋体" w:eastAsia="宋体" w:cs="宋体"/>
          <w:color w:val="auto"/>
          <w:kern w:val="0"/>
          <w:sz w:val="22"/>
        </w:rPr>
      </w:pPr>
    </w:p>
    <w:p>
      <w:pPr>
        <w:spacing w:line="600" w:lineRule="exact"/>
        <w:ind w:firstLine="440" w:firstLineChars="200"/>
        <w:outlineLvl w:val="0"/>
        <w:rPr>
          <w:rFonts w:hint="eastAsia" w:ascii="宋体" w:hAnsi="宋体" w:eastAsia="宋体" w:cs="宋体"/>
          <w:color w:val="auto"/>
          <w:kern w:val="0"/>
          <w:sz w:val="22"/>
        </w:rPr>
      </w:pPr>
    </w:p>
    <w:p>
      <w:pPr>
        <w:spacing w:line="600" w:lineRule="exact"/>
        <w:ind w:firstLine="440" w:firstLineChars="200"/>
        <w:outlineLvl w:val="0"/>
        <w:rPr>
          <w:rFonts w:hint="eastAsia" w:ascii="宋体" w:hAnsi="宋体" w:eastAsia="宋体" w:cs="宋体"/>
          <w:color w:val="auto"/>
          <w:kern w:val="0"/>
          <w:sz w:val="22"/>
        </w:rPr>
      </w:pPr>
    </w:p>
    <w:p>
      <w:pPr>
        <w:spacing w:line="600" w:lineRule="exact"/>
        <w:ind w:firstLine="440" w:firstLineChars="200"/>
        <w:outlineLvl w:val="0"/>
        <w:rPr>
          <w:rFonts w:hint="eastAsia" w:ascii="宋体" w:hAnsi="宋体" w:eastAsia="宋体" w:cs="宋体"/>
          <w:color w:val="auto"/>
          <w:kern w:val="0"/>
          <w:sz w:val="22"/>
        </w:rPr>
      </w:pPr>
    </w:p>
    <w:p/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widowControl/>
        <w:spacing w:line="560" w:lineRule="exact"/>
        <w:ind w:firstLine="0" w:firstLineChars="0"/>
        <w:outlineLvl w:val="9"/>
        <w:rPr>
          <w:rFonts w:hint="default" w:ascii="黑体" w:hAnsi="黑体" w:eastAsia="黑体" w:cs="Times New Roman"/>
          <w:b w:val="0"/>
          <w:color w:val="auto"/>
          <w:kern w:val="2"/>
          <w:sz w:val="32"/>
          <w:szCs w:val="32"/>
          <w:lang w:val="en-US"/>
        </w:rPr>
      </w:pPr>
      <w:r>
        <w:rPr>
          <w:rFonts w:hint="eastAsia" w:ascii="黑体" w:hAnsi="黑体" w:eastAsia="黑体" w:cs="Times New Roman"/>
          <w:color w:val="auto"/>
          <w:kern w:val="2"/>
          <w:sz w:val="32"/>
          <w:szCs w:val="32"/>
        </w:rPr>
        <w:t>附件</w:t>
      </w:r>
      <w:r>
        <w:rPr>
          <w:rFonts w:hint="eastAsia" w:ascii="黑体" w:hAnsi="黑体" w:eastAsia="黑体" w:cs="Times New Roman"/>
          <w:color w:val="auto"/>
          <w:kern w:val="2"/>
          <w:sz w:val="32"/>
          <w:szCs w:val="32"/>
          <w:lang w:val="en-US" w:eastAsia="zh-CN"/>
        </w:rPr>
        <w:t>1-3-2</w:t>
      </w:r>
    </w:p>
    <w:p>
      <w:pPr>
        <w:spacing w:line="600" w:lineRule="exact"/>
        <w:ind w:firstLine="0" w:firstLineChars="0"/>
        <w:outlineLvl w:val="0"/>
        <w:rPr>
          <w:rFonts w:hint="eastAsia" w:ascii="宋体" w:hAnsi="宋体" w:eastAsia="宋体" w:cs="宋体"/>
          <w:color w:val="auto"/>
          <w:kern w:val="0"/>
          <w:sz w:val="22"/>
        </w:rPr>
      </w:pPr>
    </w:p>
    <w:p>
      <w:pPr>
        <w:spacing w:line="560" w:lineRule="exact"/>
        <w:ind w:firstLine="0" w:firstLineChars="0"/>
        <w:jc w:val="center"/>
        <w:rPr>
          <w:rFonts w:hint="eastAsia" w:ascii="方正小标宋简体" w:eastAsia="方正小标宋简体"/>
          <w:b w:val="0"/>
          <w:sz w:val="36"/>
          <w:szCs w:val="36"/>
          <w:lang w:val="en-US" w:eastAsia="zh-CN"/>
        </w:rPr>
      </w:pPr>
      <w:r>
        <w:rPr>
          <w:rFonts w:hint="eastAsia" w:ascii="方正小标宋简体" w:eastAsia="方正小标宋简体"/>
          <w:b w:val="0"/>
          <w:sz w:val="36"/>
          <w:szCs w:val="36"/>
        </w:rPr>
        <w:t>预算绩效</w:t>
      </w:r>
      <w:r>
        <w:rPr>
          <w:rFonts w:hint="eastAsia" w:ascii="方正小标宋简体" w:eastAsia="方正小标宋简体"/>
          <w:b w:val="0"/>
          <w:sz w:val="36"/>
          <w:szCs w:val="36"/>
          <w:lang w:eastAsia="zh-CN"/>
        </w:rPr>
        <w:t>管理</w:t>
      </w:r>
      <w:r>
        <w:rPr>
          <w:rFonts w:hint="eastAsia" w:ascii="方正小标宋简体" w:eastAsia="方正小标宋简体"/>
          <w:b w:val="0"/>
          <w:sz w:val="36"/>
          <w:szCs w:val="36"/>
        </w:rPr>
        <w:t>工作开展情况</w:t>
      </w:r>
      <w:r>
        <w:rPr>
          <w:rFonts w:hint="eastAsia" w:ascii="方正小标宋简体" w:eastAsia="方正小标宋简体"/>
          <w:b w:val="0"/>
          <w:sz w:val="36"/>
          <w:szCs w:val="36"/>
          <w:lang w:val="en-US" w:eastAsia="zh-CN"/>
        </w:rPr>
        <w:t>报告</w:t>
      </w:r>
    </w:p>
    <w:p>
      <w:pPr>
        <w:spacing w:line="56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（参考模板）</w:t>
      </w:r>
    </w:p>
    <w:p>
      <w:pPr>
        <w:ind w:firstLine="643" w:firstLineChars="200"/>
        <w:jc w:val="center"/>
        <w:rPr>
          <w:rFonts w:ascii="仿宋_GB2312" w:eastAsia="仿宋_GB2312"/>
          <w:b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一、基本情况</w:t>
      </w:r>
    </w:p>
    <w:p>
      <w:pPr>
        <w:spacing w:line="600" w:lineRule="exact"/>
        <w:ind w:firstLine="641"/>
        <w:rPr>
          <w:rFonts w:hint="eastAsia" w:ascii="仿宋_GB2312" w:hAnsi="Calibri" w:eastAsia="仿宋_GB2312" w:cs="黑体"/>
          <w:sz w:val="32"/>
          <w:szCs w:val="32"/>
        </w:rPr>
      </w:pPr>
      <w:r>
        <w:rPr>
          <w:rFonts w:hint="eastAsia" w:ascii="仿宋_GB2312" w:hAnsi="Calibri" w:eastAsia="仿宋_GB2312" w:cs="黑体"/>
          <w:sz w:val="32"/>
          <w:szCs w:val="32"/>
        </w:rPr>
        <w:t>20</w:t>
      </w:r>
      <w:r>
        <w:rPr>
          <w:rFonts w:hint="eastAsia" w:ascii="仿宋_GB2312" w:eastAsia="仿宋_GB2312" w:cs="黑体"/>
          <w:sz w:val="32"/>
          <w:szCs w:val="32"/>
          <w:lang w:val="en-US" w:eastAsia="zh-CN"/>
        </w:rPr>
        <w:t>23</w:t>
      </w:r>
      <w:r>
        <w:rPr>
          <w:rFonts w:hint="eastAsia" w:ascii="仿宋_GB2312" w:hAnsi="Calibri" w:eastAsia="仿宋_GB2312" w:cs="黑体"/>
          <w:sz w:val="32"/>
          <w:szCs w:val="32"/>
        </w:rPr>
        <w:t>年，</w:t>
      </w:r>
      <w:r>
        <w:rPr>
          <w:rFonts w:hint="eastAsia" w:ascii="仿宋_GB2312" w:eastAsia="仿宋_GB2312" w:cs="黑体"/>
          <w:sz w:val="32"/>
          <w:szCs w:val="32"/>
          <w:lang w:val="en-US" w:eastAsia="zh-CN"/>
        </w:rPr>
        <w:t>社区建设办公室</w:t>
      </w:r>
      <w:r>
        <w:rPr>
          <w:rFonts w:hint="eastAsia" w:ascii="仿宋_GB2312" w:hAnsi="Calibri" w:eastAsia="仿宋_GB2312" w:cs="黑体"/>
          <w:sz w:val="32"/>
          <w:szCs w:val="32"/>
        </w:rPr>
        <w:t>对20</w:t>
      </w:r>
      <w:r>
        <w:rPr>
          <w:rFonts w:hint="eastAsia" w:ascii="仿宋_GB2312" w:eastAsia="仿宋_GB2312" w:cs="黑体"/>
          <w:sz w:val="32"/>
          <w:szCs w:val="32"/>
          <w:lang w:val="en-US" w:eastAsia="zh-CN"/>
        </w:rPr>
        <w:t>23</w:t>
      </w:r>
      <w:r>
        <w:rPr>
          <w:rFonts w:hint="eastAsia" w:ascii="仿宋_GB2312" w:hAnsi="Calibri" w:eastAsia="仿宋_GB2312" w:cs="黑体"/>
          <w:sz w:val="32"/>
          <w:szCs w:val="32"/>
        </w:rPr>
        <w:t>年度部门项目支出实施了绩效评价，</w:t>
      </w:r>
      <w:r>
        <w:rPr>
          <w:rFonts w:hint="eastAsia" w:ascii="仿宋_GB2312" w:eastAsia="仿宋_GB2312" w:cs="黑体"/>
          <w:sz w:val="32"/>
          <w:szCs w:val="32"/>
          <w:lang w:eastAsia="zh-CN"/>
        </w:rPr>
        <w:t>单位自评项目</w:t>
      </w:r>
      <w:r>
        <w:rPr>
          <w:rFonts w:hint="eastAsia" w:ascii="仿宋_GB2312" w:hAnsi="Calibri" w:eastAsia="仿宋_GB2312" w:cs="黑体"/>
          <w:sz w:val="32"/>
          <w:szCs w:val="32"/>
        </w:rPr>
        <w:t>××个</w:t>
      </w:r>
      <w:r>
        <w:rPr>
          <w:rFonts w:hint="eastAsia" w:ascii="仿宋_GB2312" w:eastAsia="仿宋_GB2312" w:cs="黑体"/>
          <w:sz w:val="32"/>
          <w:szCs w:val="32"/>
          <w:lang w:eastAsia="zh-CN"/>
        </w:rPr>
        <w:t>，部门重点自评项目</w:t>
      </w:r>
      <w:r>
        <w:rPr>
          <w:rFonts w:hint="eastAsia" w:ascii="仿宋_GB2312" w:hAnsi="Calibri" w:eastAsia="仿宋_GB2312" w:cs="黑体"/>
          <w:sz w:val="32"/>
          <w:szCs w:val="32"/>
        </w:rPr>
        <w:t>××个</w:t>
      </w:r>
      <w:r>
        <w:rPr>
          <w:rFonts w:hint="eastAsia" w:ascii="仿宋_GB2312" w:eastAsia="仿宋_GB2312" w:cs="黑体"/>
          <w:sz w:val="32"/>
          <w:szCs w:val="32"/>
          <w:lang w:eastAsia="zh-CN"/>
        </w:rPr>
        <w:t>，</w:t>
      </w:r>
      <w:r>
        <w:rPr>
          <w:rFonts w:hint="eastAsia" w:ascii="仿宋_GB2312" w:hAnsi="Calibri" w:eastAsia="仿宋_GB2312" w:cs="黑体"/>
          <w:sz w:val="32"/>
          <w:szCs w:val="32"/>
        </w:rPr>
        <w:t>评价项目</w:t>
      </w:r>
      <w:r>
        <w:rPr>
          <w:rFonts w:hint="eastAsia" w:ascii="仿宋_GB2312" w:eastAsia="仿宋_GB2312" w:cs="黑体"/>
          <w:sz w:val="32"/>
          <w:szCs w:val="32"/>
          <w:lang w:eastAsia="zh-CN"/>
        </w:rPr>
        <w:t>共计</w:t>
      </w:r>
      <w:r>
        <w:rPr>
          <w:rFonts w:hint="eastAsia" w:ascii="仿宋_GB2312" w:hAnsi="Calibri" w:eastAsia="仿宋_GB2312" w:cs="黑体"/>
          <w:sz w:val="32"/>
          <w:szCs w:val="32"/>
        </w:rPr>
        <w:t>××个，占部门项目总数的××%，涉及金额××万元。其中，评价得分在90分（含90分）以上的××个、评价得分在</w:t>
      </w:r>
      <w:r>
        <w:rPr>
          <w:rFonts w:hint="eastAsia" w:ascii="仿宋_GB2312" w:hAnsi="Calibri" w:eastAsia="仿宋_GB2312" w:cs="黑体"/>
          <w:sz w:val="32"/>
          <w:szCs w:val="32"/>
          <w:lang w:val="en-US" w:eastAsia="zh-CN"/>
        </w:rPr>
        <w:t>80</w:t>
      </w:r>
      <w:r>
        <w:rPr>
          <w:rFonts w:hint="eastAsia" w:ascii="仿宋_GB2312" w:hAnsi="Calibri" w:eastAsia="仿宋_GB2312" w:cs="黑体"/>
          <w:sz w:val="32"/>
          <w:szCs w:val="32"/>
        </w:rPr>
        <w:t>-90分（含</w:t>
      </w:r>
      <w:r>
        <w:rPr>
          <w:rFonts w:hint="eastAsia" w:ascii="仿宋_GB2312" w:hAnsi="Calibri" w:eastAsia="仿宋_GB2312" w:cs="黑体"/>
          <w:sz w:val="32"/>
          <w:szCs w:val="32"/>
          <w:lang w:val="en-US" w:eastAsia="zh-CN"/>
        </w:rPr>
        <w:t>80</w:t>
      </w:r>
      <w:r>
        <w:rPr>
          <w:rFonts w:hint="eastAsia" w:ascii="仿宋_GB2312" w:hAnsi="Calibri" w:eastAsia="仿宋_GB2312" w:cs="黑体"/>
          <w:sz w:val="32"/>
          <w:szCs w:val="32"/>
        </w:rPr>
        <w:t>分）的××个、评价得分在60-</w:t>
      </w:r>
      <w:r>
        <w:rPr>
          <w:rFonts w:hint="eastAsia" w:ascii="仿宋_GB2312" w:hAnsi="Calibri" w:eastAsia="仿宋_GB2312" w:cs="黑体"/>
          <w:sz w:val="32"/>
          <w:szCs w:val="32"/>
          <w:lang w:val="en-US" w:eastAsia="zh-CN"/>
        </w:rPr>
        <w:t>80</w:t>
      </w:r>
      <w:r>
        <w:rPr>
          <w:rFonts w:hint="eastAsia" w:ascii="仿宋_GB2312" w:hAnsi="Calibri" w:eastAsia="仿宋_GB2312" w:cs="黑体"/>
          <w:sz w:val="32"/>
          <w:szCs w:val="32"/>
        </w:rPr>
        <w:t xml:space="preserve">分（含60分）的××个、评价得分在60分以下的××个。 </w:t>
      </w:r>
    </w:p>
    <w:p>
      <w:pPr>
        <w:spacing w:line="600" w:lineRule="exact"/>
        <w:ind w:firstLine="640" w:firstLineChars="200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二、主要经验或存在问题</w:t>
      </w:r>
    </w:p>
    <w:p>
      <w:pPr>
        <w:spacing w:line="600" w:lineRule="exact"/>
        <w:ind w:firstLine="640" w:firstLineChars="200"/>
      </w:pPr>
      <w:r>
        <w:rPr>
          <w:rFonts w:hint="eastAsia" w:ascii="黑体" w:hAnsi="黑体" w:eastAsia="黑体" w:cs="黑体"/>
          <w:color w:val="auto"/>
          <w:sz w:val="32"/>
          <w:szCs w:val="32"/>
        </w:rPr>
        <w:t>三、下一步工作措施或建议</w:t>
      </w:r>
    </w:p>
    <w:p/>
    <w:p/>
    <w:p>
      <w:pPr>
        <w:pStyle w:val="2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lef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lef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lef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lef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lef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lef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rPr>
          <w:rFonts w:hint="eastAsia" w:eastAsia="宋体"/>
          <w:b w:val="0"/>
          <w:bCs w:val="0"/>
          <w:lang w:val="en-US" w:eastAsia="zh-CN"/>
        </w:rPr>
      </w:pPr>
    </w:p>
    <w:sectPr>
      <w:footerReference r:id="rId3" w:type="default"/>
      <w:pgSz w:w="11906" w:h="16838"/>
      <w:pgMar w:top="1440" w:right="1803" w:bottom="1440" w:left="1803" w:header="851" w:footer="992" w:gutter="0"/>
      <w:pgNumType w:fmt="decimal"/>
      <w:cols w:space="72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LNJWO7QAAAABQEAAA8A&#10;AAAAAAAAAQAgAAAAIgAAAGRycy9kb3ducmV2LnhtbFBLAQIUABQAAAAIAIdO4kAuhIZC5gEAAMcD&#10;AAAOAAAAAAAAAAEAIAAAAB8BAABkcnMvZTJvRG9jLnhtbFBLBQYAAAAABgAGAFkBAAB3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hiYTg3ZWI1NGEyZmExOWY5YmE3Yzc4ZTQ5NDk4MDkifQ=="/>
  </w:docVars>
  <w:rsids>
    <w:rsidRoot w:val="5EDB0B63"/>
    <w:rsid w:val="01534994"/>
    <w:rsid w:val="0C8165E0"/>
    <w:rsid w:val="193D5EFA"/>
    <w:rsid w:val="2AEB3208"/>
    <w:rsid w:val="2CBF8107"/>
    <w:rsid w:val="2EB70209"/>
    <w:rsid w:val="30FF2B40"/>
    <w:rsid w:val="35D339CB"/>
    <w:rsid w:val="3FF79B31"/>
    <w:rsid w:val="4BA31FDB"/>
    <w:rsid w:val="4BCB40C2"/>
    <w:rsid w:val="4BE13F29"/>
    <w:rsid w:val="4BFF9656"/>
    <w:rsid w:val="537B9DA3"/>
    <w:rsid w:val="538C4158"/>
    <w:rsid w:val="5A474F5C"/>
    <w:rsid w:val="5DDF52D1"/>
    <w:rsid w:val="5EDB0B63"/>
    <w:rsid w:val="5F9F33EB"/>
    <w:rsid w:val="62376D7E"/>
    <w:rsid w:val="6AC7B1A3"/>
    <w:rsid w:val="6B77FB6F"/>
    <w:rsid w:val="6EE9A86C"/>
    <w:rsid w:val="6FD43E60"/>
    <w:rsid w:val="763E871D"/>
    <w:rsid w:val="786D67CD"/>
    <w:rsid w:val="79EBFCAD"/>
    <w:rsid w:val="7BBD97BD"/>
    <w:rsid w:val="7BFE4A5B"/>
    <w:rsid w:val="7BFFEC6B"/>
    <w:rsid w:val="7DBF4FBB"/>
    <w:rsid w:val="7DCD9330"/>
    <w:rsid w:val="7DD758A1"/>
    <w:rsid w:val="7E562264"/>
    <w:rsid w:val="7E5EB5A1"/>
    <w:rsid w:val="7F2773F9"/>
    <w:rsid w:val="7F3909BD"/>
    <w:rsid w:val="7F7C49BA"/>
    <w:rsid w:val="7FBF70D0"/>
    <w:rsid w:val="7FEC1957"/>
    <w:rsid w:val="7FF719AD"/>
    <w:rsid w:val="9BFD2FEF"/>
    <w:rsid w:val="AFDDEFDC"/>
    <w:rsid w:val="B2DFF942"/>
    <w:rsid w:val="B5FC34C6"/>
    <w:rsid w:val="BAEFCA12"/>
    <w:rsid w:val="BD5D8A02"/>
    <w:rsid w:val="D4CEDA1A"/>
    <w:rsid w:val="D5A31DC0"/>
    <w:rsid w:val="D7FF1616"/>
    <w:rsid w:val="DFEAA56F"/>
    <w:rsid w:val="E6922BE3"/>
    <w:rsid w:val="EB5BB730"/>
    <w:rsid w:val="EDFF835A"/>
    <w:rsid w:val="EEBB59E1"/>
    <w:rsid w:val="EFCF022D"/>
    <w:rsid w:val="F37B3AB2"/>
    <w:rsid w:val="F6FF4047"/>
    <w:rsid w:val="F7E365DE"/>
    <w:rsid w:val="FA5A168B"/>
    <w:rsid w:val="FD3F40DC"/>
    <w:rsid w:val="FEF8056D"/>
    <w:rsid w:val="FEF82787"/>
    <w:rsid w:val="FEFD3F0E"/>
    <w:rsid w:val="FFBDEA5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200" w:firstLineChars="200"/>
    </w:pPr>
  </w:style>
  <w:style w:type="paragraph" w:styleId="4">
    <w:name w:val="Body Text"/>
    <w:basedOn w:val="1"/>
    <w:next w:val="1"/>
    <w:autoRedefine/>
    <w:qFormat/>
    <w:uiPriority w:val="0"/>
    <w:pPr>
      <w:spacing w:before="0" w:after="140" w:line="276" w:lineRule="auto"/>
    </w:p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autoRedefine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0">
    <w:name w:val="Hyperlink"/>
    <w:basedOn w:val="9"/>
    <w:uiPriority w:val="0"/>
    <w:rPr>
      <w:color w:val="0000FF"/>
      <w:u w:val="single"/>
    </w:rPr>
  </w:style>
  <w:style w:type="character" w:customStyle="1" w:styleId="11">
    <w:name w:val="font81"/>
    <w:basedOn w:val="9"/>
    <w:autoRedefine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2">
    <w:name w:val="font11"/>
    <w:basedOn w:val="9"/>
    <w:autoRedefine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3">
    <w:name w:val="font61"/>
    <w:basedOn w:val="9"/>
    <w:autoRedefine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4">
    <w:name w:val="font71"/>
    <w:basedOn w:val="9"/>
    <w:autoRedefine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  <w:style w:type="paragraph" w:customStyle="1" w:styleId="15">
    <w:name w:val="表格"/>
    <w:basedOn w:val="1"/>
    <w:autoRedefine/>
    <w:qFormat/>
    <w:uiPriority w:val="0"/>
    <w:pPr>
      <w:autoSpaceDN w:val="0"/>
      <w:jc w:val="center"/>
    </w:pPr>
    <w:rPr>
      <w:rFonts w:ascii="Verdana" w:hAnsi="Verdana" w:eastAsia="仿宋_GB2312" w:cs="Times New Roman"/>
      <w:bCs/>
      <w:sz w:val="24"/>
      <w:szCs w:val="21"/>
      <w:lang w:eastAsia="en-US"/>
    </w:rPr>
  </w:style>
  <w:style w:type="paragraph" w:customStyle="1" w:styleId="16">
    <w:name w:val="首行缩进"/>
    <w:basedOn w:val="1"/>
    <w:autoRedefine/>
    <w:qFormat/>
    <w:uiPriority w:val="0"/>
    <w:pPr>
      <w:ind w:firstLine="480"/>
    </w:pPr>
    <w:rPr>
      <w:szCs w:val="20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2024-03-12T19:08:00Z</dcterms:created>
  <dc:creator>user</dc:creator>
  <cp:lastModifiedBy>李「慧敏」</cp:lastModifiedBy>
  <cp:lastPrinted>2024-03-30T01:59:00Z</cp:lastPrinted>
  <dcterms:modified xsi:type="dcterms:W3CDTF">2024-04-15T01:41:55Z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58F145212BCD4B7596B1A18160AFB4C9_12</vt:lpwstr>
  </property>
</Properties>
</file>