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0"/>
        <w:gridCol w:w="814"/>
        <w:gridCol w:w="508"/>
        <w:gridCol w:w="538"/>
        <w:gridCol w:w="919"/>
        <w:gridCol w:w="1023"/>
        <w:gridCol w:w="203"/>
        <w:gridCol w:w="600"/>
        <w:gridCol w:w="251"/>
        <w:gridCol w:w="364"/>
        <w:gridCol w:w="4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金融风险防范工作经费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中闻智广(北京)科技文化有限公司、北京基金业协会、北京安倍达律师事务所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32.05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32.05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32.05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32.05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防范非法集资宣传活动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按照市级统一部署开展工作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提升群众防范非法集资意识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经济成本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总成本控制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32.05万元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32.05万元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0"/>
        <w:gridCol w:w="814"/>
        <w:gridCol w:w="508"/>
        <w:gridCol w:w="538"/>
        <w:gridCol w:w="919"/>
        <w:gridCol w:w="1023"/>
        <w:gridCol w:w="203"/>
        <w:gridCol w:w="600"/>
        <w:gridCol w:w="251"/>
        <w:gridCol w:w="364"/>
        <w:gridCol w:w="4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非法集资大数据监测预警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拓尔思信息技术股份有限公司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78.77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154.60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154.60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154.60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154.60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出具月度防范非法集资监测报告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12份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保障区域经济平稳健康发展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打造通州区金融安全生态链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经济成本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总成本控制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154.60万元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154.60万元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0"/>
        <w:gridCol w:w="814"/>
        <w:gridCol w:w="508"/>
        <w:gridCol w:w="538"/>
        <w:gridCol w:w="919"/>
        <w:gridCol w:w="1023"/>
        <w:gridCol w:w="203"/>
        <w:gridCol w:w="600"/>
        <w:gridCol w:w="251"/>
        <w:gridCol w:w="364"/>
        <w:gridCol w:w="4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2023年购买“四个一”招商工作机制现代金融产业招商专班决策咨询机构服务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北京绿色金融与可持续发展研究院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推进项目落地副中心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10家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完成副中心现代金融产业链图谱、梳理落地服务清册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宣传副中心资源优势，提升副中心金融业高质量发展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落地项目服务满意度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经济成本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总成本控制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38万元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38万元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0"/>
        <w:gridCol w:w="814"/>
        <w:gridCol w:w="508"/>
        <w:gridCol w:w="538"/>
        <w:gridCol w:w="919"/>
        <w:gridCol w:w="1023"/>
        <w:gridCol w:w="203"/>
        <w:gridCol w:w="600"/>
        <w:gridCol w:w="251"/>
        <w:gridCol w:w="364"/>
        <w:gridCol w:w="4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通州区地方金融组织现场检查费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北京市天正律师事务所、北京市中伦律师事务所、北京浩略律师事务所、北京中普惠会计师事务所、北京中之光会计师事务所、中国软件评测中心（工业和信息化部软件与集成电路促进中心）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69.44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69.44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69.44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69.44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按照市级统一部署开展工作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是否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针对每家地方金融组织出具财务、法律检查报告各1份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是否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宣传副中心资源优势，提升副中心金融业高质量发展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全面掌握驻区地方金融组织合规经营和风险控制情况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督促区域地方金融组织合法合规经营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经济成本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总成本控制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69.44万元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69.44万元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6"/>
        <w:gridCol w:w="1065"/>
        <w:gridCol w:w="912"/>
        <w:gridCol w:w="978"/>
        <w:gridCol w:w="150"/>
        <w:gridCol w:w="1155"/>
        <w:gridCol w:w="1110"/>
        <w:gridCol w:w="60"/>
        <w:gridCol w:w="450"/>
        <w:gridCol w:w="139"/>
        <w:gridCol w:w="356"/>
        <w:gridCol w:w="48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政府聘用人员经费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北京通智立达人力资源管理有限责任公司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40.75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40.75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聘用人员数量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5人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提供辅助人员质量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按工作要求落实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劳务派遣服务费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≤42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40.75万元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协助推动政务服务、风险处置工作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6"/>
        <w:gridCol w:w="1065"/>
        <w:gridCol w:w="912"/>
        <w:gridCol w:w="1128"/>
        <w:gridCol w:w="90"/>
        <w:gridCol w:w="1065"/>
        <w:gridCol w:w="1110"/>
        <w:gridCol w:w="60"/>
        <w:gridCol w:w="450"/>
        <w:gridCol w:w="139"/>
        <w:gridCol w:w="356"/>
        <w:gridCol w:w="48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提升金融工作效能专项服务经费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北京外企人力资源服务有限公司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预算数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执行数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155.62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155.62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155.62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155.62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协助引进金融机构数量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10家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协助推动项目落地数量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10余个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协助推动上市企业数量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2家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协助推动“两区”政策落地数量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3个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协助开展金融宣传推介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20余次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政策发布质量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引进项目规模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宣传推介覆盖范围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完成时效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服务成本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155.62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155.62万元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推动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金融业税收增长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10.5%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提升金融服务专业能力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以绿色金融推动经济社会发展绿色转型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6"/>
        <w:gridCol w:w="1065"/>
        <w:gridCol w:w="912"/>
        <w:gridCol w:w="978"/>
        <w:gridCol w:w="150"/>
        <w:gridCol w:w="1155"/>
        <w:gridCol w:w="1110"/>
        <w:gridCol w:w="60"/>
        <w:gridCol w:w="450"/>
        <w:gridCol w:w="139"/>
        <w:gridCol w:w="356"/>
        <w:gridCol w:w="48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“十四五”时期金融业发展规划编制项目尾款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北京立言金融与发展研究院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按时提交相关材料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项目成果真实有效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助力副中心金融业高质量发展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对十四五时期副中心金融业发展起到系统深刻指导作用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在申报和领取奖励过程中无违纪行为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6"/>
        <w:gridCol w:w="1065"/>
        <w:gridCol w:w="912"/>
        <w:gridCol w:w="978"/>
        <w:gridCol w:w="150"/>
        <w:gridCol w:w="1155"/>
        <w:gridCol w:w="1110"/>
        <w:gridCol w:w="60"/>
        <w:gridCol w:w="450"/>
        <w:gridCol w:w="139"/>
        <w:gridCol w:w="356"/>
        <w:gridCol w:w="48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第二届首都金融创新激励项目奖励资金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按时提交相关材料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申报材料真实有效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强化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金融科技企业持续与金融机构合作</w:t>
            </w:r>
            <w:r>
              <w:rPr>
                <w:rFonts w:hint="eastAsia" w:ascii="Helvetica" w:hAnsi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交流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引导金融科技企业加强创新研发与成果转化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在申报和领取奖励过程中无违纪行为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45"/>
        <w:gridCol w:w="888"/>
        <w:gridCol w:w="995"/>
        <w:gridCol w:w="68"/>
        <w:gridCol w:w="1009"/>
        <w:gridCol w:w="887"/>
        <w:gridCol w:w="81"/>
        <w:gridCol w:w="557"/>
        <w:gridCol w:w="330"/>
        <w:gridCol w:w="227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促进城市副中心企业上市发展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Hans"/>
              </w:rPr>
              <w:t>北京市通州区金融服务办公室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北京市通州区金融服务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Hans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1550.00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1550.00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推进</w:t>
            </w: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“十四五”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时期</w:t>
            </w: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企业上市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家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提交申请材料的真实有效性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按区级审核时间完成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增加区上市企业数量</w:t>
            </w:r>
            <w:r>
              <w:rPr>
                <w:rFonts w:hint="default" w:eastAsia="宋体" w:cs="Times New Roman"/>
                <w:sz w:val="18"/>
                <w:szCs w:val="18"/>
                <w:lang w:val="en-US" w:eastAsia="zh-Hans"/>
              </w:rPr>
              <w:t>，</w:t>
            </w: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推动地区经济发展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得到提升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已有提升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推动资本市场建设发展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有所增强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有所增强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15　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企业满意度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45"/>
        <w:gridCol w:w="888"/>
        <w:gridCol w:w="995"/>
        <w:gridCol w:w="68"/>
        <w:gridCol w:w="1009"/>
        <w:gridCol w:w="887"/>
        <w:gridCol w:w="81"/>
        <w:gridCol w:w="557"/>
        <w:gridCol w:w="330"/>
        <w:gridCol w:w="227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落实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北京市人民政府办公厅关于进一步支持企业上市发展的意见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Hans"/>
              </w:rPr>
              <w:t>北京市通州区金融服务办公室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北京市通州区金融服务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Hans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460.00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460.00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460.00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460.00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推进</w:t>
            </w: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“十四五”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时期</w:t>
            </w: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企业上市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家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Hans"/>
              </w:rPr>
              <w:t>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提交申请材料的真实有效性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按区级审核时间完成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增加区上市企业数量</w:t>
            </w:r>
            <w:r>
              <w:rPr>
                <w:rFonts w:hint="default" w:eastAsia="宋体" w:cs="Times New Roman"/>
                <w:sz w:val="18"/>
                <w:szCs w:val="18"/>
                <w:lang w:val="en-US" w:eastAsia="zh-Hans"/>
              </w:rPr>
              <w:t>，</w:t>
            </w: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推动地区经济发展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得到提升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已有提升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  <w:t>推动资本市场建设发展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有所增强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有所增强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15　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企业满意度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807"/>
        <w:gridCol w:w="149"/>
        <w:gridCol w:w="1095"/>
        <w:gridCol w:w="960"/>
        <w:gridCol w:w="615"/>
        <w:gridCol w:w="416"/>
        <w:gridCol w:w="274"/>
        <w:gridCol w:w="585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华夏理财市级剩余开办费用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北京市通州区金融服务办公室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1550.00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1550.00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量指标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申请材料真实有效性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按时提交申请材料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成本控制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≤1550万元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1550万元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助力企业更好经营，推动副中心经济高质量发展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吸引更多优质资源集聚副中心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过程中无违纪记录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6"/>
        <w:gridCol w:w="1065"/>
        <w:gridCol w:w="912"/>
        <w:gridCol w:w="978"/>
        <w:gridCol w:w="150"/>
        <w:gridCol w:w="1155"/>
        <w:gridCol w:w="1110"/>
        <w:gridCol w:w="60"/>
        <w:gridCol w:w="450"/>
        <w:gridCol w:w="139"/>
        <w:gridCol w:w="356"/>
        <w:gridCol w:w="48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北京市基础设施REITs市级奖补资金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按时提交相关材料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申报材料真实有效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助力企业更好发展，吸引社会资本投入副中心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支持副中心基础设施REITs发展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在申报和领取奖励过程中无违纪行为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23"/>
        <w:gridCol w:w="856"/>
        <w:gridCol w:w="191"/>
        <w:gridCol w:w="985"/>
        <w:gridCol w:w="968"/>
        <w:gridCol w:w="95"/>
        <w:gridCol w:w="708"/>
        <w:gridCol w:w="234"/>
        <w:gridCol w:w="376"/>
        <w:gridCol w:w="483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落实通州区支持金融企业发展措施经费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北京市通州区金融服务办公室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30405.36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30405.36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30405.36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30405.36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产出指标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申请材料真实有效性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按时提交申请材料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是否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成本控制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≤30405.36万元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30405.36万元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吸引更多优质金融机构及人才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在奖励过程中无违纪行为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6"/>
        <w:gridCol w:w="1065"/>
        <w:gridCol w:w="912"/>
        <w:gridCol w:w="1128"/>
        <w:gridCol w:w="1155"/>
        <w:gridCol w:w="1110"/>
        <w:gridCol w:w="60"/>
        <w:gridCol w:w="510"/>
        <w:gridCol w:w="79"/>
        <w:gridCol w:w="521"/>
        <w:gridCol w:w="31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工作经费补助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重大项目引进力度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≥2个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2个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推动高质量政策发布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≥1个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1个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维护我区金融安全稳定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成本控制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≤500万元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500万元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协助金融业税收增长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≥10%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10.5%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支持绿色金融改革创新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23"/>
        <w:gridCol w:w="856"/>
        <w:gridCol w:w="191"/>
        <w:gridCol w:w="985"/>
        <w:gridCol w:w="968"/>
        <w:gridCol w:w="95"/>
        <w:gridCol w:w="708"/>
        <w:gridCol w:w="234"/>
        <w:gridCol w:w="376"/>
        <w:gridCol w:w="483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落实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《北京城市副中心促金融业发展措施》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北京市通州区金融服务办公室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产出指标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申请材料真实有效性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按时提交申请材料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是否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成本控制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≤9750万元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9750万元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吸引更多优质金融机构及人才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在奖励过程中无违纪行为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0"/>
        <w:gridCol w:w="814"/>
        <w:gridCol w:w="508"/>
        <w:gridCol w:w="538"/>
        <w:gridCol w:w="662"/>
        <w:gridCol w:w="257"/>
        <w:gridCol w:w="1023"/>
        <w:gridCol w:w="203"/>
        <w:gridCol w:w="600"/>
        <w:gridCol w:w="251"/>
        <w:gridCol w:w="364"/>
        <w:gridCol w:w="4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中国国际服务贸易交易会金融服务专题展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北京旭日银河文化传媒有限公司、北京华审金建国际工程项目管理有限公司、北京依芸文化有限公司、北京京鑫融国际科技会展有限公司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224.79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224.79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224.79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224.79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组织金融机构参展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家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接待人数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≥1万人次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万人次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专题展策划、设计、搭展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市级统一部署展出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前完成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专题展展出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按照市级统一部署开展工作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专题展收尾总结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12月底前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搭建路演展台，推动金融企业对外宣传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≥10家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媒体宣传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≥10家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金融生态环境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促进新兴金融业态集聚通州区，优化通州区的金融生态环境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促进新兴金融业态集聚通州区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通州区金融影响力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持续影响1-2年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持续影响1-2年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57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参展人员满意度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主办方认可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争得到服贸会组委会表彰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得到服贸会组委会表彰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0"/>
        <w:gridCol w:w="814"/>
        <w:gridCol w:w="508"/>
        <w:gridCol w:w="538"/>
        <w:gridCol w:w="662"/>
        <w:gridCol w:w="257"/>
        <w:gridCol w:w="1023"/>
        <w:gridCol w:w="203"/>
        <w:gridCol w:w="600"/>
        <w:gridCol w:w="251"/>
        <w:gridCol w:w="364"/>
        <w:gridCol w:w="4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第五届全球财富管理论坛项目经费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355.66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355.66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355.66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355.66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邀请政金商学界嘉宾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60位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78位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邀请参与人员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300人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300余人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举行主旨演讲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2场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举行圆桌讨论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5场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前期筹备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月底前完成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举办论坛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月底前完成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收尾总结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前完成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项目成本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≤355.66万元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355.66万元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通州区金融影响力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人员满意度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≥90%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%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0"/>
        <w:gridCol w:w="814"/>
        <w:gridCol w:w="508"/>
        <w:gridCol w:w="538"/>
        <w:gridCol w:w="662"/>
        <w:gridCol w:w="257"/>
        <w:gridCol w:w="1023"/>
        <w:gridCol w:w="203"/>
        <w:gridCol w:w="600"/>
        <w:gridCol w:w="251"/>
        <w:gridCol w:w="364"/>
        <w:gridCol w:w="4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金融支持绿色科技论坛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邀请参与人员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300人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400余人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举行主旨演讲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1场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举行圆桌讨论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1场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前期筹备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月底前完成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举办论坛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月底前完成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收尾总结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前完成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按时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项目成本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≤30万元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30万元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通州区金融影响力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人员满意度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≥90%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%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8"/>
        <w:gridCol w:w="806"/>
        <w:gridCol w:w="969"/>
        <w:gridCol w:w="227"/>
        <w:gridCol w:w="864"/>
        <w:gridCol w:w="941"/>
        <w:gridCol w:w="197"/>
        <w:gridCol w:w="534"/>
        <w:gridCol w:w="310"/>
        <w:gridCol w:w="240"/>
        <w:gridCol w:w="59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审计费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北京市通州区金融服务办公室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中瑞诚会计师事务所（特殊普通合伙）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37.50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37.50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37.50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37.50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对重点公司和人员往来账目持续跟踪分析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是否完成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对调取的投资人原始合同梳理统计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是否完成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对公司退出过程中新签订的合同和银行流水开展持续审计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是否完成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对公司回款情况持续审计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是否完成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按时提交审计报告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成本控制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≤37.50万元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37.50万元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提供年度分析报告，全面掌握被检查企业情况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提交报告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已提交报告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工作过程中无违纪情况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r>
        <w:br w:type="page"/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90"/>
        <w:gridCol w:w="814"/>
        <w:gridCol w:w="508"/>
        <w:gridCol w:w="538"/>
        <w:gridCol w:w="815"/>
        <w:gridCol w:w="104"/>
        <w:gridCol w:w="1023"/>
        <w:gridCol w:w="203"/>
        <w:gridCol w:w="600"/>
        <w:gridCol w:w="251"/>
        <w:gridCol w:w="364"/>
        <w:gridCol w:w="4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专业技术业务用房办公设备及办公家具购置经费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北京市通州区金融服务办公室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61.99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61.99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61.99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61.99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上市培训次数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1场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完成时效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1年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已完成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项目成本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61.99万元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61.99万元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提升上市企业服务水平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提升金融风险管理能力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优良差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≥90%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%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15ABA"/>
    <w:rsid w:val="000263A7"/>
    <w:rsid w:val="003F0846"/>
    <w:rsid w:val="00423192"/>
    <w:rsid w:val="00741961"/>
    <w:rsid w:val="00F41889"/>
    <w:rsid w:val="01170CB7"/>
    <w:rsid w:val="017317E8"/>
    <w:rsid w:val="01754835"/>
    <w:rsid w:val="01CC3D2E"/>
    <w:rsid w:val="02D32882"/>
    <w:rsid w:val="03986493"/>
    <w:rsid w:val="044D3D15"/>
    <w:rsid w:val="076A4A5E"/>
    <w:rsid w:val="07EE792B"/>
    <w:rsid w:val="08046EE5"/>
    <w:rsid w:val="0828356E"/>
    <w:rsid w:val="0977769F"/>
    <w:rsid w:val="0AC23C3E"/>
    <w:rsid w:val="0AFD0B54"/>
    <w:rsid w:val="0B527E1D"/>
    <w:rsid w:val="0BAA152B"/>
    <w:rsid w:val="0C980B62"/>
    <w:rsid w:val="0CA14243"/>
    <w:rsid w:val="0CCE37FD"/>
    <w:rsid w:val="0E30780A"/>
    <w:rsid w:val="130064C6"/>
    <w:rsid w:val="149E2A13"/>
    <w:rsid w:val="14A164B2"/>
    <w:rsid w:val="14F67FAD"/>
    <w:rsid w:val="15195E6E"/>
    <w:rsid w:val="15DE3330"/>
    <w:rsid w:val="161478B8"/>
    <w:rsid w:val="16284235"/>
    <w:rsid w:val="166F020A"/>
    <w:rsid w:val="171879A9"/>
    <w:rsid w:val="173677A9"/>
    <w:rsid w:val="17A079C6"/>
    <w:rsid w:val="18185C5C"/>
    <w:rsid w:val="187728E0"/>
    <w:rsid w:val="18C41550"/>
    <w:rsid w:val="18D313F2"/>
    <w:rsid w:val="19FC1AF0"/>
    <w:rsid w:val="1A2F1FB2"/>
    <w:rsid w:val="1A96720B"/>
    <w:rsid w:val="1AE446D9"/>
    <w:rsid w:val="1B311EB3"/>
    <w:rsid w:val="1C00152C"/>
    <w:rsid w:val="1C4B22FE"/>
    <w:rsid w:val="1C4C7B39"/>
    <w:rsid w:val="1C9A4B87"/>
    <w:rsid w:val="1D2A2F59"/>
    <w:rsid w:val="1D55280C"/>
    <w:rsid w:val="1DED0EF7"/>
    <w:rsid w:val="1E155D79"/>
    <w:rsid w:val="1E72571A"/>
    <w:rsid w:val="1EA07C5A"/>
    <w:rsid w:val="20EC2EAC"/>
    <w:rsid w:val="22B72B77"/>
    <w:rsid w:val="23006723"/>
    <w:rsid w:val="235F364B"/>
    <w:rsid w:val="23FB7A72"/>
    <w:rsid w:val="255F40C8"/>
    <w:rsid w:val="25703873"/>
    <w:rsid w:val="25AB19DE"/>
    <w:rsid w:val="25AF363C"/>
    <w:rsid w:val="261D62E0"/>
    <w:rsid w:val="276A3C1C"/>
    <w:rsid w:val="27B50701"/>
    <w:rsid w:val="27C25011"/>
    <w:rsid w:val="283C0307"/>
    <w:rsid w:val="284A7451"/>
    <w:rsid w:val="28BA05A4"/>
    <w:rsid w:val="29B534A8"/>
    <w:rsid w:val="2A77766F"/>
    <w:rsid w:val="2B017509"/>
    <w:rsid w:val="2B346695"/>
    <w:rsid w:val="2B3B0616"/>
    <w:rsid w:val="2BA624B0"/>
    <w:rsid w:val="2C6D45BB"/>
    <w:rsid w:val="2D687D3C"/>
    <w:rsid w:val="2E046997"/>
    <w:rsid w:val="306C371D"/>
    <w:rsid w:val="307F6F90"/>
    <w:rsid w:val="31BF207E"/>
    <w:rsid w:val="32D95384"/>
    <w:rsid w:val="32EC5768"/>
    <w:rsid w:val="332B32F7"/>
    <w:rsid w:val="339E43F9"/>
    <w:rsid w:val="33FC424F"/>
    <w:rsid w:val="352065E8"/>
    <w:rsid w:val="356E199A"/>
    <w:rsid w:val="35805BB7"/>
    <w:rsid w:val="363275EE"/>
    <w:rsid w:val="36BB6022"/>
    <w:rsid w:val="36D855AA"/>
    <w:rsid w:val="37390ABB"/>
    <w:rsid w:val="37BA0DAF"/>
    <w:rsid w:val="37F0195C"/>
    <w:rsid w:val="389F4E0C"/>
    <w:rsid w:val="38AD17E1"/>
    <w:rsid w:val="39F34C9D"/>
    <w:rsid w:val="3AB16323"/>
    <w:rsid w:val="3BC940DE"/>
    <w:rsid w:val="3C0C6CEC"/>
    <w:rsid w:val="3C6D73CF"/>
    <w:rsid w:val="3CAA0826"/>
    <w:rsid w:val="3E086D41"/>
    <w:rsid w:val="3EF90361"/>
    <w:rsid w:val="3F875CEC"/>
    <w:rsid w:val="406B7BCC"/>
    <w:rsid w:val="406C510E"/>
    <w:rsid w:val="406F002D"/>
    <w:rsid w:val="407B1D3C"/>
    <w:rsid w:val="40D95578"/>
    <w:rsid w:val="40E24496"/>
    <w:rsid w:val="412E46FC"/>
    <w:rsid w:val="413E4A27"/>
    <w:rsid w:val="414E0DD4"/>
    <w:rsid w:val="415A6F11"/>
    <w:rsid w:val="41F212C0"/>
    <w:rsid w:val="42BA3C48"/>
    <w:rsid w:val="42E37A89"/>
    <w:rsid w:val="436A03FB"/>
    <w:rsid w:val="44002BB3"/>
    <w:rsid w:val="44AA2F24"/>
    <w:rsid w:val="4575132A"/>
    <w:rsid w:val="46636D9C"/>
    <w:rsid w:val="473348FA"/>
    <w:rsid w:val="48421FE1"/>
    <w:rsid w:val="49580826"/>
    <w:rsid w:val="49733545"/>
    <w:rsid w:val="4AD41431"/>
    <w:rsid w:val="4ECC54A6"/>
    <w:rsid w:val="4EFF74FE"/>
    <w:rsid w:val="4FFA5498"/>
    <w:rsid w:val="50A21028"/>
    <w:rsid w:val="50E23584"/>
    <w:rsid w:val="51656F39"/>
    <w:rsid w:val="51C63BD9"/>
    <w:rsid w:val="51E456DD"/>
    <w:rsid w:val="525B7DFD"/>
    <w:rsid w:val="52CE5B46"/>
    <w:rsid w:val="52F237D2"/>
    <w:rsid w:val="53CD0A77"/>
    <w:rsid w:val="53E51BBC"/>
    <w:rsid w:val="53F20220"/>
    <w:rsid w:val="548B47D7"/>
    <w:rsid w:val="55A44B91"/>
    <w:rsid w:val="568D2E94"/>
    <w:rsid w:val="57FB53CC"/>
    <w:rsid w:val="583A0492"/>
    <w:rsid w:val="58C54ECC"/>
    <w:rsid w:val="58C744AD"/>
    <w:rsid w:val="5A782547"/>
    <w:rsid w:val="5A8F4C65"/>
    <w:rsid w:val="5B041C4A"/>
    <w:rsid w:val="5BB7729E"/>
    <w:rsid w:val="5C8578BE"/>
    <w:rsid w:val="5D760EB5"/>
    <w:rsid w:val="5DB60B43"/>
    <w:rsid w:val="5E1155DE"/>
    <w:rsid w:val="5EF20A49"/>
    <w:rsid w:val="5F0D1A20"/>
    <w:rsid w:val="60CF493E"/>
    <w:rsid w:val="60FF62EB"/>
    <w:rsid w:val="611475C3"/>
    <w:rsid w:val="61B117EF"/>
    <w:rsid w:val="62343770"/>
    <w:rsid w:val="62E94D43"/>
    <w:rsid w:val="642F1F66"/>
    <w:rsid w:val="64F35232"/>
    <w:rsid w:val="657A5CC5"/>
    <w:rsid w:val="66261B81"/>
    <w:rsid w:val="667D2411"/>
    <w:rsid w:val="66F973D7"/>
    <w:rsid w:val="67F063CE"/>
    <w:rsid w:val="68494706"/>
    <w:rsid w:val="68924BEC"/>
    <w:rsid w:val="68E51FB8"/>
    <w:rsid w:val="69F42F53"/>
    <w:rsid w:val="6AED62AA"/>
    <w:rsid w:val="6BE32869"/>
    <w:rsid w:val="6C7E0EF6"/>
    <w:rsid w:val="6D81076A"/>
    <w:rsid w:val="6D915ABA"/>
    <w:rsid w:val="6ED66D16"/>
    <w:rsid w:val="6F11418F"/>
    <w:rsid w:val="6F71039D"/>
    <w:rsid w:val="70162ADF"/>
    <w:rsid w:val="701A4706"/>
    <w:rsid w:val="71DF2FA5"/>
    <w:rsid w:val="71E5391F"/>
    <w:rsid w:val="7210371B"/>
    <w:rsid w:val="73464827"/>
    <w:rsid w:val="73B060BC"/>
    <w:rsid w:val="73FB5056"/>
    <w:rsid w:val="74E94076"/>
    <w:rsid w:val="75041291"/>
    <w:rsid w:val="757F3C28"/>
    <w:rsid w:val="758A5E58"/>
    <w:rsid w:val="767B7DE3"/>
    <w:rsid w:val="778F567D"/>
    <w:rsid w:val="78644073"/>
    <w:rsid w:val="79834EBF"/>
    <w:rsid w:val="79E16E9C"/>
    <w:rsid w:val="7A673654"/>
    <w:rsid w:val="7AE2085E"/>
    <w:rsid w:val="7D522DAC"/>
    <w:rsid w:val="7EF14D76"/>
    <w:rsid w:val="7F824459"/>
    <w:rsid w:val="7FA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2024-09-03T05:17:00Z</dcterms:created>
  <dc:creator>Administrator</dc:creator>
  <cp:lastModifiedBy>Administrator</cp:lastModifiedBy>
  <dcterms:modified xsi:type="dcterms:W3CDTF">2024-09-05T06:43:14Z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