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9"/>
        <w:tblW w:w="892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2023</w:t>
            </w:r>
            <w:r>
              <w:rPr>
                <w:rFonts w:hint="eastAsia" w:ascii="宋体" w:hAnsi="宋体" w:cs="宋体"/>
                <w:color w:val="auto"/>
                <w:kern w:val="0"/>
                <w:sz w:val="22"/>
              </w:rPr>
              <w:t xml:space="preserve">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bCs/>
                <w:kern w:val="0"/>
                <w:szCs w:val="21"/>
                <w:lang w:eastAsia="zh-CN"/>
              </w:rPr>
              <w:t>通州运河绿道骑游周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通州区体育局</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通州区体育局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王博</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80885617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50</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bCs/>
                <w:kern w:val="0"/>
                <w:szCs w:val="21"/>
                <w:lang w:val="en-US" w:eastAsia="zh-CN"/>
              </w:rPr>
              <w:t>49.839</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99.66%</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50</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0"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为了贯彻市委、市政府指示精神，积极倡导时尚、健康、环保的生活理念，全面贯彻落实全民健身国家战略，助力申冬奥营造良好氛围，不断提升公民旅游文明素质，打造体现区域特色的“一区一品”群众活动品牌，掀起骑游健身、绿色出行的新高潮</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6</w:t>
            </w:r>
            <w:bookmarkStart w:id="0" w:name="_GoBack"/>
            <w:bookmarkEnd w:id="0"/>
            <w:r>
              <w:rPr>
                <w:rFonts w:hint="eastAsia" w:ascii="宋体" w:hAnsi="宋体" w:cs="宋体"/>
                <w:color w:val="auto"/>
                <w:kern w:val="0"/>
                <w:sz w:val="18"/>
                <w:szCs w:val="18"/>
                <w:lang w:val="en-US" w:eastAsia="zh-CN"/>
              </w:rPr>
              <w:t>月24日</w:t>
            </w:r>
            <w:r>
              <w:rPr>
                <w:rFonts w:hint="eastAsia" w:ascii="宋体" w:hAnsi="宋体" w:cs="宋体"/>
                <w:color w:val="auto"/>
                <w:kern w:val="0"/>
                <w:sz w:val="18"/>
                <w:szCs w:val="18"/>
                <w:lang w:eastAsia="zh-CN"/>
              </w:rPr>
              <w:t>顺利举办。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报名人数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7000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1086"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骑游</w:t>
            </w:r>
            <w:r>
              <w:rPr>
                <w:rFonts w:hint="eastAsia" w:ascii="宋体" w:hAnsi="宋体" w:cs="宋体"/>
                <w:color w:val="auto"/>
                <w:kern w:val="0"/>
                <w:sz w:val="18"/>
                <w:szCs w:val="18"/>
                <w:lang w:eastAsia="zh-CN"/>
              </w:rPr>
              <w:t>季</w:t>
            </w:r>
            <w:r>
              <w:rPr>
                <w:rFonts w:hint="eastAsia" w:ascii="宋体" w:hAnsi="宋体" w:cs="宋体"/>
                <w:color w:val="auto"/>
                <w:kern w:val="0"/>
                <w:sz w:val="18"/>
                <w:szCs w:val="18"/>
              </w:rPr>
              <w:t>包含活动项目</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eastAsia="zh-CN"/>
              </w:rPr>
            </w:pPr>
            <w:r>
              <w:rPr>
                <w:rFonts w:hint="eastAsia" w:ascii="宋体" w:hAnsi="宋体" w:cs="宋体"/>
                <w:color w:val="auto"/>
                <w:kern w:val="0"/>
                <w:sz w:val="18"/>
                <w:szCs w:val="18"/>
              </w:rPr>
              <w:t>≥7</w:t>
            </w:r>
            <w:r>
              <w:rPr>
                <w:rFonts w:hint="eastAsia"/>
              </w:rPr>
              <w:t>个</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7</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活动天数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≥7天</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8</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志愿服务人数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≥1500人</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1620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报名人员参与活动率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≥95%</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96.5%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通州区健身爱好者参与率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≥75%</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80%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宣传创森工作</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显著增强</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显著增强</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宣传大运河</w:t>
            </w:r>
            <w:r>
              <w:rPr>
                <w:rFonts w:hint="eastAsia" w:ascii="宋体" w:hAnsi="宋体" w:cs="宋体"/>
                <w:color w:val="auto"/>
                <w:kern w:val="0"/>
                <w:sz w:val="18"/>
                <w:szCs w:val="18"/>
                <w:lang w:val="en-US" w:eastAsia="zh-CN"/>
              </w:rPr>
              <w:t>5A景区建设</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显著增强</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显著增强</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促进城乡协同发展</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显著增强</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显著增强</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通州区健身爱好者参与率</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明显提高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明显提高</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活动对外影响力</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显著增强</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显著增强</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活动报名人员满意度</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96%</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bidi="ar-SA"/>
              </w:rPr>
              <w:t>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bidi="ar-SA"/>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间接参与人员满意度</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≥90%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92.3%</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bidi="ar-SA"/>
              </w:rPr>
              <w:t>2.5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bidi="ar-SA"/>
              </w:rPr>
              <w:t>2.5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合作单位满意度</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≥98%</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bidi="ar-SA"/>
              </w:rPr>
              <w:t>2.5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bidi="ar-SA"/>
              </w:rPr>
              <w:t>2.5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pStyle w:val="3"/>
        <w:spacing w:before="0" w:after="0" w:line="240" w:lineRule="auto"/>
        <w:rPr>
          <w:rFonts w:hint="eastAsia" w:ascii="黑体" w:hAnsi="黑体"/>
          <w:b w:val="0"/>
          <w:color w:val="auto"/>
          <w:szCs w:val="32"/>
        </w:rPr>
      </w:pPr>
    </w:p>
    <w:p>
      <w:pPr>
        <w:pStyle w:val="3"/>
        <w:spacing w:before="0" w:after="0" w:line="240" w:lineRule="auto"/>
        <w:rPr>
          <w:rFonts w:hint="default" w:ascii="黑体" w:hAnsi="黑体" w:eastAsia="黑体"/>
          <w:b w:val="0"/>
          <w:color w:val="auto"/>
          <w:szCs w:val="32"/>
          <w:lang w:val="en-US" w:eastAsia="zh-CN"/>
        </w:rPr>
      </w:pPr>
      <w:r>
        <w:rPr>
          <w:rFonts w:hint="eastAsia" w:ascii="黑体" w:hAnsi="黑体"/>
          <w:b w:val="0"/>
          <w:color w:val="auto"/>
          <w:szCs w:val="32"/>
        </w:rPr>
        <w:t>附件</w:t>
      </w:r>
      <w:r>
        <w:rPr>
          <w:rFonts w:hint="eastAsia" w:ascii="黑体" w:hAnsi="黑体"/>
          <w:b w:val="0"/>
          <w:color w:val="auto"/>
          <w:szCs w:val="32"/>
          <w:lang w:val="en-US" w:eastAsia="zh-CN"/>
        </w:rPr>
        <w:t>1-</w:t>
      </w:r>
      <w:r>
        <w:rPr>
          <w:rFonts w:hint="eastAsia" w:ascii="黑体" w:hAnsi="黑体"/>
          <w:b w:val="0"/>
          <w:color w:val="auto"/>
          <w:szCs w:val="32"/>
        </w:rPr>
        <w:t>2</w:t>
      </w:r>
    </w:p>
    <w:p>
      <w:pPr>
        <w:jc w:val="center"/>
        <w:rPr>
          <w:rFonts w:ascii="Arial" w:hAnsi="Arial" w:cs="Arial"/>
          <w:b/>
          <w:bCs/>
          <w:color w:val="auto"/>
          <w:sz w:val="36"/>
          <w:szCs w:val="36"/>
        </w:rPr>
      </w:pPr>
      <w:r>
        <w:rPr>
          <w:rFonts w:hint="eastAsia" w:ascii="宋体" w:hAnsi="宋体" w:cs="Arial"/>
          <w:b/>
          <w:bCs/>
          <w:color w:val="auto"/>
          <w:sz w:val="36"/>
          <w:szCs w:val="36"/>
        </w:rPr>
        <w:t>项目支出</w:t>
      </w:r>
      <w:r>
        <w:rPr>
          <w:rFonts w:ascii="宋体" w:hAnsi="宋体" w:cs="Arial"/>
          <w:b/>
          <w:bCs/>
          <w:color w:val="auto"/>
          <w:sz w:val="36"/>
          <w:szCs w:val="36"/>
        </w:rPr>
        <w:t>绩效</w:t>
      </w:r>
      <w:r>
        <w:rPr>
          <w:rFonts w:hint="eastAsia" w:ascii="宋体" w:hAnsi="宋体" w:cs="Arial"/>
          <w:b/>
          <w:bCs/>
          <w:color w:val="auto"/>
          <w:sz w:val="36"/>
          <w:szCs w:val="36"/>
        </w:rPr>
        <w:t>评价报告</w:t>
      </w:r>
    </w:p>
    <w:p>
      <w:pPr>
        <w:jc w:val="center"/>
        <w:rPr>
          <w:rFonts w:ascii="仿宋_GB2312"/>
          <w:color w:val="auto"/>
        </w:rPr>
      </w:pPr>
      <w:r>
        <w:rPr>
          <w:rFonts w:hint="eastAsia" w:ascii="仿宋_GB2312"/>
          <w:color w:val="auto"/>
        </w:rPr>
        <w:t>（参考提纲）</w:t>
      </w:r>
    </w:p>
    <w:p>
      <w:pPr>
        <w:jc w:val="center"/>
        <w:rPr>
          <w:rFonts w:ascii="仿宋_GB2312"/>
          <w:color w:val="auto"/>
          <w:szCs w:val="30"/>
        </w:rPr>
      </w:pPr>
    </w:p>
    <w:p>
      <w:pPr>
        <w:spacing w:line="600" w:lineRule="exact"/>
        <w:ind w:firstLine="441" w:firstLineChars="200"/>
        <w:rPr>
          <w:rFonts w:ascii="宋体" w:hAnsi="宋体" w:cs="宋体"/>
          <w:b/>
          <w:color w:val="auto"/>
          <w:kern w:val="0"/>
          <w:sz w:val="22"/>
        </w:rPr>
      </w:pPr>
      <w:r>
        <w:rPr>
          <w:rFonts w:hint="eastAsia" w:ascii="宋体" w:hAnsi="宋体" w:cs="宋体"/>
          <w:b/>
          <w:color w:val="auto"/>
          <w:kern w:val="0"/>
          <w:sz w:val="22"/>
        </w:rPr>
        <w:t>一、基本情况</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（一）项目概况。包括项目背景、主要内容及实施情况、资金投入和使用情况等。</w:t>
      </w:r>
    </w:p>
    <w:p>
      <w:pPr>
        <w:spacing w:line="600" w:lineRule="exact"/>
        <w:ind w:firstLine="440" w:firstLineChars="200"/>
        <w:rPr>
          <w:rFonts w:hint="eastAsia" w:ascii="宋体" w:hAnsi="宋体" w:eastAsia="宋体" w:cs="宋体"/>
          <w:color w:val="auto"/>
          <w:kern w:val="0"/>
          <w:sz w:val="22"/>
          <w:lang w:eastAsia="zh-CN"/>
        </w:rPr>
      </w:pPr>
      <w:r>
        <w:rPr>
          <w:rFonts w:hint="eastAsia" w:ascii="宋体" w:hAnsi="宋体" w:eastAsia="宋体" w:cs="宋体"/>
          <w:color w:val="auto"/>
          <w:kern w:val="0"/>
          <w:sz w:val="22"/>
        </w:rPr>
        <w:t>为了贯彻市委、市政府指示精神，积极倡导时尚、健康、环保的生活理念，全面贯彻落实全民健身国家战略，助力申冬奥营造良好氛围，不断提升公民旅游文明素质，打造体现区域特色的“一区一品”群众活动品牌，掀起骑游健身、绿色出行的新高潮</w:t>
      </w:r>
      <w:r>
        <w:rPr>
          <w:rFonts w:hint="eastAsia" w:ascii="宋体" w:hAnsi="宋体" w:eastAsia="宋体" w:cs="宋体"/>
          <w:color w:val="auto"/>
          <w:kern w:val="0"/>
          <w:sz w:val="22"/>
          <w:lang w:eastAsia="zh-CN"/>
        </w:rPr>
        <w:t>。</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（二）项目绩效目标。包括总体目标和阶段性目标。</w:t>
      </w:r>
    </w:p>
    <w:p>
      <w:pPr>
        <w:spacing w:line="600" w:lineRule="exact"/>
        <w:ind w:firstLine="440" w:firstLineChars="200"/>
      </w:pPr>
      <w:r>
        <w:rPr>
          <w:rFonts w:hint="eastAsia" w:ascii="宋体" w:hAnsi="宋体" w:eastAsia="宋体" w:cs="宋体"/>
          <w:color w:val="auto"/>
          <w:kern w:val="0"/>
          <w:sz w:val="22"/>
        </w:rPr>
        <w:t>2023年6月24日，由北京市通州区人民政府主办，北京市通州区体育局、天津市武清区体育局、河北省廊坊市体育局、通州区总工会、团区委、妇联等单位共同承办的:“骑游尽享大运河，乐活城市副中心”2023北京城市副中心运河骑游季启动仪式暨京津冀骑游大运河活动在北京市通州区大运河森林公园漕运码头隆重举办</w:t>
      </w:r>
    </w:p>
    <w:p>
      <w:pPr>
        <w:spacing w:line="600" w:lineRule="exact"/>
        <w:ind w:firstLine="441" w:firstLineChars="200"/>
        <w:rPr>
          <w:rFonts w:ascii="宋体" w:hAnsi="宋体" w:cs="宋体"/>
          <w:b/>
          <w:color w:val="auto"/>
          <w:kern w:val="0"/>
          <w:sz w:val="22"/>
        </w:rPr>
      </w:pPr>
      <w:r>
        <w:rPr>
          <w:rFonts w:hint="eastAsia" w:ascii="宋体" w:hAnsi="宋体" w:cs="宋体"/>
          <w:b/>
          <w:color w:val="auto"/>
          <w:kern w:val="0"/>
          <w:sz w:val="22"/>
        </w:rPr>
        <w:t>二、绩效评价工作开展情况</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（一）绩效评价目的、对象和范围。</w:t>
      </w:r>
    </w:p>
    <w:p>
      <w:pPr>
        <w:pStyle w:val="2"/>
        <w:rPr>
          <w:rFonts w:hint="eastAsia" w:eastAsia="宋体"/>
          <w:lang w:eastAsia="zh-CN"/>
        </w:rPr>
      </w:pPr>
      <w:r>
        <w:rPr>
          <w:rFonts w:hint="eastAsia" w:ascii="宋体" w:hAnsi="宋体" w:cs="宋体"/>
          <w:color w:val="auto"/>
          <w:kern w:val="0"/>
          <w:sz w:val="22"/>
          <w:lang w:eastAsia="zh-CN"/>
        </w:rPr>
        <w:t>持续办好我区特色品牌赛事活动，让“骑行热”更加升温。</w:t>
      </w:r>
    </w:p>
    <w:p>
      <w:pPr>
        <w:spacing w:line="600" w:lineRule="exact"/>
        <w:ind w:firstLine="440" w:firstLineChars="200"/>
        <w:rPr>
          <w:rFonts w:ascii="宋体" w:hAnsi="宋体" w:cs="宋体"/>
          <w:color w:val="auto"/>
          <w:kern w:val="0"/>
          <w:sz w:val="22"/>
        </w:rPr>
      </w:pPr>
      <w:r>
        <w:rPr>
          <w:rFonts w:hint="eastAsia" w:ascii="宋体" w:hAnsi="宋体" w:cs="宋体"/>
          <w:color w:val="auto"/>
          <w:kern w:val="0"/>
          <w:sz w:val="22"/>
        </w:rPr>
        <w:t>（二）绩效评价原则、评价指标体系（附表说明）、评价方法、评价标准等。</w:t>
      </w:r>
    </w:p>
    <w:p>
      <w:pPr>
        <w:spacing w:line="600" w:lineRule="exact"/>
        <w:ind w:firstLine="440" w:firstLineChars="200"/>
        <w:rPr>
          <w:rFonts w:ascii="宋体" w:hAnsi="宋体" w:cs="宋体"/>
          <w:color w:val="auto"/>
          <w:kern w:val="0"/>
          <w:sz w:val="22"/>
        </w:rPr>
      </w:pPr>
      <w:r>
        <w:rPr>
          <w:rFonts w:hint="eastAsia" w:ascii="宋体" w:hAnsi="宋体" w:cs="宋体"/>
          <w:color w:val="auto"/>
          <w:kern w:val="0"/>
          <w:sz w:val="22"/>
        </w:rPr>
        <w:t>（三）绩效评价工作过程。</w:t>
      </w:r>
    </w:p>
    <w:p>
      <w:pPr>
        <w:spacing w:line="600" w:lineRule="exact"/>
        <w:ind w:firstLine="441" w:firstLineChars="200"/>
        <w:rPr>
          <w:rFonts w:ascii="宋体" w:hAnsi="宋体" w:cs="宋体"/>
          <w:b/>
          <w:color w:val="auto"/>
          <w:kern w:val="0"/>
          <w:sz w:val="22"/>
        </w:rPr>
      </w:pPr>
      <w:r>
        <w:rPr>
          <w:rFonts w:hint="eastAsia" w:ascii="宋体" w:hAnsi="宋体" w:cs="宋体"/>
          <w:b/>
          <w:color w:val="auto"/>
          <w:kern w:val="0"/>
          <w:sz w:val="22"/>
        </w:rPr>
        <w:t>三、综合评价情况及评价结论（附相关评分表）</w:t>
      </w:r>
    </w:p>
    <w:p>
      <w:pPr>
        <w:spacing w:line="600" w:lineRule="exact"/>
        <w:ind w:firstLine="441" w:firstLineChars="200"/>
        <w:rPr>
          <w:rFonts w:ascii="宋体" w:hAnsi="宋体" w:cs="宋体"/>
          <w:b/>
          <w:color w:val="auto"/>
          <w:kern w:val="0"/>
          <w:sz w:val="22"/>
        </w:rPr>
      </w:pPr>
      <w:r>
        <w:rPr>
          <w:rFonts w:hint="eastAsia" w:ascii="宋体" w:hAnsi="宋体" w:cs="宋体"/>
          <w:b/>
          <w:color w:val="auto"/>
          <w:kern w:val="0"/>
          <w:sz w:val="22"/>
        </w:rPr>
        <w:t>四、绩效评价指标分析</w:t>
      </w:r>
    </w:p>
    <w:p>
      <w:pPr>
        <w:spacing w:line="600" w:lineRule="exact"/>
        <w:ind w:firstLine="440" w:firstLineChars="200"/>
        <w:outlineLvl w:val="0"/>
        <w:rPr>
          <w:rFonts w:ascii="宋体" w:hAnsi="宋体" w:cs="宋体"/>
          <w:color w:val="auto"/>
          <w:kern w:val="0"/>
          <w:sz w:val="22"/>
        </w:rPr>
      </w:pPr>
      <w:r>
        <w:rPr>
          <w:rFonts w:hint="eastAsia" w:ascii="宋体" w:hAnsi="宋体" w:cs="宋体"/>
          <w:color w:val="auto"/>
          <w:kern w:val="0"/>
          <w:sz w:val="22"/>
        </w:rPr>
        <w:t>（一）项目决策情况。</w:t>
      </w:r>
    </w:p>
    <w:p>
      <w:pPr>
        <w:spacing w:line="600" w:lineRule="exact"/>
        <w:ind w:firstLine="440" w:firstLineChars="200"/>
        <w:outlineLvl w:val="0"/>
        <w:rPr>
          <w:rFonts w:ascii="宋体" w:hAnsi="宋体" w:cs="宋体"/>
          <w:color w:val="auto"/>
          <w:kern w:val="0"/>
          <w:sz w:val="22"/>
        </w:rPr>
      </w:pPr>
      <w:r>
        <w:rPr>
          <w:rFonts w:hint="eastAsia" w:ascii="宋体" w:hAnsi="宋体" w:cs="宋体"/>
          <w:color w:val="auto"/>
          <w:kern w:val="0"/>
          <w:sz w:val="22"/>
        </w:rPr>
        <w:t>（二）项目过程情况。</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（三）项目产出情况。</w:t>
      </w:r>
    </w:p>
    <w:p>
      <w:pPr>
        <w:pStyle w:val="2"/>
      </w:pPr>
      <w:r>
        <w:rPr>
          <w:rFonts w:hint="eastAsia" w:ascii="宋体" w:hAnsi="宋体" w:cs="宋体"/>
          <w:color w:val="auto"/>
          <w:kern w:val="0"/>
          <w:sz w:val="22"/>
          <w:lang w:eastAsia="zh-CN"/>
        </w:rPr>
        <w:t>丰富百姓健身生活，搭建丰富赛事平台。</w:t>
      </w:r>
    </w:p>
    <w:p>
      <w:pPr>
        <w:spacing w:line="600" w:lineRule="exact"/>
        <w:ind w:firstLine="440" w:firstLineChars="200"/>
        <w:outlineLvl w:val="0"/>
        <w:rPr>
          <w:rFonts w:ascii="宋体" w:hAnsi="宋体" w:cs="宋体"/>
          <w:color w:val="auto"/>
          <w:kern w:val="0"/>
          <w:sz w:val="22"/>
        </w:rPr>
      </w:pPr>
      <w:r>
        <w:rPr>
          <w:rFonts w:hint="eastAsia" w:ascii="宋体" w:hAnsi="宋体" w:cs="宋体"/>
          <w:color w:val="auto"/>
          <w:kern w:val="0"/>
          <w:sz w:val="22"/>
        </w:rPr>
        <w:t>（四）项目效益情况。</w:t>
      </w:r>
    </w:p>
    <w:p>
      <w:pPr>
        <w:spacing w:line="600" w:lineRule="exact"/>
        <w:ind w:firstLine="441" w:firstLineChars="200"/>
        <w:rPr>
          <w:rFonts w:hint="eastAsia" w:ascii="宋体" w:hAnsi="宋体" w:cs="宋体"/>
          <w:b/>
          <w:color w:val="auto"/>
          <w:kern w:val="0"/>
          <w:sz w:val="22"/>
        </w:rPr>
      </w:pPr>
      <w:r>
        <w:rPr>
          <w:rFonts w:hint="eastAsia" w:ascii="宋体" w:hAnsi="宋体" w:cs="宋体"/>
          <w:b/>
          <w:color w:val="auto"/>
          <w:kern w:val="0"/>
          <w:sz w:val="22"/>
        </w:rPr>
        <w:t>五、主要经验及做法、存在的问题及原因分析</w:t>
      </w:r>
    </w:p>
    <w:p>
      <w:pPr>
        <w:pStyle w:val="2"/>
        <w:rPr>
          <w:rFonts w:hint="eastAsia" w:eastAsia="宋体"/>
          <w:lang w:eastAsia="zh-CN"/>
        </w:rPr>
      </w:pPr>
      <w:r>
        <w:rPr>
          <w:rFonts w:hint="eastAsia" w:ascii="宋体" w:hAnsi="宋体" w:cs="宋体"/>
          <w:b/>
          <w:color w:val="auto"/>
          <w:kern w:val="0"/>
          <w:sz w:val="22"/>
          <w:lang w:eastAsia="zh-CN"/>
        </w:rPr>
        <w:t>无</w:t>
      </w:r>
    </w:p>
    <w:p>
      <w:pPr>
        <w:numPr>
          <w:ilvl w:val="0"/>
          <w:numId w:val="1"/>
        </w:numPr>
        <w:spacing w:line="600" w:lineRule="exact"/>
        <w:ind w:firstLine="441" w:firstLineChars="200"/>
        <w:rPr>
          <w:rFonts w:hint="eastAsia" w:ascii="宋体" w:hAnsi="宋体" w:cs="宋体"/>
          <w:b/>
          <w:color w:val="auto"/>
          <w:kern w:val="0"/>
          <w:sz w:val="22"/>
        </w:rPr>
      </w:pPr>
      <w:r>
        <w:rPr>
          <w:rFonts w:hint="eastAsia" w:ascii="宋体" w:hAnsi="宋体" w:cs="宋体"/>
          <w:b/>
          <w:color w:val="auto"/>
          <w:kern w:val="0"/>
          <w:sz w:val="22"/>
        </w:rPr>
        <w:t>有关建议</w:t>
      </w:r>
    </w:p>
    <w:p>
      <w:pPr>
        <w:pStyle w:val="2"/>
        <w:numPr>
          <w:numId w:val="0"/>
        </w:numPr>
        <w:ind w:firstLine="420" w:firstLineChars="200"/>
      </w:pPr>
      <w:r>
        <w:rPr>
          <w:rFonts w:hint="eastAsia"/>
          <w:lang w:eastAsia="zh-CN"/>
        </w:rPr>
        <w:t>无</w:t>
      </w:r>
    </w:p>
    <w:p>
      <w:pPr>
        <w:numPr>
          <w:ilvl w:val="0"/>
          <w:numId w:val="1"/>
        </w:numPr>
        <w:spacing w:line="600" w:lineRule="exact"/>
        <w:ind w:left="0" w:leftChars="0" w:firstLine="441" w:firstLineChars="200"/>
        <w:rPr>
          <w:rFonts w:hint="eastAsia" w:ascii="宋体" w:hAnsi="宋体" w:cs="宋体"/>
          <w:b/>
          <w:color w:val="auto"/>
          <w:kern w:val="0"/>
          <w:sz w:val="22"/>
        </w:rPr>
      </w:pPr>
      <w:r>
        <w:rPr>
          <w:rFonts w:hint="eastAsia" w:ascii="宋体" w:hAnsi="宋体" w:cs="宋体"/>
          <w:b/>
          <w:color w:val="auto"/>
          <w:kern w:val="0"/>
          <w:sz w:val="22"/>
        </w:rPr>
        <w:t>其他需要说明的问题</w:t>
      </w:r>
    </w:p>
    <w:p>
      <w:pPr>
        <w:pStyle w:val="2"/>
        <w:numPr>
          <w:numId w:val="0"/>
        </w:numPr>
        <w:ind w:leftChars="200"/>
      </w:pPr>
      <w:r>
        <w:rPr>
          <w:rFonts w:hint="eastAsia"/>
          <w:lang w:eastAsia="zh-CN"/>
        </w:rPr>
        <w:t>无</w:t>
      </w:r>
    </w:p>
    <w:p>
      <w:pPr>
        <w:spacing w:line="600" w:lineRule="exact"/>
        <w:ind w:firstLine="440" w:firstLineChars="200"/>
        <w:rPr>
          <w:rFonts w:hint="eastAsia" w:ascii="宋体" w:hAnsi="宋体" w:eastAsia="宋体" w:cs="宋体"/>
          <w:color w:val="auto"/>
          <w:kern w:val="0"/>
          <w:sz w:val="22"/>
          <w:lang w:eastAsia="zh-CN"/>
        </w:rPr>
      </w:pPr>
      <w:r>
        <w:rPr>
          <w:rFonts w:hint="eastAsia" w:ascii="宋体" w:hAnsi="宋体" w:cs="宋体"/>
          <w:color w:val="auto"/>
          <w:kern w:val="0"/>
          <w:sz w:val="22"/>
        </w:rPr>
        <w:t>附件：《评分表》</w:t>
      </w:r>
      <w:r>
        <w:rPr>
          <w:rFonts w:hint="eastAsia" w:ascii="宋体" w:hAnsi="宋体" w:cs="宋体"/>
          <w:color w:val="auto"/>
          <w:kern w:val="0"/>
          <w:sz w:val="22"/>
          <w:lang w:eastAsia="zh-CN"/>
        </w:rPr>
        <w:t>等</w:t>
      </w:r>
    </w:p>
    <w:p/>
    <w:p>
      <w:pPr>
        <w:pStyle w:val="2"/>
      </w:pPr>
    </w:p>
    <w:p>
      <w:pPr>
        <w:widowControl/>
        <w:spacing w:line="360" w:lineRule="auto"/>
        <w:ind w:firstLine="0" w:firstLineChars="0"/>
        <w:outlineLvl w:val="9"/>
        <w:rPr>
          <w:rFonts w:hint="eastAsia" w:ascii="黑体" w:hAnsi="黑体" w:eastAsia="黑体" w:cs="Times New Roman"/>
          <w:color w:val="auto"/>
          <w:kern w:val="2"/>
          <w:sz w:val="32"/>
          <w:szCs w:val="32"/>
        </w:rPr>
      </w:pPr>
    </w:p>
    <w:p>
      <w:pPr>
        <w:rPr>
          <w:rFonts w:hint="eastAsia" w:eastAsia="宋体"/>
          <w:b w:val="0"/>
          <w:bCs w:val="0"/>
          <w:lang w:val="en-US" w:eastAsia="zh-CN"/>
        </w:rPr>
      </w:pPr>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Verdana">
    <w:altName w:val="DejaVu Sans"/>
    <w:panose1 w:val="020B0604030504040204"/>
    <w:charset w:val="00"/>
    <w:family w:val="auto"/>
    <w:pitch w:val="default"/>
    <w:sig w:usb0="00000000" w:usb1="00000000" w:usb2="00000010"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C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Calibri" w:hAnsi="Calibri" w:eastAsia="宋体" w:cs="Times New Roman"/>
        <w:kern w:val="2"/>
        <w:sz w:val="18"/>
        <w:szCs w:val="24"/>
        <w:lang w:val="en-US" w:eastAsia="zh-CN" w:bidi="ar-SA"/>
      </w:rPr>
      <w:pict>
        <v:rect id="文本框 2" o:spid="_x0000_s2049" o:spt="1"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5"/>
                </w:pPr>
                <w:r>
                  <w:fldChar w:fldCharType="begin"/>
                </w:r>
                <w:r>
                  <w:instrText xml:space="preserve"> PAGE  \* MERGEFORMAT </w:instrText>
                </w:r>
                <w:r>
                  <w:fldChar w:fldCharType="separate"/>
                </w:r>
                <w:r>
                  <w:t>21</w:t>
                </w:r>
                <w: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F80AC1"/>
    <w:multiLevelType w:val="singleLevel"/>
    <w:tmpl w:val="FAF80AC1"/>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5EDB0B63"/>
    <w:rsid w:val="01534994"/>
    <w:rsid w:val="0C8165E0"/>
    <w:rsid w:val="1EA03416"/>
    <w:rsid w:val="26F6FEA3"/>
    <w:rsid w:val="2CBF8107"/>
    <w:rsid w:val="2EB70209"/>
    <w:rsid w:val="30FF2B40"/>
    <w:rsid w:val="35D339CB"/>
    <w:rsid w:val="36DB5117"/>
    <w:rsid w:val="3DFCB0BE"/>
    <w:rsid w:val="3F543B33"/>
    <w:rsid w:val="3FF36D34"/>
    <w:rsid w:val="3FF79B31"/>
    <w:rsid w:val="3FFBB3A1"/>
    <w:rsid w:val="40FF7061"/>
    <w:rsid w:val="4BA31FDB"/>
    <w:rsid w:val="4BFF9656"/>
    <w:rsid w:val="4F9D9F73"/>
    <w:rsid w:val="537B9DA3"/>
    <w:rsid w:val="5A474F5C"/>
    <w:rsid w:val="5DDF52D1"/>
    <w:rsid w:val="5EDB0B63"/>
    <w:rsid w:val="5F7D6E9B"/>
    <w:rsid w:val="5F9F33EB"/>
    <w:rsid w:val="5FFF863A"/>
    <w:rsid w:val="633A14FE"/>
    <w:rsid w:val="6AC7B1A3"/>
    <w:rsid w:val="6B77FB6F"/>
    <w:rsid w:val="6C76DC2A"/>
    <w:rsid w:val="6EE9A86C"/>
    <w:rsid w:val="6FD43E60"/>
    <w:rsid w:val="6FEF10BA"/>
    <w:rsid w:val="6FFF6272"/>
    <w:rsid w:val="757FE95F"/>
    <w:rsid w:val="75FDB84A"/>
    <w:rsid w:val="763E871D"/>
    <w:rsid w:val="79EBFCAD"/>
    <w:rsid w:val="7A3F633D"/>
    <w:rsid w:val="7BBD97BD"/>
    <w:rsid w:val="7BFE4A5B"/>
    <w:rsid w:val="7BFFEC6B"/>
    <w:rsid w:val="7DBF4FBB"/>
    <w:rsid w:val="7DCD9330"/>
    <w:rsid w:val="7DD758A1"/>
    <w:rsid w:val="7DFF199B"/>
    <w:rsid w:val="7E3D6541"/>
    <w:rsid w:val="7E562264"/>
    <w:rsid w:val="7E5EB5A1"/>
    <w:rsid w:val="7EFDAD0E"/>
    <w:rsid w:val="7F2773F9"/>
    <w:rsid w:val="7F3909BD"/>
    <w:rsid w:val="7F7C49BA"/>
    <w:rsid w:val="7FBF70D0"/>
    <w:rsid w:val="7FF719AD"/>
    <w:rsid w:val="7FF71F7B"/>
    <w:rsid w:val="7FFB14F6"/>
    <w:rsid w:val="9BFD2FEF"/>
    <w:rsid w:val="AD47B154"/>
    <w:rsid w:val="AFDDEFDC"/>
    <w:rsid w:val="B2DFF942"/>
    <w:rsid w:val="B5FC34C6"/>
    <w:rsid w:val="B75D15A1"/>
    <w:rsid w:val="BAEFCA12"/>
    <w:rsid w:val="BD5D8A02"/>
    <w:rsid w:val="C79F91DA"/>
    <w:rsid w:val="CF7F72E7"/>
    <w:rsid w:val="D4CEDA1A"/>
    <w:rsid w:val="D5A31DC0"/>
    <w:rsid w:val="D7FF1616"/>
    <w:rsid w:val="DEDDB553"/>
    <w:rsid w:val="DFEAA56F"/>
    <w:rsid w:val="E3B8E2D4"/>
    <w:rsid w:val="E571356E"/>
    <w:rsid w:val="E6922BE3"/>
    <w:rsid w:val="E6DF0D5E"/>
    <w:rsid w:val="E9707DF8"/>
    <w:rsid w:val="EB5BB730"/>
    <w:rsid w:val="EDFF835A"/>
    <w:rsid w:val="EE9E9F49"/>
    <w:rsid w:val="EEBB59E1"/>
    <w:rsid w:val="EFCF022D"/>
    <w:rsid w:val="EFF70345"/>
    <w:rsid w:val="F37B3AB2"/>
    <w:rsid w:val="F5B7DC4F"/>
    <w:rsid w:val="F6FAEC30"/>
    <w:rsid w:val="F6FF4047"/>
    <w:rsid w:val="F7E365DE"/>
    <w:rsid w:val="FA5A168B"/>
    <w:rsid w:val="FB7F5479"/>
    <w:rsid w:val="FD3F40DC"/>
    <w:rsid w:val="FEF8056D"/>
    <w:rsid w:val="FEF82787"/>
    <w:rsid w:val="FEFD3F0E"/>
    <w:rsid w:val="FF2D7FCE"/>
    <w:rsid w:val="FFBDEA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4">
    <w:name w:val="Body Text"/>
    <w:basedOn w:val="1"/>
    <w:next w:val="1"/>
    <w:qFormat/>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8">
    <w:name w:val="Normal (Web)"/>
    <w:basedOn w:val="1"/>
    <w:qFormat/>
    <w:uiPriority w:val="0"/>
    <w:pPr>
      <w:spacing w:before="100" w:beforeAutospacing="1" w:after="100" w:afterAutospacing="1"/>
      <w:ind w:left="0" w:right="0"/>
      <w:jc w:val="left"/>
    </w:pPr>
    <w:rPr>
      <w:kern w:val="0"/>
      <w:sz w:val="24"/>
      <w:lang w:val="en-US" w:eastAsia="zh-CN"/>
    </w:rPr>
  </w:style>
  <w:style w:type="character" w:styleId="11">
    <w:name w:val="Hyperlink"/>
    <w:basedOn w:val="10"/>
    <w:qFormat/>
    <w:uiPriority w:val="0"/>
    <w:rPr>
      <w:color w:val="0000FF"/>
      <w:u w:val="single"/>
    </w:rPr>
  </w:style>
  <w:style w:type="paragraph" w:customStyle="1" w:styleId="12">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3">
    <w:name w:val="首行缩进"/>
    <w:basedOn w:val="1"/>
    <w:qFormat/>
    <w:uiPriority w:val="0"/>
    <w:pPr>
      <w:ind w:firstLine="480"/>
    </w:pPr>
    <w:rPr>
      <w:szCs w:val="20"/>
      <w:lang w:val="zh-CN"/>
    </w:rPr>
  </w:style>
  <w:style w:type="character" w:customStyle="1" w:styleId="14">
    <w:name w:val="font81"/>
    <w:basedOn w:val="10"/>
    <w:qFormat/>
    <w:uiPriority w:val="0"/>
    <w:rPr>
      <w:rFonts w:hint="eastAsia" w:ascii="宋体" w:hAnsi="宋体" w:eastAsia="宋体" w:cs="宋体"/>
      <w:color w:val="000000"/>
      <w:sz w:val="20"/>
      <w:szCs w:val="20"/>
      <w:u w:val="none"/>
    </w:rPr>
  </w:style>
  <w:style w:type="character" w:customStyle="1" w:styleId="15">
    <w:name w:val="font11"/>
    <w:basedOn w:val="10"/>
    <w:qFormat/>
    <w:uiPriority w:val="0"/>
    <w:rPr>
      <w:rFonts w:hint="eastAsia" w:ascii="仿宋_GB2312" w:eastAsia="仿宋_GB2312" w:cs="仿宋_GB2312"/>
      <w:color w:val="000000"/>
      <w:sz w:val="24"/>
      <w:szCs w:val="24"/>
      <w:u w:val="none"/>
    </w:rPr>
  </w:style>
  <w:style w:type="character" w:customStyle="1" w:styleId="16">
    <w:name w:val="font61"/>
    <w:basedOn w:val="10"/>
    <w:qFormat/>
    <w:uiPriority w:val="0"/>
    <w:rPr>
      <w:rFonts w:hint="eastAsia" w:ascii="仿宋_GB2312" w:eastAsia="仿宋_GB2312" w:cs="仿宋_GB2312"/>
      <w:color w:val="000000"/>
      <w:sz w:val="24"/>
      <w:szCs w:val="24"/>
      <w:u w:val="none"/>
    </w:rPr>
  </w:style>
  <w:style w:type="character" w:customStyle="1" w:styleId="17">
    <w:name w:val="font71"/>
    <w:basedOn w:val="10"/>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2024-03-13T03:08:00Z</dcterms:created>
  <dc:creator>user</dc:creator>
  <cp:lastModifiedBy>user</cp:lastModifiedBy>
  <cp:lastPrinted>2024-03-30T09:59:00Z</cp:lastPrinted>
  <dcterms:modified xsi:type="dcterms:W3CDTF">2024-04-18T16:49:09Z</dcterms:modified>
  <dc:title>附件1-1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ies>
</file>