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10"/>
        <w:tblW w:w="892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8"/>
        <w:gridCol w:w="969"/>
        <w:gridCol w:w="1086"/>
        <w:gridCol w:w="718"/>
        <w:gridCol w:w="1031"/>
        <w:gridCol w:w="83"/>
        <w:gridCol w:w="922"/>
        <w:gridCol w:w="990"/>
        <w:gridCol w:w="245"/>
        <w:gridCol w:w="355"/>
        <w:gridCol w:w="416"/>
        <w:gridCol w:w="274"/>
        <w:gridCol w:w="562"/>
        <w:gridCol w:w="6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2023</w:t>
            </w:r>
            <w:r>
              <w:rPr>
                <w:rFonts w:hint="eastAsia" w:ascii="宋体" w:hAnsi="宋体" w:cs="宋体"/>
                <w:color w:val="auto"/>
                <w:kern w:val="0"/>
                <w:sz w:val="22"/>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2023年通州区全民健身科学指导大讲堂活动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384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通州区体育局</w:t>
            </w:r>
          </w:p>
        </w:tc>
        <w:tc>
          <w:tcPr>
            <w:tcW w:w="12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通州区社会体育事务中心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384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尚依侬</w:t>
            </w:r>
          </w:p>
        </w:tc>
        <w:tc>
          <w:tcPr>
            <w:tcW w:w="12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18519160798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2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3.72</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3.68</w:t>
            </w:r>
          </w:p>
        </w:tc>
        <w:tc>
          <w:tcPr>
            <w:tcW w:w="123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3.68</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3.72</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3.68</w:t>
            </w:r>
          </w:p>
        </w:tc>
        <w:tc>
          <w:tcPr>
            <w:tcW w:w="123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3.68</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80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54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仿宋_GB2312" w:hAnsi="仿宋_GB2312" w:eastAsia="仿宋_GB2312" w:cs="仿宋_GB2312"/>
                <w:color w:val="000000"/>
                <w:spacing w:val="-1"/>
                <w:sz w:val="20"/>
                <w:szCs w:val="20"/>
              </w:rPr>
              <w:t>加快推进全民健身国家战略，全面落实《北京市全民健身条例》</w:t>
            </w:r>
            <w:r>
              <w:rPr>
                <w:rFonts w:hint="eastAsia" w:ascii="仿宋_GB2312" w:hAnsi="仿宋_GB2312" w:eastAsia="仿宋_GB2312" w:cs="仿宋_GB2312"/>
                <w:color w:val="222222"/>
                <w:spacing w:val="-3"/>
                <w:sz w:val="20"/>
                <w:szCs w:val="20"/>
              </w:rPr>
              <w:t>，</w:t>
            </w:r>
            <w:r>
              <w:rPr>
                <w:rFonts w:hint="eastAsia" w:ascii="仿宋_GB2312" w:hAnsi="仿宋_GB2312" w:eastAsia="仿宋_GB2312" w:cs="仿宋_GB2312"/>
                <w:color w:val="000000"/>
                <w:spacing w:val="0"/>
                <w:sz w:val="20"/>
                <w:szCs w:val="20"/>
              </w:rPr>
              <w:t>加强科学健身指导</w:t>
            </w:r>
            <w:r>
              <w:rPr>
                <w:rFonts w:hint="eastAsia" w:ascii="仿宋_GB2312" w:hAnsi="仿宋_GB2312" w:eastAsia="仿宋_GB2312" w:cs="仿宋_GB2312"/>
                <w:color w:val="000000"/>
                <w:spacing w:val="0"/>
                <w:sz w:val="20"/>
                <w:szCs w:val="20"/>
                <w:lang w:eastAsia="zh-CN"/>
              </w:rPr>
              <w:t>，增强科学体育知识。</w:t>
            </w:r>
          </w:p>
        </w:tc>
        <w:tc>
          <w:tcPr>
            <w:tcW w:w="354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仿宋_GB2312" w:cs="宋体"/>
                <w:kern w:val="0"/>
                <w:sz w:val="20"/>
                <w:szCs w:val="20"/>
                <w:lang w:val="en-US" w:eastAsia="zh-CN"/>
              </w:rPr>
              <w:t>开展6场全民健身科学指导大讲堂活动，经费总计3.72万元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r>
            <w:r>
              <w:rPr>
                <w:rFonts w:hint="eastAsia" w:ascii="宋体" w:hAnsi="宋体" w:cs="宋体"/>
                <w:color w:val="auto"/>
                <w:kern w:val="0"/>
                <w:sz w:val="18"/>
                <w:szCs w:val="18"/>
              </w:rPr>
              <w:t>效</w:t>
            </w:r>
            <w:r>
              <w:rPr>
                <w:rFonts w:hint="eastAsia" w:ascii="宋体" w:hAnsi="宋体" w:cs="宋体"/>
                <w:color w:val="auto"/>
                <w:kern w:val="0"/>
                <w:sz w:val="18"/>
                <w:szCs w:val="18"/>
              </w:rPr>
              <w:br/>
            </w:r>
            <w:r>
              <w:rPr>
                <w:rFonts w:hint="eastAsia" w:ascii="宋体" w:hAnsi="宋体" w:cs="宋体"/>
                <w:color w:val="auto"/>
                <w:kern w:val="0"/>
                <w:sz w:val="18"/>
                <w:szCs w:val="18"/>
              </w:rPr>
              <w:t>指</w:t>
            </w:r>
            <w:r>
              <w:rPr>
                <w:rFonts w:hint="eastAsia" w:ascii="宋体" w:hAnsi="宋体" w:cs="宋体"/>
                <w:color w:val="auto"/>
                <w:kern w:val="0"/>
                <w:sz w:val="18"/>
                <w:szCs w:val="18"/>
              </w:rPr>
              <w:br/>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举办大讲堂次数</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6场</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6场</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3：</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活动参与度</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96%</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10</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活动覆盖率</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10</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活动按期完成率</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举办</w:t>
            </w:r>
            <w:r>
              <w:rPr>
                <w:rFonts w:hint="eastAsia" w:ascii="宋体" w:hAnsi="宋体" w:cs="宋体"/>
                <w:color w:val="auto"/>
                <w:kern w:val="0"/>
                <w:sz w:val="18"/>
                <w:szCs w:val="18"/>
                <w:lang w:val="en-US" w:eastAsia="zh-CN"/>
              </w:rPr>
              <w:t>6次大讲堂</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3.72</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3.68</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9.8</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普及推广健身知识</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有所增加</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有所增加</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全民健身活动参与度</w:t>
            </w:r>
          </w:p>
        </w:tc>
        <w:tc>
          <w:tcPr>
            <w:tcW w:w="10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有所提高</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有所提高</w:t>
            </w:r>
          </w:p>
        </w:tc>
        <w:tc>
          <w:tcPr>
            <w:tcW w:w="6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1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群众满意度</w:t>
            </w:r>
          </w:p>
        </w:tc>
        <w:tc>
          <w:tcPr>
            <w:tcW w:w="10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6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637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99.8</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pStyle w:val="2"/>
        <w:spacing w:before="0" w:after="0" w:line="240" w:lineRule="auto"/>
        <w:rPr>
          <w:rFonts w:hint="default" w:ascii="黑体" w:hAnsi="黑体" w:eastAsia="黑体"/>
          <w:b w:val="0"/>
          <w:color w:val="auto"/>
          <w:szCs w:val="32"/>
          <w:lang w:val="en-US" w:eastAsia="zh-CN"/>
        </w:rPr>
      </w:pPr>
      <w:r>
        <w:rPr>
          <w:rFonts w:hint="eastAsia" w:ascii="黑体" w:hAnsi="黑体"/>
          <w:b w:val="0"/>
          <w:color w:val="auto"/>
          <w:szCs w:val="32"/>
        </w:rPr>
        <w:t>附件</w:t>
      </w:r>
      <w:r>
        <w:rPr>
          <w:rFonts w:hint="eastAsia" w:ascii="黑体" w:hAnsi="黑体"/>
          <w:b w:val="0"/>
          <w:color w:val="auto"/>
          <w:szCs w:val="32"/>
          <w:lang w:val="en-US" w:eastAsia="zh-CN"/>
        </w:rPr>
        <w:t>1-</w:t>
      </w:r>
      <w:r>
        <w:rPr>
          <w:rFonts w:hint="eastAsia" w:ascii="黑体" w:hAnsi="黑体"/>
          <w:b w:val="0"/>
          <w:color w:val="auto"/>
          <w:szCs w:val="32"/>
        </w:rPr>
        <w:t>2</w:t>
      </w:r>
    </w:p>
    <w:p>
      <w:pPr>
        <w:jc w:val="center"/>
        <w:rPr>
          <w:rFonts w:ascii="Arial" w:hAnsi="Arial" w:cs="Arial"/>
          <w:b/>
          <w:bCs/>
          <w:color w:val="auto"/>
          <w:sz w:val="36"/>
          <w:szCs w:val="36"/>
        </w:rPr>
      </w:pPr>
      <w:r>
        <w:rPr>
          <w:rFonts w:hint="eastAsia" w:ascii="宋体" w:hAnsi="宋体" w:cs="Arial"/>
          <w:b/>
          <w:bCs/>
          <w:color w:val="auto"/>
          <w:sz w:val="36"/>
          <w:szCs w:val="36"/>
        </w:rPr>
        <w:t>项目支出</w:t>
      </w:r>
      <w:r>
        <w:rPr>
          <w:rFonts w:ascii="宋体" w:hAnsi="宋体" w:cs="Arial"/>
          <w:b/>
          <w:bCs/>
          <w:color w:val="auto"/>
          <w:sz w:val="36"/>
          <w:szCs w:val="36"/>
        </w:rPr>
        <w:t>绩效</w:t>
      </w:r>
      <w:r>
        <w:rPr>
          <w:rFonts w:hint="eastAsia" w:ascii="宋体" w:hAnsi="宋体" w:cs="Arial"/>
          <w:b/>
          <w:bCs/>
          <w:color w:val="auto"/>
          <w:sz w:val="36"/>
          <w:szCs w:val="36"/>
        </w:rPr>
        <w:t>评价报告</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一、基本情况</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（一）项目概况。</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为贯彻落实党的二十大精神，加快推进全民健身国家战略，助推“十四五”通州区体育工作稳步推进，全面落实《北京市全民健身条例》，加强科学健身指导，根据通州区社会体育事务中心全民健身工作计划，2023年举办</w:t>
      </w:r>
      <w:r>
        <w:rPr>
          <w:rFonts w:hint="eastAsia" w:ascii="仿宋_GB2312"/>
          <w:color w:val="auto"/>
          <w:sz w:val="32"/>
          <w:szCs w:val="32"/>
          <w:lang w:val="en-US" w:eastAsia="zh-CN"/>
        </w:rPr>
        <w:t>6场</w:t>
      </w:r>
      <w:r>
        <w:rPr>
          <w:rFonts w:hint="eastAsia" w:ascii="仿宋_GB2312"/>
          <w:color w:val="auto"/>
          <w:sz w:val="32"/>
          <w:szCs w:val="32"/>
        </w:rPr>
        <w:t>通州区全民健身科学指导大讲堂活动。</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（一）项目组织情况</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为确保活动顺利进行，成立领导小组：</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组  长：邓小民  区体育局党组书记、局长</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副组长：刘月刚  区体育局副局长</w:t>
      </w:r>
    </w:p>
    <w:p>
      <w:pPr>
        <w:widowControl w:val="0"/>
        <w:wordWrap/>
        <w:adjustRightInd/>
        <w:snapToGrid/>
        <w:spacing w:line="560" w:lineRule="exact"/>
        <w:ind w:firstLine="640" w:firstLineChars="200"/>
        <w:jc w:val="left"/>
        <w:textAlignment w:val="auto"/>
        <w:rPr>
          <w:rFonts w:hint="eastAsia" w:ascii="仿宋_GB2312" w:eastAsia="宋体"/>
          <w:color w:val="auto"/>
          <w:sz w:val="32"/>
          <w:szCs w:val="32"/>
          <w:lang w:eastAsia="zh-CN"/>
        </w:rPr>
      </w:pPr>
      <w:r>
        <w:rPr>
          <w:rFonts w:hint="eastAsia" w:ascii="仿宋_GB2312"/>
          <w:color w:val="auto"/>
          <w:sz w:val="32"/>
          <w:szCs w:val="32"/>
        </w:rPr>
        <w:t>组  员：曹新月、王洪武、尚依侬、李宝栋</w:t>
      </w:r>
      <w:r>
        <w:rPr>
          <w:rFonts w:hint="eastAsia" w:ascii="仿宋_GB2312"/>
          <w:color w:val="auto"/>
          <w:sz w:val="32"/>
          <w:szCs w:val="32"/>
          <w:lang w:eastAsia="zh-CN"/>
        </w:rPr>
        <w:t>、王昱</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（二）项目管理情况</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1.筹备阶段：</w:t>
      </w:r>
    </w:p>
    <w:p>
      <w:pPr>
        <w:widowControl w:val="0"/>
        <w:wordWrap/>
        <w:adjustRightInd/>
        <w:snapToGrid/>
        <w:spacing w:line="560" w:lineRule="exact"/>
        <w:ind w:firstLine="640" w:firstLineChars="200"/>
        <w:jc w:val="left"/>
        <w:textAlignment w:val="auto"/>
        <w:rPr>
          <w:rFonts w:hint="eastAsia" w:ascii="仿宋_GB2312"/>
          <w:color w:val="auto"/>
          <w:sz w:val="32"/>
          <w:szCs w:val="32"/>
          <w:lang w:eastAsia="zh-CN"/>
        </w:rPr>
      </w:pPr>
      <w:r>
        <w:rPr>
          <w:rFonts w:hint="eastAsia" w:ascii="仿宋_GB2312"/>
          <w:color w:val="auto"/>
          <w:sz w:val="32"/>
          <w:szCs w:val="32"/>
        </w:rPr>
        <w:t>根据年初工作安排，经局党组研究决定后制定了活动总体方案，将培训报名通知下发</w:t>
      </w:r>
      <w:r>
        <w:rPr>
          <w:rFonts w:hint="eastAsia" w:ascii="仿宋_GB2312"/>
          <w:color w:val="auto"/>
          <w:sz w:val="32"/>
          <w:szCs w:val="32"/>
          <w:lang w:eastAsia="zh-CN"/>
        </w:rPr>
        <w:t>相关乡镇街道。</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2.报名阶段</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按照工作方案，确定授课教师及授课内容，确定授课地点及参与人数。</w:t>
      </w:r>
    </w:p>
    <w:p>
      <w:pPr>
        <w:widowControl w:val="0"/>
        <w:numPr>
          <w:ilvl w:val="0"/>
          <w:numId w:val="1"/>
        </w:numPr>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具体实施阶段</w:t>
      </w:r>
    </w:p>
    <w:p>
      <w:pPr>
        <w:widowControl w:val="0"/>
        <w:wordWrap/>
        <w:adjustRightInd/>
        <w:snapToGrid/>
        <w:spacing w:line="560" w:lineRule="exact"/>
        <w:ind w:firstLine="640" w:firstLineChars="200"/>
        <w:jc w:val="left"/>
        <w:textAlignment w:val="auto"/>
        <w:rPr>
          <w:rFonts w:hint="eastAsia" w:ascii="仿宋_GB2312"/>
          <w:color w:val="auto"/>
          <w:sz w:val="32"/>
          <w:szCs w:val="32"/>
          <w:lang w:eastAsia="zh-CN"/>
        </w:rPr>
      </w:pPr>
      <w:r>
        <w:rPr>
          <w:rFonts w:hint="eastAsia" w:ascii="仿宋_GB2312"/>
          <w:color w:val="auto"/>
          <w:sz w:val="32"/>
          <w:szCs w:val="32"/>
        </w:rPr>
        <w:t>2023年通州区全民健身科学指导大讲堂活动，分别于6月17日，6月20日，6月25日，6月27日，7月7日和7月28日，分别在张家湾镇、永乐店镇、漷县镇、宋庄镇、杨庄街道和九棵树街道成功举办。</w:t>
      </w:r>
      <w:r>
        <w:rPr>
          <w:rFonts w:hint="eastAsia" w:ascii="仿宋_GB2312"/>
          <w:color w:val="auto"/>
          <w:sz w:val="32"/>
          <w:szCs w:val="32"/>
          <w:lang w:eastAsia="zh-CN"/>
        </w:rPr>
        <w:t>此次全民健身科学指导大讲堂活动，共计6场，每一场次，到场人数均在70至100人。</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二、年度预算执行情况</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活动预算为</w:t>
      </w:r>
      <w:r>
        <w:rPr>
          <w:rFonts w:hint="eastAsia" w:ascii="仿宋_GB2312"/>
          <w:color w:val="auto"/>
          <w:sz w:val="32"/>
          <w:szCs w:val="32"/>
          <w:lang w:val="en-US" w:eastAsia="zh-CN"/>
        </w:rPr>
        <w:t>3.72</w:t>
      </w:r>
      <w:r>
        <w:rPr>
          <w:rFonts w:hint="eastAsia" w:ascii="仿宋_GB2312"/>
          <w:color w:val="auto"/>
          <w:sz w:val="32"/>
          <w:szCs w:val="32"/>
        </w:rPr>
        <w:t>万元。实际支出</w:t>
      </w:r>
      <w:r>
        <w:rPr>
          <w:rFonts w:hint="eastAsia" w:ascii="仿宋_GB2312"/>
          <w:color w:val="auto"/>
          <w:sz w:val="32"/>
          <w:szCs w:val="32"/>
          <w:lang w:val="en-US" w:eastAsia="zh-CN"/>
        </w:rPr>
        <w:t>3.68</w:t>
      </w:r>
      <w:r>
        <w:rPr>
          <w:rFonts w:hint="eastAsia" w:ascii="仿宋_GB2312"/>
          <w:color w:val="auto"/>
          <w:sz w:val="32"/>
          <w:szCs w:val="32"/>
        </w:rPr>
        <w:t>万元。</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三、绩效目标情况及分析</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完成</w:t>
      </w:r>
      <w:r>
        <w:rPr>
          <w:rFonts w:hint="eastAsia" w:ascii="仿宋_GB2312"/>
          <w:color w:val="auto"/>
          <w:sz w:val="32"/>
          <w:szCs w:val="32"/>
          <w:lang w:eastAsia="zh-CN"/>
        </w:rPr>
        <w:t>全民健身科学指导大讲台活动</w:t>
      </w:r>
      <w:r>
        <w:rPr>
          <w:rFonts w:hint="eastAsia" w:ascii="仿宋_GB2312"/>
          <w:color w:val="auto"/>
          <w:sz w:val="32"/>
          <w:szCs w:val="32"/>
        </w:rPr>
        <w:t>，应支出金额</w:t>
      </w:r>
      <w:r>
        <w:rPr>
          <w:rFonts w:hint="eastAsia" w:ascii="仿宋_GB2312"/>
          <w:color w:val="auto"/>
          <w:sz w:val="32"/>
          <w:szCs w:val="32"/>
          <w:lang w:val="en-US" w:eastAsia="zh-CN"/>
        </w:rPr>
        <w:t>3.68</w:t>
      </w:r>
      <w:r>
        <w:rPr>
          <w:rFonts w:hint="eastAsia" w:ascii="仿宋_GB2312"/>
          <w:color w:val="auto"/>
          <w:sz w:val="32"/>
          <w:szCs w:val="32"/>
        </w:rPr>
        <w:t>万元，实际支出金额</w:t>
      </w:r>
      <w:r>
        <w:rPr>
          <w:rFonts w:hint="eastAsia" w:ascii="仿宋_GB2312"/>
          <w:color w:val="auto"/>
          <w:sz w:val="32"/>
          <w:szCs w:val="32"/>
          <w:lang w:val="en-US" w:eastAsia="zh-CN"/>
        </w:rPr>
        <w:t>3.68</w:t>
      </w:r>
      <w:r>
        <w:rPr>
          <w:rFonts w:hint="eastAsia" w:ascii="仿宋_GB2312"/>
          <w:color w:val="auto"/>
          <w:sz w:val="32"/>
          <w:szCs w:val="32"/>
        </w:rPr>
        <w:t>万元。</w:t>
      </w:r>
    </w:p>
    <w:p>
      <w:pPr>
        <w:widowControl w:val="0"/>
        <w:numPr>
          <w:ilvl w:val="0"/>
          <w:numId w:val="2"/>
        </w:numPr>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主要经验及做法、存在的问题及原因分析</w:t>
      </w:r>
    </w:p>
    <w:p>
      <w:pPr>
        <w:widowControl w:val="0"/>
        <w:numPr>
          <w:numId w:val="0"/>
        </w:numPr>
        <w:wordWrap/>
        <w:adjustRightInd/>
        <w:snapToGrid/>
        <w:spacing w:line="560" w:lineRule="exact"/>
        <w:ind w:firstLine="640" w:firstLineChars="200"/>
        <w:jc w:val="left"/>
        <w:textAlignment w:val="auto"/>
        <w:rPr>
          <w:rFonts w:hint="eastAsia" w:ascii="仿宋_GB2312" w:eastAsia="宋体"/>
          <w:color w:val="auto"/>
          <w:sz w:val="32"/>
          <w:szCs w:val="32"/>
          <w:lang w:eastAsia="zh-CN"/>
        </w:rPr>
      </w:pPr>
      <w:r>
        <w:rPr>
          <w:rFonts w:hint="eastAsia" w:ascii="仿宋_GB2312"/>
          <w:color w:val="auto"/>
          <w:sz w:val="32"/>
          <w:szCs w:val="32"/>
        </w:rPr>
        <w:t>授课的老师通过学习相关知识和进行现场集体互动的两种方式进行传授和讲解，受到了现场参与人员的一致认可与好评</w:t>
      </w:r>
      <w:r>
        <w:rPr>
          <w:rFonts w:hint="eastAsia" w:ascii="仿宋_GB2312"/>
          <w:color w:val="auto"/>
          <w:sz w:val="32"/>
          <w:szCs w:val="32"/>
          <w:lang w:eastAsia="zh-CN"/>
        </w:rPr>
        <w:t>。</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五、有关建议</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无</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六、其他需要说明的问题</w:t>
      </w:r>
    </w:p>
    <w:p>
      <w:pPr>
        <w:widowControl w:val="0"/>
        <w:wordWrap/>
        <w:adjustRightInd/>
        <w:snapToGrid/>
        <w:spacing w:line="560" w:lineRule="exact"/>
        <w:ind w:firstLine="640" w:firstLineChars="200"/>
        <w:jc w:val="left"/>
        <w:textAlignment w:val="auto"/>
        <w:rPr>
          <w:rFonts w:ascii="仿宋_GB2312"/>
          <w:color w:val="auto"/>
          <w:sz w:val="32"/>
          <w:szCs w:val="32"/>
        </w:rPr>
      </w:pPr>
      <w:r>
        <w:rPr>
          <w:rFonts w:hint="eastAsia" w:ascii="仿宋_GB2312"/>
          <w:color w:val="auto"/>
          <w:sz w:val="32"/>
          <w:szCs w:val="32"/>
        </w:rPr>
        <w:t>无</w:t>
      </w:r>
    </w:p>
    <w:p>
      <w:pPr>
        <w:jc w:val="center"/>
        <w:rPr>
          <w:rFonts w:ascii="仿宋_GB2312"/>
          <w:color w:val="auto"/>
          <w:szCs w:val="30"/>
        </w:rPr>
      </w:pPr>
    </w:p>
    <w:p>
      <w:pPr>
        <w:spacing w:line="600" w:lineRule="exact"/>
        <w:ind w:firstLine="440" w:firstLineChars="200"/>
        <w:rPr>
          <w:rFonts w:hint="eastAsia" w:ascii="宋体" w:hAnsi="宋体" w:eastAsia="宋体" w:cs="宋体"/>
          <w:b w:val="0"/>
          <w:bCs/>
          <w:color w:val="auto"/>
          <w:kern w:val="0"/>
          <w:sz w:val="22"/>
          <w:lang w:eastAsia="zh-CN"/>
        </w:rPr>
      </w:pPr>
      <w:r>
        <w:rPr>
          <w:rFonts w:hint="eastAsia" w:ascii="宋体" w:hAnsi="宋体" w:cs="宋体"/>
          <w:b w:val="0"/>
          <w:bCs/>
          <w:color w:val="auto"/>
          <w:kern w:val="0"/>
          <w:sz w:val="22"/>
        </w:rPr>
        <w:t>无附件：《评分表》</w:t>
      </w:r>
      <w:r>
        <w:rPr>
          <w:rFonts w:hint="eastAsia" w:ascii="宋体" w:hAnsi="宋体" w:cs="宋体"/>
          <w:b w:val="0"/>
          <w:bCs/>
          <w:color w:val="auto"/>
          <w:kern w:val="0"/>
          <w:sz w:val="22"/>
          <w:lang w:eastAsia="zh-CN"/>
        </w:rPr>
        <w:t>等</w:t>
      </w:r>
    </w:p>
    <w:p/>
    <w:p>
      <w:pPr>
        <w:pStyle w:val="3"/>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eastAsia" w:ascii="黑体" w:hAnsi="黑体" w:eastAsia="黑体" w:cs="Times New Roman"/>
          <w:color w:val="auto"/>
          <w:kern w:val="2"/>
          <w:sz w:val="32"/>
          <w:szCs w:val="32"/>
        </w:rPr>
      </w:pPr>
    </w:p>
    <w:p>
      <w:pPr>
        <w:rPr>
          <w:rFonts w:hint="eastAsia" w:eastAsia="宋体"/>
          <w:b w:val="0"/>
          <w:bCs w:val="0"/>
          <w:lang w:val="en-US" w:eastAsia="zh-CN"/>
        </w:rPr>
      </w:pPr>
      <w:bookmarkStart w:id="0" w:name="_GoBack"/>
      <w:bookmarkEnd w:id="0"/>
    </w:p>
    <w:sectPr>
      <w:footerReference r:id="rId4"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Pr>
    <w:r>
      <w:rPr>
        <w:rFonts w:ascii="Calibri" w:hAnsi="Calibri" w:eastAsia="宋体" w:cs="Times New Roman"/>
        <w:kern w:val="2"/>
        <w:sz w:val="18"/>
        <w:szCs w:val="24"/>
        <w:lang w:val="en-US" w:eastAsia="zh-CN" w:bidi="ar-SA"/>
      </w:rPr>
      <w:pict>
        <v:rect id="文本框 2"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5"/>
                </w:pPr>
                <w:r>
                  <w:fldChar w:fldCharType="begin"/>
                </w:r>
                <w:r>
                  <w:instrText xml:space="preserve"> PAGE  \* MERGEFORMAT </w:instrText>
                </w:r>
                <w:r>
                  <w:fldChar w:fldCharType="separate"/>
                </w:r>
                <w:r>
                  <w:t>21</w:t>
                </w:r>
                <w: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407543701">
    <w:nsid w:val="CB1AFD95"/>
    <w:multiLevelType w:val="singleLevel"/>
    <w:tmpl w:val="CB1AFD95"/>
    <w:lvl w:ilvl="0" w:tentative="1">
      <w:start w:val="3"/>
      <w:numFmt w:val="decimal"/>
      <w:lvlText w:val="%1."/>
      <w:lvlJc w:val="left"/>
      <w:pPr>
        <w:tabs>
          <w:tab w:val="left" w:pos="312"/>
        </w:tabs>
      </w:pPr>
    </w:lvl>
  </w:abstractNum>
  <w:abstractNum w:abstractNumId="3344612365">
    <w:nsid w:val="C75ABC0D"/>
    <w:multiLevelType w:val="singleLevel"/>
    <w:tmpl w:val="C75ABC0D"/>
    <w:lvl w:ilvl="0" w:tentative="1">
      <w:start w:val="4"/>
      <w:numFmt w:val="chineseCounting"/>
      <w:suff w:val="nothing"/>
      <w:lvlText w:val="%1、"/>
      <w:lvlJc w:val="left"/>
      <w:rPr>
        <w:rFonts w:hint="eastAsia"/>
      </w:rPr>
    </w:lvl>
  </w:abstractNum>
  <w:num w:numId="1">
    <w:abstractNumId w:val="3407543701"/>
  </w:num>
  <w:num w:numId="2">
    <w:abstractNumId w:val="33446123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NTljNDc4YjAxZjM5MWIxZDg5N2I2N2Y4Zjk4MWFhM2QifQ=="/>
  </w:docVars>
  <w:rsids>
    <w:rsidRoot w:val="5EDB0B63"/>
    <w:rsid w:val="01534994"/>
    <w:rsid w:val="01D27013"/>
    <w:rsid w:val="0321587C"/>
    <w:rsid w:val="03463578"/>
    <w:rsid w:val="061B066C"/>
    <w:rsid w:val="06A27213"/>
    <w:rsid w:val="0AE47DFA"/>
    <w:rsid w:val="0B73117E"/>
    <w:rsid w:val="0BA87A11"/>
    <w:rsid w:val="0C8165E0"/>
    <w:rsid w:val="0ECC12D1"/>
    <w:rsid w:val="12AA1929"/>
    <w:rsid w:val="185F4F64"/>
    <w:rsid w:val="1D750D86"/>
    <w:rsid w:val="1EA03416"/>
    <w:rsid w:val="1F3031B6"/>
    <w:rsid w:val="260D5FFF"/>
    <w:rsid w:val="274A3283"/>
    <w:rsid w:val="27A42993"/>
    <w:rsid w:val="2CBF8107"/>
    <w:rsid w:val="2EB70209"/>
    <w:rsid w:val="30FF2B40"/>
    <w:rsid w:val="35D339CB"/>
    <w:rsid w:val="3EC14936"/>
    <w:rsid w:val="3F0D6C18"/>
    <w:rsid w:val="3F171845"/>
    <w:rsid w:val="3FF79B31"/>
    <w:rsid w:val="469320F9"/>
    <w:rsid w:val="48C800BA"/>
    <w:rsid w:val="4B62209A"/>
    <w:rsid w:val="4BA31FDB"/>
    <w:rsid w:val="4BFF9656"/>
    <w:rsid w:val="4CA3296A"/>
    <w:rsid w:val="4CC21042"/>
    <w:rsid w:val="4DDE1EAC"/>
    <w:rsid w:val="4F6C34E7"/>
    <w:rsid w:val="519C7579"/>
    <w:rsid w:val="537B9DA3"/>
    <w:rsid w:val="549E4143"/>
    <w:rsid w:val="5664316A"/>
    <w:rsid w:val="56D83D25"/>
    <w:rsid w:val="5A474F5C"/>
    <w:rsid w:val="5CCE2189"/>
    <w:rsid w:val="5D156F6C"/>
    <w:rsid w:val="5DDF52D1"/>
    <w:rsid w:val="5DE132F2"/>
    <w:rsid w:val="5EB91FCC"/>
    <w:rsid w:val="5EDB0B63"/>
    <w:rsid w:val="5F441D8B"/>
    <w:rsid w:val="5F9F33EB"/>
    <w:rsid w:val="6155202D"/>
    <w:rsid w:val="62377985"/>
    <w:rsid w:val="6311467A"/>
    <w:rsid w:val="650A1380"/>
    <w:rsid w:val="65242442"/>
    <w:rsid w:val="66EC6F90"/>
    <w:rsid w:val="6A325601"/>
    <w:rsid w:val="6AB57FE0"/>
    <w:rsid w:val="6AC7B1A3"/>
    <w:rsid w:val="6B77FB6F"/>
    <w:rsid w:val="6C8005E6"/>
    <w:rsid w:val="6EE9A86C"/>
    <w:rsid w:val="6FD43E60"/>
    <w:rsid w:val="70DA60AB"/>
    <w:rsid w:val="71B11502"/>
    <w:rsid w:val="73CB43D1"/>
    <w:rsid w:val="763E871D"/>
    <w:rsid w:val="766D1A81"/>
    <w:rsid w:val="77043E82"/>
    <w:rsid w:val="778B6351"/>
    <w:rsid w:val="778C3E77"/>
    <w:rsid w:val="79EBFCAD"/>
    <w:rsid w:val="7BBD97BD"/>
    <w:rsid w:val="7BFE4A5B"/>
    <w:rsid w:val="7BFFEC6B"/>
    <w:rsid w:val="7DBF4FBB"/>
    <w:rsid w:val="7DCD9330"/>
    <w:rsid w:val="7DD758A1"/>
    <w:rsid w:val="7E562264"/>
    <w:rsid w:val="7E5EB5A1"/>
    <w:rsid w:val="7F1B4AAA"/>
    <w:rsid w:val="7F2773F9"/>
    <w:rsid w:val="7F3909BD"/>
    <w:rsid w:val="7F7C49BA"/>
    <w:rsid w:val="7FBF70D0"/>
    <w:rsid w:val="7FF719AD"/>
    <w:rsid w:val="9BFD2FEF"/>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EF8056D"/>
    <w:rsid w:val="FEF82787"/>
    <w:rsid w:val="FEFD3F0E"/>
    <w:rsid w:val="FFBDEA55"/>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10">
    <w:name w:val="Normal Table"/>
    <w:semiHidden/>
    <w:qFormat/>
    <w:uiPriority w:val="0"/>
    <w:tblPr>
      <w:tblStyle w:val="10"/>
      <w:tblLayout w:type="fixed"/>
      <w:tblCellMar>
        <w:top w:w="0" w:type="dxa"/>
        <w:left w:w="108" w:type="dxa"/>
        <w:bottom w:w="0" w:type="dxa"/>
        <w:right w:w="108" w:type="dxa"/>
      </w:tblCellMar>
    </w:tblPr>
    <w:tcPr>
      <w:textDirection w:val="lrTb"/>
    </w:tcPr>
  </w:style>
  <w:style w:type="paragraph" w:styleId="3">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rPr>
  </w:style>
  <w:style w:type="character" w:styleId="9">
    <w:name w:val="Hyperlink"/>
    <w:basedOn w:val="8"/>
    <w:qFormat/>
    <w:uiPriority w:val="0"/>
    <w:rPr>
      <w:color w:val="0000FF"/>
      <w:u w:val="single"/>
    </w:rPr>
  </w:style>
  <w:style w:type="paragraph" w:customStyle="1" w:styleId="11">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2">
    <w:name w:val="首行缩进"/>
    <w:basedOn w:val="1"/>
    <w:qFormat/>
    <w:uiPriority w:val="0"/>
    <w:pPr>
      <w:ind w:firstLine="480"/>
    </w:pPr>
    <w:rPr>
      <w:szCs w:val="20"/>
      <w:lang w:val="zh-CN"/>
    </w:rPr>
  </w:style>
  <w:style w:type="character" w:customStyle="1" w:styleId="13">
    <w:name w:val="font81"/>
    <w:basedOn w:val="8"/>
    <w:qFormat/>
    <w:uiPriority w:val="0"/>
    <w:rPr>
      <w:rFonts w:hint="eastAsia" w:ascii="宋体" w:hAnsi="宋体" w:eastAsia="宋体" w:cs="宋体"/>
      <w:color w:val="000000"/>
      <w:sz w:val="20"/>
      <w:szCs w:val="20"/>
      <w:u w:val="none"/>
    </w:rPr>
  </w:style>
  <w:style w:type="character" w:customStyle="1" w:styleId="14">
    <w:name w:val="font11"/>
    <w:basedOn w:val="8"/>
    <w:qFormat/>
    <w:uiPriority w:val="0"/>
    <w:rPr>
      <w:rFonts w:hint="eastAsia" w:ascii="仿宋_GB2312" w:eastAsia="仿宋_GB2312" w:cs="仿宋_GB2312"/>
      <w:color w:val="000000"/>
      <w:sz w:val="24"/>
      <w:szCs w:val="24"/>
      <w:u w:val="none"/>
    </w:rPr>
  </w:style>
  <w:style w:type="character" w:customStyle="1" w:styleId="15">
    <w:name w:val="font61"/>
    <w:basedOn w:val="8"/>
    <w:qFormat/>
    <w:uiPriority w:val="0"/>
    <w:rPr>
      <w:rFonts w:hint="eastAsia" w:ascii="仿宋_GB2312" w:eastAsia="仿宋_GB2312" w:cs="仿宋_GB2312"/>
      <w:color w:val="000000"/>
      <w:sz w:val="24"/>
      <w:szCs w:val="24"/>
      <w:u w:val="none"/>
    </w:rPr>
  </w:style>
  <w:style w:type="character" w:customStyle="1" w:styleId="16">
    <w:name w:val="font71"/>
    <w:basedOn w:val="8"/>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Office_9.1.0.5111_{F1E327BC-269C-435d-A152-05C5408002CA}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2024-03-12T19:08:00Z</dcterms:created>
  <dc:creator>user</dc:creator>
  <cp:lastModifiedBy>Administrator</cp:lastModifiedBy>
  <cp:lastPrinted>2024-03-30T01:59:00Z</cp:lastPrinted>
  <dcterms:modified xsi:type="dcterms:W3CDTF">2024-04-18T08:44:38Z</dcterms:modified>
  <dc:title>附件1-1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2052-9.1.0.5111</vt:lpwstr>
  </property>
  <property fmtid="{D5CDD505-2E9C-101B-9397-08002B2CF9AE}" pid="3" name="ICV">
    <vt:lpwstr>8B3C4BBABE304DB59FC73CDE4372C48B_12</vt:lpwstr>
  </property>
</Properties>
</file>