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Cs/>
          <w:szCs w:val="32"/>
        </w:rPr>
      </w:pPr>
      <w:r>
        <w:rPr>
          <w:rFonts w:hint="eastAsia" w:ascii="方正小标宋简体" w:hAnsi="方正小标宋简体" w:eastAsia="方正小标宋简体" w:cs="方正小标宋简体"/>
          <w:bCs/>
          <w:sz w:val="36"/>
          <w:szCs w:val="44"/>
          <w:lang w:val="en-US" w:eastAsia="zh-CN"/>
        </w:rPr>
        <w:t>通州区</w:t>
      </w:r>
      <w:r>
        <w:rPr>
          <w:rFonts w:hint="eastAsia" w:ascii="方正小标宋简体" w:hAnsi="方正小标宋简体" w:eastAsia="方正小标宋简体" w:cs="方正小标宋简体"/>
          <w:bCs/>
          <w:sz w:val="36"/>
          <w:szCs w:val="44"/>
        </w:rPr>
        <w:t>优抚对象医疗保障经费</w:t>
      </w:r>
    </w:p>
    <w:p>
      <w:pPr>
        <w:jc w:val="center"/>
        <w:rPr>
          <w:rFonts w:ascii="仿宋_GB2312"/>
          <w:szCs w:val="32"/>
        </w:rPr>
      </w:pPr>
      <w:r>
        <w:rPr>
          <w:rFonts w:hint="eastAsia" w:ascii="Arial" w:hAnsi="Arial" w:eastAsia="宋体" w:cs="Arial"/>
          <w:b/>
          <w:sz w:val="36"/>
          <w:szCs w:val="44"/>
        </w:rPr>
        <w:t>202</w:t>
      </w:r>
      <w:r>
        <w:rPr>
          <w:rFonts w:hint="eastAsia" w:ascii="Arial" w:hAnsi="Arial" w:eastAsia="宋体" w:cs="Arial"/>
          <w:b/>
          <w:sz w:val="36"/>
          <w:szCs w:val="44"/>
          <w:lang w:val="en-US" w:eastAsia="zh-CN"/>
        </w:rPr>
        <w:t>3</w:t>
      </w:r>
      <w:r>
        <w:rPr>
          <w:rFonts w:hint="eastAsia" w:ascii="宋体" w:hAnsi="宋体" w:eastAsia="宋体" w:cs="宋体"/>
          <w:b/>
          <w:sz w:val="36"/>
          <w:szCs w:val="44"/>
        </w:rPr>
        <w:t>年度绩效自评报告</w:t>
      </w:r>
    </w:p>
    <w:p>
      <w:pPr>
        <w:ind w:firstLine="600" w:firstLineChars="200"/>
        <w:rPr>
          <w:rFonts w:ascii="黑体" w:hAnsi="黑体" w:eastAsia="黑体" w:cs="黑体"/>
          <w:bCs/>
          <w:szCs w:val="32"/>
        </w:rPr>
      </w:pPr>
    </w:p>
    <w:p>
      <w:pPr>
        <w:ind w:firstLine="600" w:firstLineChars="200"/>
        <w:rPr>
          <w:rFonts w:ascii="黑体" w:hAnsi="黑体" w:eastAsia="黑体" w:cs="黑体"/>
          <w:bCs/>
          <w:szCs w:val="32"/>
        </w:rPr>
      </w:pPr>
      <w:r>
        <w:rPr>
          <w:rFonts w:hint="eastAsia" w:ascii="黑体" w:hAnsi="黑体" w:eastAsia="黑体" w:cs="黑体"/>
          <w:bCs/>
          <w:szCs w:val="32"/>
        </w:rPr>
        <w:t>一、</w:t>
      </w:r>
      <w:r>
        <w:rPr>
          <w:rFonts w:hint="eastAsia" w:ascii="黑体" w:hAnsi="黑体" w:eastAsia="黑体" w:cs="黑体"/>
          <w:bCs/>
          <w:szCs w:val="32"/>
          <w:lang w:eastAsia="zh-CN"/>
        </w:rPr>
        <w:t>基本</w:t>
      </w:r>
      <w:r>
        <w:rPr>
          <w:rFonts w:hint="eastAsia" w:ascii="黑体" w:hAnsi="黑体" w:eastAsia="黑体" w:cs="黑体"/>
          <w:bCs/>
          <w:szCs w:val="32"/>
        </w:rPr>
        <w:t>情况</w:t>
      </w:r>
    </w:p>
    <w:p>
      <w:pPr>
        <w:ind w:firstLine="600" w:firstLineChars="200"/>
        <w:outlineLvl w:val="0"/>
        <w:rPr>
          <w:rFonts w:ascii="楷体" w:hAnsi="楷体" w:eastAsia="楷体" w:cs="楷体"/>
          <w:szCs w:val="32"/>
        </w:rPr>
      </w:pPr>
      <w:r>
        <w:rPr>
          <w:rFonts w:hint="eastAsia" w:ascii="楷体" w:hAnsi="楷体" w:eastAsia="楷体" w:cs="楷体"/>
          <w:szCs w:val="32"/>
        </w:rPr>
        <w:t>（一）中央下达优抚对象医疗保障经费转移支付预算和绩效目标情况。</w:t>
      </w:r>
    </w:p>
    <w:p>
      <w:pPr>
        <w:ind w:firstLine="600" w:firstLineChars="200"/>
        <w:outlineLvl w:val="0"/>
        <w:rPr>
          <w:rFonts w:ascii="仿宋_GB2312"/>
          <w:szCs w:val="32"/>
        </w:rPr>
      </w:pPr>
      <w:r>
        <w:rPr>
          <w:rFonts w:hint="eastAsia" w:ascii="仿宋_GB2312"/>
          <w:szCs w:val="32"/>
        </w:rPr>
        <w:t>1.预算下达情况。</w:t>
      </w:r>
    </w:p>
    <w:p>
      <w:pPr>
        <w:ind w:firstLine="600" w:firstLineChars="200"/>
        <w:rPr>
          <w:rFonts w:ascii="仿宋_GB2312"/>
          <w:szCs w:val="32"/>
        </w:rPr>
      </w:pPr>
      <w:r>
        <w:rPr>
          <w:rFonts w:hint="eastAsia" w:ascii="仿宋_GB2312"/>
          <w:szCs w:val="32"/>
        </w:rPr>
        <w:t>中央下达我区202</w:t>
      </w:r>
      <w:r>
        <w:rPr>
          <w:rFonts w:hint="eastAsia" w:ascii="仿宋_GB2312"/>
          <w:szCs w:val="32"/>
          <w:lang w:val="en-US" w:eastAsia="zh-CN"/>
        </w:rPr>
        <w:t>3</w:t>
      </w:r>
      <w:r>
        <w:rPr>
          <w:rFonts w:hint="eastAsia" w:ascii="仿宋_GB2312"/>
          <w:szCs w:val="32"/>
        </w:rPr>
        <w:t>年度优抚对象医疗保障经费专项转移支付预算资金</w:t>
      </w:r>
      <w:r>
        <w:rPr>
          <w:rFonts w:hint="eastAsia" w:ascii="仿宋_GB2312"/>
          <w:szCs w:val="32"/>
          <w:lang w:val="en-US" w:eastAsia="zh-CN"/>
        </w:rPr>
        <w:t>89.99</w:t>
      </w:r>
      <w:r>
        <w:rPr>
          <w:rFonts w:hint="eastAsia" w:ascii="仿宋_GB2312"/>
          <w:szCs w:val="32"/>
        </w:rPr>
        <w:t>万元,</w:t>
      </w:r>
      <w:r>
        <w:rPr>
          <w:rFonts w:hint="eastAsia" w:ascii="仿宋_GB2312"/>
          <w:szCs w:val="32"/>
          <w:lang w:val="en-US" w:eastAsia="zh-CN"/>
        </w:rPr>
        <w:t>其中：</w:t>
      </w:r>
      <w:r>
        <w:rPr>
          <w:rFonts w:hint="eastAsia" w:ascii="仿宋_GB2312"/>
          <w:szCs w:val="32"/>
        </w:rPr>
        <w:t>京财社指〔202</w:t>
      </w:r>
      <w:r>
        <w:rPr>
          <w:rFonts w:hint="eastAsia" w:ascii="仿宋_GB2312"/>
          <w:szCs w:val="32"/>
          <w:lang w:val="en-US" w:eastAsia="zh-CN"/>
        </w:rPr>
        <w:t>2</w:t>
      </w:r>
      <w:r>
        <w:rPr>
          <w:rFonts w:hint="eastAsia" w:ascii="仿宋_GB2312"/>
          <w:szCs w:val="32"/>
        </w:rPr>
        <w:t>〕</w:t>
      </w:r>
      <w:r>
        <w:rPr>
          <w:rFonts w:hint="eastAsia" w:ascii="仿宋_GB2312"/>
          <w:szCs w:val="32"/>
          <w:lang w:val="en-US" w:eastAsia="zh-CN"/>
        </w:rPr>
        <w:t>2474</w:t>
      </w:r>
      <w:r>
        <w:rPr>
          <w:rFonts w:hint="eastAsia" w:ascii="仿宋_GB2312"/>
          <w:szCs w:val="32"/>
        </w:rPr>
        <w:t>号下达资金</w:t>
      </w:r>
      <w:r>
        <w:rPr>
          <w:rFonts w:hint="eastAsia" w:ascii="仿宋_GB2312"/>
          <w:szCs w:val="32"/>
          <w:lang w:val="en-US" w:eastAsia="zh-CN"/>
        </w:rPr>
        <w:t>69.67</w:t>
      </w:r>
      <w:r>
        <w:rPr>
          <w:rFonts w:hint="eastAsia" w:ascii="仿宋_GB2312"/>
          <w:szCs w:val="32"/>
        </w:rPr>
        <w:t>万元</w:t>
      </w:r>
      <w:r>
        <w:rPr>
          <w:rFonts w:hint="eastAsia" w:ascii="仿宋_GB2312"/>
          <w:szCs w:val="32"/>
          <w:lang w:eastAsia="zh-CN"/>
        </w:rPr>
        <w:t>、</w:t>
      </w:r>
      <w:r>
        <w:rPr>
          <w:rFonts w:hint="eastAsia" w:ascii="仿宋_GB2312"/>
          <w:szCs w:val="32"/>
        </w:rPr>
        <w:t>京财社指〔202</w:t>
      </w:r>
      <w:r>
        <w:rPr>
          <w:rFonts w:hint="eastAsia" w:ascii="仿宋_GB2312"/>
          <w:szCs w:val="32"/>
          <w:lang w:val="en-US" w:eastAsia="zh-CN"/>
        </w:rPr>
        <w:t>3</w:t>
      </w:r>
      <w:r>
        <w:rPr>
          <w:rFonts w:hint="eastAsia" w:ascii="仿宋_GB2312"/>
          <w:szCs w:val="32"/>
        </w:rPr>
        <w:t>〕</w:t>
      </w:r>
      <w:r>
        <w:rPr>
          <w:rFonts w:hint="eastAsia" w:ascii="仿宋_GB2312"/>
          <w:szCs w:val="32"/>
          <w:lang w:val="en-US" w:eastAsia="zh-CN"/>
        </w:rPr>
        <w:t>1606</w:t>
      </w:r>
      <w:r>
        <w:rPr>
          <w:rFonts w:hint="eastAsia" w:ascii="仿宋_GB2312"/>
          <w:szCs w:val="32"/>
        </w:rPr>
        <w:t>号下达资金</w:t>
      </w:r>
      <w:r>
        <w:rPr>
          <w:rFonts w:hint="eastAsia" w:ascii="仿宋_GB2312"/>
          <w:szCs w:val="32"/>
          <w:lang w:val="en-US" w:eastAsia="zh-CN"/>
        </w:rPr>
        <w:t>20.32</w:t>
      </w:r>
      <w:r>
        <w:rPr>
          <w:rFonts w:hint="eastAsia" w:ascii="仿宋_GB2312"/>
          <w:szCs w:val="32"/>
        </w:rPr>
        <w:t>万元。</w:t>
      </w:r>
    </w:p>
    <w:p>
      <w:pPr>
        <w:ind w:firstLine="600" w:firstLineChars="200"/>
        <w:outlineLvl w:val="0"/>
        <w:rPr>
          <w:rFonts w:ascii="仿宋_GB2312"/>
          <w:szCs w:val="32"/>
        </w:rPr>
      </w:pPr>
      <w:r>
        <w:rPr>
          <w:rFonts w:hint="eastAsia" w:ascii="仿宋_GB2312"/>
          <w:szCs w:val="32"/>
        </w:rPr>
        <w:t>2.绩效目标情况。</w:t>
      </w:r>
    </w:p>
    <w:p>
      <w:pPr>
        <w:ind w:firstLine="600" w:firstLineChars="200"/>
        <w:outlineLvl w:val="0"/>
        <w:rPr>
          <w:rFonts w:ascii="仿宋_GB2312"/>
          <w:szCs w:val="32"/>
        </w:rPr>
      </w:pPr>
      <w:r>
        <w:rPr>
          <w:rFonts w:hint="eastAsia" w:ascii="仿宋_GB2312"/>
          <w:szCs w:val="32"/>
        </w:rPr>
        <w:t>绩效目标为：对符合享受医疗二次报销政策的人员，依申请及时足额发放报销资金。</w:t>
      </w:r>
    </w:p>
    <w:p>
      <w:pPr>
        <w:ind w:firstLine="600" w:firstLineChars="200"/>
        <w:outlineLvl w:val="0"/>
        <w:rPr>
          <w:rFonts w:ascii="楷体" w:hAnsi="楷体" w:eastAsia="楷体" w:cs="楷体"/>
          <w:szCs w:val="32"/>
        </w:rPr>
      </w:pPr>
      <w:r>
        <w:rPr>
          <w:rFonts w:hint="eastAsia" w:ascii="楷体" w:hAnsi="楷体" w:eastAsia="楷体" w:cs="楷体"/>
          <w:szCs w:val="32"/>
        </w:rPr>
        <w:t>（二）省内资金安排、分解下达预算和绩效目标情况。</w:t>
      </w:r>
      <w:r>
        <w:rPr>
          <w:rFonts w:hint="eastAsia" w:ascii="楷体" w:hAnsi="楷体" w:eastAsia="楷体" w:cs="楷体"/>
          <w:szCs w:val="32"/>
        </w:rPr>
        <w:tab/>
      </w:r>
    </w:p>
    <w:p>
      <w:pPr>
        <w:ind w:firstLine="600" w:firstLineChars="200"/>
        <w:outlineLvl w:val="0"/>
        <w:rPr>
          <w:rFonts w:hint="eastAsia" w:ascii="仿宋_GB2312" w:cs="Times New Roman"/>
          <w:szCs w:val="32"/>
          <w:lang w:eastAsia="zh-CN"/>
        </w:rPr>
      </w:pPr>
      <w:r>
        <w:rPr>
          <w:rFonts w:hint="eastAsia" w:ascii="仿宋_GB2312" w:hAnsi="Times New Roman" w:cs="Times New Roman"/>
          <w:szCs w:val="32"/>
        </w:rPr>
        <w:t>202</w:t>
      </w:r>
      <w:r>
        <w:rPr>
          <w:rFonts w:hint="eastAsia" w:ascii="仿宋_GB2312" w:cs="Times New Roman"/>
          <w:szCs w:val="32"/>
          <w:lang w:val="en-US" w:eastAsia="zh-CN"/>
        </w:rPr>
        <w:t>3</w:t>
      </w:r>
      <w:r>
        <w:rPr>
          <w:rFonts w:hint="eastAsia" w:ascii="仿宋_GB2312" w:hAnsi="Times New Roman" w:cs="Times New Roman"/>
          <w:szCs w:val="32"/>
        </w:rPr>
        <w:t>年度区财政下达优抚对象医疗保障预算共</w:t>
      </w:r>
      <w:r>
        <w:rPr>
          <w:rFonts w:hint="eastAsia" w:ascii="仿宋_GB2312" w:cs="Times New Roman"/>
          <w:szCs w:val="32"/>
          <w:lang w:val="en-US" w:eastAsia="zh-CN"/>
        </w:rPr>
        <w:t>190.37</w:t>
      </w:r>
      <w:r>
        <w:rPr>
          <w:rFonts w:hint="eastAsia" w:ascii="仿宋_GB2312" w:hAnsi="Times New Roman" w:cs="Times New Roman"/>
          <w:szCs w:val="32"/>
        </w:rPr>
        <w:t>万元</w:t>
      </w:r>
      <w:r>
        <w:rPr>
          <w:rFonts w:hint="eastAsia" w:ascii="仿宋_GB2312" w:cs="Times New Roman"/>
          <w:szCs w:val="32"/>
          <w:lang w:eastAsia="zh-CN"/>
        </w:rPr>
        <w:t>。</w:t>
      </w:r>
    </w:p>
    <w:p>
      <w:pPr>
        <w:ind w:firstLine="600" w:firstLineChars="200"/>
        <w:outlineLvl w:val="0"/>
        <w:rPr>
          <w:rFonts w:hint="eastAsia" w:ascii="黑体" w:hAnsi="黑体" w:eastAsia="黑体" w:cs="黑体"/>
          <w:bCs/>
          <w:szCs w:val="32"/>
        </w:rPr>
      </w:pPr>
      <w:r>
        <w:rPr>
          <w:rFonts w:hint="eastAsia" w:ascii="仿宋_GB2312" w:hAnsi="Times New Roman" w:cs="Times New Roman"/>
          <w:szCs w:val="32"/>
          <w:lang w:eastAsia="zh-CN"/>
        </w:rPr>
        <w:t>绩效目标情况：</w:t>
      </w:r>
      <w:r>
        <w:rPr>
          <w:rFonts w:hint="eastAsia" w:ascii="仿宋_GB2312"/>
          <w:szCs w:val="32"/>
        </w:rPr>
        <w:t>对符合享受医疗二次报销政策的人员，依申请及时足额发放报销资金。</w:t>
      </w:r>
    </w:p>
    <w:p>
      <w:pPr>
        <w:ind w:firstLine="600" w:firstLineChars="200"/>
        <w:rPr>
          <w:rFonts w:ascii="黑体" w:hAnsi="黑体" w:eastAsia="黑体" w:cs="黑体"/>
          <w:bCs/>
          <w:szCs w:val="32"/>
        </w:rPr>
      </w:pPr>
      <w:r>
        <w:rPr>
          <w:rFonts w:hint="eastAsia" w:ascii="黑体" w:hAnsi="黑体" w:eastAsia="黑体" w:cs="黑体"/>
          <w:bCs/>
          <w:szCs w:val="32"/>
          <w:lang w:val="en-US" w:eastAsia="zh-CN"/>
        </w:rPr>
        <w:t>二</w:t>
      </w:r>
      <w:r>
        <w:rPr>
          <w:rFonts w:hint="eastAsia" w:ascii="黑体" w:hAnsi="黑体" w:eastAsia="黑体" w:cs="黑体"/>
          <w:bCs/>
          <w:szCs w:val="32"/>
        </w:rPr>
        <w:t>、绩效目标完成情况分析</w:t>
      </w:r>
    </w:p>
    <w:p>
      <w:pPr>
        <w:ind w:firstLine="600" w:firstLineChars="200"/>
        <w:outlineLvl w:val="0"/>
        <w:rPr>
          <w:rFonts w:ascii="楷体" w:hAnsi="楷体" w:eastAsia="楷体" w:cs="楷体"/>
          <w:szCs w:val="32"/>
        </w:rPr>
      </w:pPr>
      <w:r>
        <w:rPr>
          <w:rFonts w:hint="eastAsia" w:ascii="楷体" w:hAnsi="楷体" w:eastAsia="楷体" w:cs="楷体"/>
          <w:szCs w:val="32"/>
        </w:rPr>
        <w:t>（一）资金投入情况分析。</w:t>
      </w:r>
    </w:p>
    <w:p>
      <w:pPr>
        <w:ind w:firstLine="600" w:firstLineChars="200"/>
        <w:outlineLvl w:val="0"/>
        <w:rPr>
          <w:rFonts w:ascii="仿宋_GB2312"/>
          <w:szCs w:val="32"/>
        </w:rPr>
      </w:pPr>
      <w:r>
        <w:rPr>
          <w:rFonts w:hint="eastAsia" w:ascii="仿宋_GB2312"/>
          <w:szCs w:val="32"/>
        </w:rPr>
        <w:t>1.项目资金到位情况分析。</w:t>
      </w:r>
    </w:p>
    <w:p>
      <w:pPr>
        <w:ind w:firstLine="600" w:firstLineChars="200"/>
        <w:rPr>
          <w:rFonts w:ascii="仿宋_GB2312"/>
          <w:color w:val="auto"/>
          <w:szCs w:val="32"/>
        </w:rPr>
      </w:pPr>
      <w:r>
        <w:rPr>
          <w:rFonts w:hint="eastAsia" w:ascii="仿宋_GB2312"/>
          <w:color w:val="auto"/>
          <w:szCs w:val="32"/>
          <w:lang w:eastAsia="zh-CN"/>
        </w:rPr>
        <w:t>（</w:t>
      </w:r>
      <w:r>
        <w:rPr>
          <w:rFonts w:hint="eastAsia" w:ascii="仿宋_GB2312"/>
          <w:color w:val="auto"/>
          <w:szCs w:val="32"/>
          <w:lang w:val="en-US" w:eastAsia="zh-CN"/>
        </w:rPr>
        <w:t>1</w:t>
      </w:r>
      <w:r>
        <w:rPr>
          <w:rFonts w:hint="eastAsia" w:ascii="仿宋_GB2312"/>
          <w:color w:val="auto"/>
          <w:szCs w:val="32"/>
          <w:lang w:eastAsia="zh-CN"/>
        </w:rPr>
        <w:t>）202</w:t>
      </w:r>
      <w:r>
        <w:rPr>
          <w:rFonts w:hint="eastAsia" w:ascii="仿宋_GB2312"/>
          <w:color w:val="auto"/>
          <w:szCs w:val="32"/>
          <w:lang w:val="en-US" w:eastAsia="zh-CN"/>
        </w:rPr>
        <w:t>3</w:t>
      </w:r>
      <w:r>
        <w:rPr>
          <w:rFonts w:hint="eastAsia" w:ascii="仿宋_GB2312"/>
          <w:color w:val="auto"/>
          <w:szCs w:val="32"/>
          <w:lang w:eastAsia="zh-CN"/>
        </w:rPr>
        <w:t>年度中央下达我区优抚对象医疗保障专项转移支付资金</w:t>
      </w:r>
      <w:r>
        <w:rPr>
          <w:rFonts w:hint="eastAsia" w:ascii="仿宋_GB2312"/>
          <w:color w:val="auto"/>
          <w:szCs w:val="32"/>
          <w:lang w:val="en-US" w:eastAsia="zh-CN"/>
        </w:rPr>
        <w:t>情况如下</w:t>
      </w:r>
      <w:r>
        <w:rPr>
          <w:rFonts w:hint="eastAsia" w:ascii="仿宋_GB2312"/>
          <w:color w:val="auto"/>
          <w:szCs w:val="32"/>
        </w:rPr>
        <w:t>：</w:t>
      </w:r>
    </w:p>
    <w:p>
      <w:pPr>
        <w:ind w:firstLine="600" w:firstLineChars="200"/>
        <w:rPr>
          <w:rFonts w:ascii="仿宋_GB2312"/>
          <w:color w:val="auto"/>
          <w:szCs w:val="32"/>
        </w:rPr>
      </w:pPr>
      <w:r>
        <w:rPr>
          <w:rFonts w:hint="eastAsia" w:ascii="仿宋_GB2312"/>
          <w:color w:val="auto"/>
          <w:szCs w:val="32"/>
        </w:rPr>
        <w:t>202</w:t>
      </w:r>
      <w:r>
        <w:rPr>
          <w:rFonts w:hint="eastAsia" w:ascii="仿宋_GB2312"/>
          <w:color w:val="auto"/>
          <w:szCs w:val="32"/>
          <w:lang w:val="en-US" w:eastAsia="zh-CN"/>
        </w:rPr>
        <w:t>3</w:t>
      </w:r>
      <w:r>
        <w:rPr>
          <w:rFonts w:hint="eastAsia" w:ascii="仿宋_GB2312"/>
          <w:color w:val="auto"/>
          <w:szCs w:val="32"/>
        </w:rPr>
        <w:t>年，区财政局下达中央资金</w:t>
      </w:r>
      <w:r>
        <w:rPr>
          <w:rFonts w:hint="eastAsia" w:ascii="仿宋_GB2312"/>
          <w:color w:val="auto"/>
          <w:szCs w:val="32"/>
          <w:lang w:val="en-US" w:eastAsia="zh-CN"/>
        </w:rPr>
        <w:t>89.99</w:t>
      </w:r>
      <w:r>
        <w:rPr>
          <w:rFonts w:hint="eastAsia" w:ascii="仿宋_GB2312"/>
          <w:color w:val="auto"/>
          <w:szCs w:val="32"/>
        </w:rPr>
        <w:t>万元。</w:t>
      </w:r>
    </w:p>
    <w:p>
      <w:pPr>
        <w:ind w:firstLine="300" w:firstLineChars="100"/>
        <w:rPr>
          <w:rFonts w:hint="eastAsia" w:ascii="仿宋_GB2312" w:cs="仿宋_GB2312"/>
          <w:color w:val="auto"/>
          <w:sz w:val="32"/>
          <w:szCs w:val="32"/>
          <w:lang w:val="en-US" w:eastAsia="zh-CN"/>
        </w:rPr>
      </w:pPr>
      <w:r>
        <w:rPr>
          <w:rFonts w:hint="eastAsia" w:ascii="仿宋_GB2312"/>
          <w:color w:val="auto"/>
          <w:szCs w:val="32"/>
          <w:lang w:eastAsia="zh-CN"/>
        </w:rPr>
        <w:t>（</w:t>
      </w:r>
      <w:r>
        <w:rPr>
          <w:rFonts w:hint="eastAsia" w:ascii="仿宋_GB2312"/>
          <w:color w:val="auto"/>
          <w:szCs w:val="32"/>
          <w:lang w:val="en-US" w:eastAsia="zh-CN"/>
        </w:rPr>
        <w:t>2</w:t>
      </w:r>
      <w:r>
        <w:rPr>
          <w:rFonts w:hint="eastAsia" w:ascii="仿宋_GB2312"/>
          <w:color w:val="auto"/>
          <w:szCs w:val="32"/>
          <w:lang w:eastAsia="zh-CN"/>
        </w:rPr>
        <w:t>）</w:t>
      </w:r>
      <w:r>
        <w:rPr>
          <w:rFonts w:hint="eastAsia" w:ascii="仿宋_GB2312" w:cs="仿宋_GB2312"/>
          <w:color w:val="auto"/>
          <w:sz w:val="32"/>
          <w:szCs w:val="32"/>
          <w:lang w:eastAsia="zh-CN"/>
        </w:rPr>
        <w:t>区财政下达</w:t>
      </w:r>
      <w:r>
        <w:rPr>
          <w:rFonts w:hint="eastAsia" w:ascii="仿宋_GB2312" w:cs="仿宋_GB2312"/>
          <w:color w:val="auto"/>
          <w:sz w:val="32"/>
          <w:szCs w:val="32"/>
        </w:rPr>
        <w:t>优抚对象医疗保障</w:t>
      </w:r>
      <w:r>
        <w:rPr>
          <w:rFonts w:hint="eastAsia" w:ascii="仿宋_GB2312" w:cs="仿宋_GB2312"/>
          <w:color w:val="auto"/>
          <w:sz w:val="32"/>
          <w:szCs w:val="32"/>
          <w:lang w:eastAsia="zh-CN"/>
        </w:rPr>
        <w:t>资金</w:t>
      </w:r>
      <w:r>
        <w:rPr>
          <w:rFonts w:hint="eastAsia" w:ascii="仿宋_GB2312" w:cs="仿宋_GB2312"/>
          <w:color w:val="auto"/>
          <w:sz w:val="32"/>
          <w:szCs w:val="32"/>
          <w:lang w:val="en-US" w:eastAsia="zh-CN"/>
        </w:rPr>
        <w:t>情况如下：</w:t>
      </w:r>
    </w:p>
    <w:p>
      <w:pPr>
        <w:ind w:firstLine="640" w:firstLineChars="200"/>
        <w:rPr>
          <w:rFonts w:hint="eastAsia" w:ascii="仿宋_GB2312" w:cs="仿宋_GB2312"/>
          <w:color w:val="auto"/>
          <w:sz w:val="32"/>
          <w:szCs w:val="32"/>
          <w:highlight w:val="none"/>
          <w:lang w:eastAsia="zh-CN"/>
        </w:rPr>
      </w:pPr>
      <w:r>
        <w:rPr>
          <w:rFonts w:hint="eastAsia" w:ascii="仿宋_GB2312" w:cs="仿宋_GB2312"/>
          <w:color w:val="auto"/>
          <w:sz w:val="32"/>
          <w:szCs w:val="32"/>
          <w:highlight w:val="none"/>
          <w:lang w:val="en-US" w:eastAsia="zh-CN"/>
        </w:rPr>
        <w:t>2023年，</w:t>
      </w:r>
      <w:r>
        <w:rPr>
          <w:rFonts w:hint="eastAsia" w:ascii="仿宋_GB2312"/>
          <w:color w:val="auto"/>
          <w:szCs w:val="32"/>
        </w:rPr>
        <w:t>区财政局下达</w:t>
      </w:r>
      <w:r>
        <w:rPr>
          <w:rFonts w:hint="eastAsia" w:ascii="仿宋_GB2312"/>
          <w:color w:val="auto"/>
          <w:szCs w:val="32"/>
          <w:lang w:val="en-US" w:eastAsia="zh-CN"/>
        </w:rPr>
        <w:t>区级</w:t>
      </w:r>
      <w:r>
        <w:rPr>
          <w:rFonts w:hint="eastAsia" w:ascii="仿宋_GB2312" w:cs="仿宋_GB2312"/>
          <w:color w:val="auto"/>
          <w:sz w:val="32"/>
          <w:szCs w:val="32"/>
          <w:highlight w:val="none"/>
          <w:lang w:val="en-US" w:eastAsia="zh-CN"/>
        </w:rPr>
        <w:t>财政资金</w:t>
      </w:r>
      <w:r>
        <w:rPr>
          <w:rFonts w:hint="eastAsia" w:ascii="仿宋_GB2312"/>
          <w:color w:val="auto"/>
          <w:szCs w:val="32"/>
          <w:lang w:val="en-US" w:eastAsia="zh-CN"/>
        </w:rPr>
        <w:t>190.37</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CN"/>
        </w:rPr>
        <w:t>。</w:t>
      </w:r>
    </w:p>
    <w:p>
      <w:pPr>
        <w:ind w:firstLine="600" w:firstLineChars="200"/>
        <w:outlineLvl w:val="0"/>
        <w:rPr>
          <w:rFonts w:ascii="仿宋_GB2312"/>
          <w:szCs w:val="32"/>
        </w:rPr>
      </w:pPr>
      <w:r>
        <w:rPr>
          <w:rFonts w:hint="eastAsia" w:ascii="仿宋_GB2312"/>
          <w:szCs w:val="32"/>
        </w:rPr>
        <w:t>2.项目资金执行情况分析。</w:t>
      </w:r>
    </w:p>
    <w:p>
      <w:pPr>
        <w:ind w:firstLine="600" w:firstLineChars="200"/>
        <w:rPr>
          <w:rFonts w:ascii="仿宋_GB2312"/>
          <w:color w:val="auto"/>
          <w:szCs w:val="32"/>
        </w:rPr>
      </w:pPr>
      <w:r>
        <w:rPr>
          <w:rFonts w:hint="eastAsia" w:ascii="仿宋_GB2312"/>
          <w:color w:val="auto"/>
          <w:szCs w:val="32"/>
        </w:rPr>
        <w:t>202</w:t>
      </w:r>
      <w:r>
        <w:rPr>
          <w:rFonts w:hint="eastAsia" w:ascii="仿宋_GB2312"/>
          <w:color w:val="auto"/>
          <w:szCs w:val="32"/>
          <w:lang w:val="en-US" w:eastAsia="zh-CN"/>
        </w:rPr>
        <w:t>3</w:t>
      </w:r>
      <w:r>
        <w:rPr>
          <w:rFonts w:hint="eastAsia" w:ascii="仿宋_GB2312"/>
          <w:color w:val="auto"/>
          <w:szCs w:val="32"/>
        </w:rPr>
        <w:t>年，优抚对象医疗保障经费支出金额</w:t>
      </w:r>
      <w:r>
        <w:rPr>
          <w:rFonts w:hint="eastAsia" w:ascii="仿宋_GB2312"/>
          <w:color w:val="auto"/>
          <w:szCs w:val="32"/>
          <w:lang w:val="en-US" w:eastAsia="zh-CN"/>
        </w:rPr>
        <w:t>280.36</w:t>
      </w:r>
      <w:r>
        <w:rPr>
          <w:rFonts w:hint="eastAsia" w:ascii="仿宋_GB2312"/>
          <w:color w:val="auto"/>
          <w:szCs w:val="32"/>
        </w:rPr>
        <w:t>万元，资金预算执行率</w:t>
      </w:r>
      <w:r>
        <w:rPr>
          <w:rFonts w:hint="eastAsia" w:ascii="仿宋_GB2312"/>
          <w:color w:val="auto"/>
          <w:szCs w:val="32"/>
          <w:lang w:val="en-US" w:eastAsia="zh-CN"/>
        </w:rPr>
        <w:t>100</w:t>
      </w:r>
      <w:r>
        <w:rPr>
          <w:rFonts w:hint="eastAsia" w:ascii="仿宋_GB2312"/>
          <w:color w:val="auto"/>
          <w:szCs w:val="32"/>
        </w:rPr>
        <w:t>%。</w:t>
      </w:r>
    </w:p>
    <w:p>
      <w:pPr>
        <w:ind w:firstLine="600" w:firstLineChars="200"/>
        <w:outlineLvl w:val="0"/>
        <w:rPr>
          <w:rFonts w:ascii="仿宋_GB2312"/>
          <w:szCs w:val="32"/>
        </w:rPr>
      </w:pPr>
      <w:r>
        <w:rPr>
          <w:rFonts w:hint="eastAsia" w:ascii="仿宋_GB2312"/>
          <w:szCs w:val="32"/>
        </w:rPr>
        <w:t>3.项目资金管理情况分析。</w:t>
      </w:r>
    </w:p>
    <w:p>
      <w:pPr>
        <w:ind w:firstLine="600" w:firstLineChars="200"/>
        <w:rPr>
          <w:rFonts w:ascii="仿宋_GB2312"/>
          <w:szCs w:val="32"/>
        </w:rPr>
      </w:pPr>
      <w:r>
        <w:rPr>
          <w:rFonts w:hint="eastAsia" w:ascii="仿宋_GB2312"/>
          <w:szCs w:val="32"/>
        </w:rPr>
        <w:t>（1）资金管理制度建设情况。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据国务院、中央军委发布的《军人抚恤优待条例》、北京市财政局等三部门联合印发《关于1-6级残疾军人医疗保障有关事宜的通知》京劳社医发【2006】76号文及通州区民政局印发的《关于提高优抚对象相关待遇的实施方案》通民政文【2016】43号文的有关规定，并明确资金预算部门及核算办法。</w:t>
      </w:r>
    </w:p>
    <w:p>
      <w:pPr>
        <w:ind w:firstLine="600" w:firstLineChars="200"/>
        <w:rPr>
          <w:rFonts w:ascii="仿宋_GB2312"/>
          <w:szCs w:val="32"/>
        </w:rPr>
      </w:pPr>
      <w:r>
        <w:rPr>
          <w:rFonts w:hint="eastAsia" w:ascii="仿宋_GB2312"/>
          <w:szCs w:val="32"/>
        </w:rPr>
        <w:t>2.资金管理制度执行情况。</w:t>
      </w:r>
    </w:p>
    <w:p>
      <w:pPr>
        <w:ind w:firstLine="600" w:firstLineChars="200"/>
        <w:rPr>
          <w:rFonts w:ascii="仿宋_GB2312"/>
          <w:szCs w:val="32"/>
        </w:rPr>
      </w:pPr>
      <w:r>
        <w:rPr>
          <w:rFonts w:hint="eastAsia" w:ascii="仿宋_GB2312"/>
          <w:szCs w:val="32"/>
          <w:lang w:val="en-US" w:eastAsia="zh-CN"/>
        </w:rPr>
        <w:t>通州</w:t>
      </w:r>
      <w:r>
        <w:rPr>
          <w:rFonts w:hint="eastAsia" w:ascii="仿宋_GB2312"/>
          <w:szCs w:val="32"/>
        </w:rPr>
        <w:t>区退役军人事务局优抚科及计财科会同区财政相关部门严格按照市级指标文件和</w:t>
      </w:r>
      <w:r>
        <w:rPr>
          <w:rFonts w:hint="eastAsia" w:ascii="仿宋_GB2312"/>
          <w:szCs w:val="32"/>
          <w:lang w:eastAsia="zh-CN"/>
        </w:rPr>
        <w:t>通州</w:t>
      </w:r>
      <w:r>
        <w:rPr>
          <w:rFonts w:hint="eastAsia" w:ascii="仿宋_GB2312"/>
          <w:szCs w:val="32"/>
        </w:rPr>
        <w:t>区退役军人事务局内控制度要求，共同加强资金管理，按照有关政策规定将使用资金，按照局业务流程及财务支出管理制度实施，确保专款专用，严格履行资金拨付逐级审批等手续，确保了资金支出的及时和准确无误。</w:t>
      </w:r>
    </w:p>
    <w:p>
      <w:pPr>
        <w:numPr>
          <w:ilvl w:val="0"/>
          <w:numId w:val="1"/>
        </w:numPr>
        <w:ind w:firstLine="602" w:firstLineChars="200"/>
        <w:outlineLvl w:val="0"/>
        <w:rPr>
          <w:rFonts w:ascii="楷体_GB2312" w:hAnsi="楷体_GB2312" w:eastAsia="楷体_GB2312" w:cs="楷体_GB2312"/>
          <w:b/>
          <w:bCs/>
          <w:szCs w:val="32"/>
        </w:rPr>
      </w:pPr>
      <w:r>
        <w:rPr>
          <w:rFonts w:hint="eastAsia" w:ascii="楷体_GB2312" w:hAnsi="楷体_GB2312" w:eastAsia="楷体_GB2312" w:cs="楷体_GB2312"/>
          <w:b/>
          <w:bCs/>
          <w:szCs w:val="32"/>
        </w:rPr>
        <w:t>总体绩效目标完成情况分析。</w:t>
      </w:r>
    </w:p>
    <w:p>
      <w:pPr>
        <w:ind w:firstLine="600" w:firstLineChars="200"/>
        <w:rPr>
          <w:rFonts w:ascii="仿宋_GB2312"/>
          <w:szCs w:val="32"/>
        </w:rPr>
      </w:pPr>
      <w:r>
        <w:rPr>
          <w:rFonts w:hint="eastAsia" w:ascii="仿宋_GB2312"/>
          <w:szCs w:val="32"/>
        </w:rPr>
        <w:t>本项目作为延续性项目，我局认真组织项目实施，医保费的缴纳和医疗费用减免、医疗困难救助资金的发放做到了及时足额准确。为一至六级在乡残疾军人缴纳医疗保险，确保了他们按政策享受公费医疗待遇，为在乡七至十级残疾军人进行医疗减免、为患病致困的优抚对象开展医疗困难救助，解决了优抚对象医疗难的问题，使优抚对象医疗保障政策在我区得到全面落实，通过优抚对象医疗保障经费项目的实施，提升优抚对象生活品质，圆满的完成了总体绩效目标。</w:t>
      </w:r>
    </w:p>
    <w:p>
      <w:pPr>
        <w:ind w:firstLine="602" w:firstLineChars="200"/>
        <w:outlineLvl w:val="0"/>
        <w:rPr>
          <w:rFonts w:ascii="仿宋_GB2312"/>
          <w:szCs w:val="32"/>
        </w:rPr>
      </w:pPr>
      <w:r>
        <w:rPr>
          <w:rFonts w:hint="eastAsia" w:ascii="楷体_GB2312" w:hAnsi="楷体_GB2312" w:eastAsia="楷体_GB2312" w:cs="楷体_GB2312"/>
          <w:b/>
          <w:bCs/>
          <w:szCs w:val="32"/>
        </w:rPr>
        <w:t>（三）绩效指标完成情况分析。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数量指标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本年度享受医疗待遇优抚对象累计数指标要求</w:t>
      </w:r>
      <w:r>
        <w:rPr>
          <w:rFonts w:hint="eastAsia" w:ascii="仿宋_GB2312" w:hAnsi="仿宋_GB2312" w:cs="仿宋_GB2312"/>
          <w:sz w:val="32"/>
          <w:szCs w:val="32"/>
          <w:lang w:val="en-US" w:eastAsia="zh-CN"/>
        </w:rPr>
        <w:t>为实有人数</w:t>
      </w:r>
      <w:r>
        <w:rPr>
          <w:rFonts w:hint="eastAsia" w:ascii="仿宋_GB2312" w:hAnsi="仿宋_GB2312" w:eastAsia="仿宋_GB2312" w:cs="仿宋_GB2312"/>
          <w:sz w:val="32"/>
          <w:szCs w:val="32"/>
          <w:lang w:val="en-US" w:eastAsia="zh-CN"/>
        </w:rPr>
        <w:t>，实际发生人次为4</w:t>
      </w:r>
      <w:r>
        <w:rPr>
          <w:rFonts w:hint="eastAsia" w:ascii="仿宋_GB2312" w:hAnsi="仿宋_GB2312" w:cs="仿宋_GB2312"/>
          <w:sz w:val="32"/>
          <w:szCs w:val="32"/>
          <w:lang w:val="en-US" w:eastAsia="zh-CN"/>
        </w:rPr>
        <w:t>38</w:t>
      </w:r>
      <w:r>
        <w:rPr>
          <w:rFonts w:hint="eastAsia" w:ascii="仿宋_GB2312" w:hAnsi="仿宋_GB2312" w:eastAsia="仿宋_GB2312" w:cs="仿宋_GB2312"/>
          <w:sz w:val="32"/>
          <w:szCs w:val="32"/>
          <w:lang w:val="en-US" w:eastAsia="zh-CN"/>
        </w:rPr>
        <w:t>人次，指标完成。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补助标准按规定执行率要求100%拨付，实际</w:t>
      </w:r>
      <w:r>
        <w:rPr>
          <w:rFonts w:hint="eastAsia" w:ascii="仿宋_GB2312" w:hAnsi="仿宋_GB2312" w:cs="仿宋_GB2312"/>
          <w:sz w:val="32"/>
          <w:szCs w:val="32"/>
          <w:lang w:val="en-US" w:eastAsia="zh-CN"/>
        </w:rPr>
        <w:t>执行</w:t>
      </w:r>
      <w:r>
        <w:rPr>
          <w:rFonts w:hint="eastAsia" w:ascii="仿宋_GB2312" w:hAnsi="仿宋_GB2312" w:eastAsia="仿宋_GB2312" w:cs="仿宋_GB2312"/>
          <w:sz w:val="32"/>
          <w:szCs w:val="32"/>
          <w:lang w:val="en-US" w:eastAsia="zh-CN"/>
        </w:rPr>
        <w:t>率为100%，指标完成。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优抚对象医疗保障经费及时拨付率要求100%，实际执行率100%，指标完成。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优抚对象医疗难问题得到有效改善，指标完成。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（四）满意度指标完成情况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优抚对象满意度</w:t>
      </w:r>
      <w:r>
        <w:rPr>
          <w:rFonts w:hint="eastAsia" w:ascii="仿宋_GB2312" w:hAnsi="仿宋_GB2312" w:cs="仿宋_GB2312"/>
          <w:sz w:val="32"/>
          <w:szCs w:val="32"/>
          <w:lang w:val="en-US" w:eastAsia="zh-CN"/>
        </w:rPr>
        <w:t>指标要求高于90%，实际为96</w:t>
      </w:r>
      <w:bookmarkStart w:id="0" w:name="_GoBack"/>
      <w:bookmarkEnd w:id="0"/>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，指标完成。</w:t>
      </w:r>
    </w:p>
    <w:p>
      <w:pPr>
        <w:ind w:firstLine="600" w:firstLineChars="200"/>
        <w:rPr>
          <w:rFonts w:ascii="仿宋_GB2312"/>
          <w:szCs w:val="32"/>
        </w:rPr>
      </w:pPr>
      <w:r>
        <w:rPr>
          <w:rFonts w:hint="eastAsia" w:ascii="黑体" w:hAnsi="黑体" w:eastAsia="黑体" w:cs="黑体"/>
          <w:bCs/>
          <w:szCs w:val="32"/>
          <w:lang w:val="en-US" w:eastAsia="zh-CN"/>
        </w:rPr>
        <w:t>四</w:t>
      </w:r>
      <w:r>
        <w:rPr>
          <w:rFonts w:hint="eastAsia" w:ascii="黑体" w:hAnsi="黑体" w:eastAsia="黑体" w:cs="黑体"/>
          <w:bCs/>
          <w:szCs w:val="32"/>
        </w:rPr>
        <w:t>、偏离绩效目标的原因和下一步改进措施</w:t>
      </w:r>
    </w:p>
    <w:p>
      <w:pPr>
        <w:ind w:firstLine="600" w:firstLineChars="200"/>
        <w:rPr>
          <w:rFonts w:hint="eastAsia"/>
        </w:rPr>
      </w:pPr>
      <w:r>
        <w:rPr>
          <w:rFonts w:hint="eastAsia"/>
        </w:rPr>
        <w:t>无。</w:t>
      </w:r>
    </w:p>
    <w:p>
      <w:pPr>
        <w:numPr>
          <w:ilvl w:val="0"/>
          <w:numId w:val="0"/>
        </w:numPr>
        <w:ind w:left="600" w:leftChars="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五、政策执行或项目实施中存在的问题、原因分析和改进措施</w:t>
      </w:r>
    </w:p>
    <w:p>
      <w:pPr>
        <w:numPr>
          <w:ilvl w:val="0"/>
          <w:numId w:val="0"/>
        </w:numPr>
        <w:ind w:left="600" w:leftChars="0"/>
        <w:rPr>
          <w:rFonts w:hint="eastAsia"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无。</w:t>
      </w:r>
    </w:p>
    <w:p>
      <w:pPr>
        <w:numPr>
          <w:ilvl w:val="0"/>
          <w:numId w:val="0"/>
        </w:numPr>
        <w:ind w:left="600" w:leftChars="0"/>
        <w:rPr>
          <w:rFonts w:ascii="黑体" w:hAnsi="黑体" w:eastAsia="黑体" w:cs="黑体"/>
          <w:bCs/>
          <w:szCs w:val="32"/>
        </w:rPr>
      </w:pPr>
      <w:r>
        <w:rPr>
          <w:rFonts w:hint="eastAsia" w:ascii="黑体" w:hAnsi="黑体" w:eastAsia="黑体" w:cs="黑体"/>
          <w:bCs/>
          <w:szCs w:val="32"/>
          <w:lang w:val="en-US" w:eastAsia="zh-CN"/>
        </w:rPr>
        <w:t>六、</w:t>
      </w:r>
      <w:r>
        <w:rPr>
          <w:rFonts w:hint="eastAsia" w:ascii="黑体" w:hAnsi="黑体" w:eastAsia="黑体" w:cs="黑体"/>
          <w:bCs/>
          <w:szCs w:val="32"/>
        </w:rPr>
        <w:t>绩效自评结果拟应用和公开情况</w:t>
      </w:r>
    </w:p>
    <w:p>
      <w:pPr>
        <w:ind w:firstLine="600" w:firstLineChars="200"/>
        <w:rPr>
          <w:rFonts w:ascii="仿宋_GB2312"/>
          <w:szCs w:val="32"/>
        </w:rPr>
      </w:pPr>
      <w:r>
        <w:rPr>
          <w:rFonts w:hint="eastAsia" w:ascii="仿宋_GB2312"/>
          <w:szCs w:val="32"/>
        </w:rPr>
        <w:t>1.绩效自评结果拟应用情况。</w:t>
      </w:r>
    </w:p>
    <w:p>
      <w:pPr>
        <w:ind w:firstLine="600" w:firstLineChars="200"/>
        <w:rPr>
          <w:rFonts w:ascii="仿宋_GB2312"/>
          <w:szCs w:val="32"/>
        </w:rPr>
      </w:pPr>
      <w:r>
        <w:rPr>
          <w:rFonts w:hint="eastAsia" w:ascii="仿宋_GB2312"/>
          <w:szCs w:val="32"/>
        </w:rPr>
        <w:t>绩效自评结果拟应用于完善资金管理和提高资金使用效率。</w:t>
      </w:r>
    </w:p>
    <w:p>
      <w:pPr>
        <w:ind w:firstLine="600" w:firstLineChars="200"/>
        <w:rPr>
          <w:rFonts w:ascii="仿宋_GB2312"/>
          <w:szCs w:val="32"/>
        </w:rPr>
      </w:pPr>
      <w:r>
        <w:rPr>
          <w:rFonts w:hint="eastAsia" w:ascii="仿宋_GB2312"/>
          <w:szCs w:val="32"/>
        </w:rPr>
        <w:t>2.公开情况。</w:t>
      </w:r>
    </w:p>
    <w:p>
      <w:pPr>
        <w:ind w:firstLine="600" w:firstLineChars="200"/>
        <w:rPr>
          <w:rFonts w:ascii="仿宋_GB2312"/>
          <w:szCs w:val="32"/>
        </w:rPr>
      </w:pPr>
      <w:r>
        <w:rPr>
          <w:rFonts w:hint="eastAsia" w:ascii="仿宋_GB2312"/>
          <w:szCs w:val="32"/>
        </w:rPr>
        <w:t>优抚对象医疗保障经费项目涉军涉密，不予公开。</w:t>
      </w:r>
    </w:p>
    <w:p>
      <w:pPr>
        <w:ind w:firstLine="600" w:firstLineChars="200"/>
        <w:rPr>
          <w:rFonts w:ascii="黑体" w:hAnsi="黑体" w:eastAsia="黑体" w:cs="黑体"/>
          <w:bCs/>
          <w:szCs w:val="32"/>
        </w:rPr>
      </w:pPr>
      <w:r>
        <w:rPr>
          <w:rFonts w:hint="eastAsia" w:ascii="黑体" w:hAnsi="黑体" w:eastAsia="黑体" w:cs="黑体"/>
          <w:bCs/>
          <w:szCs w:val="32"/>
          <w:lang w:val="en-US" w:eastAsia="zh-CN"/>
        </w:rPr>
        <w:t>七</w:t>
      </w:r>
      <w:r>
        <w:rPr>
          <w:rFonts w:hint="eastAsia" w:ascii="黑体" w:hAnsi="黑体" w:eastAsia="黑体" w:cs="黑体"/>
          <w:bCs/>
          <w:szCs w:val="32"/>
        </w:rPr>
        <w:t>、其他需要说明的问题</w:t>
      </w:r>
    </w:p>
    <w:p>
      <w:pPr>
        <w:ind w:firstLine="600" w:firstLineChars="200"/>
      </w:pPr>
      <w:r>
        <w:rPr>
          <w:rFonts w:hint="eastAsia"/>
        </w:rPr>
        <w:t>无。</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508548"/>
    </w:sdtPr>
    <w:sdtContent>
      <w:p>
        <w:pPr>
          <w:pStyle w:val="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362BD5"/>
    <w:multiLevelType w:val="singleLevel"/>
    <w:tmpl w:val="60362BD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wMzk5YTIxZDgzZTkzODk0OGU5M2UwNWE1OTMzYWIifQ=="/>
  </w:docVars>
  <w:rsids>
    <w:rsidRoot w:val="23D152CB"/>
    <w:rsid w:val="0CC46135"/>
    <w:rsid w:val="0E3F6E22"/>
    <w:rsid w:val="0E8D69FB"/>
    <w:rsid w:val="143811B7"/>
    <w:rsid w:val="1606156C"/>
    <w:rsid w:val="16B20DAC"/>
    <w:rsid w:val="1C8431EB"/>
    <w:rsid w:val="1D864D41"/>
    <w:rsid w:val="20052895"/>
    <w:rsid w:val="23D152CB"/>
    <w:rsid w:val="27BA3F65"/>
    <w:rsid w:val="2B8F3809"/>
    <w:rsid w:val="3150593A"/>
    <w:rsid w:val="3E465EED"/>
    <w:rsid w:val="429F227D"/>
    <w:rsid w:val="44944B65"/>
    <w:rsid w:val="49CD5922"/>
    <w:rsid w:val="4A4E3578"/>
    <w:rsid w:val="4BC92119"/>
    <w:rsid w:val="54330A77"/>
    <w:rsid w:val="73B9469D"/>
    <w:rsid w:val="743C6EEB"/>
    <w:rsid w:val="7BAD2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2024-01-29T08:32:00Z</dcterms:created>
  <dc:creator>大头骄</dc:creator>
  <cp:lastModifiedBy>大头骄</cp:lastModifiedBy>
  <dcterms:modified xsi:type="dcterms:W3CDTF">2024-02-21T03:11:17Z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5AF71E721F224DA0BEF875F87C2DA465_11</vt:lpwstr>
  </property>
</Properties>
</file>