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2023年举借政府债务和债券资金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使用安排情况说明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根据《预算法》和《国务院关于加强地方政府性债务管理的意见》规定，地方政府债券纳入全口径预算管理，一般债券收支纳入一般公共预算管理，专项债券收支纳入政府性基金预算管理。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年地方政府债务情况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）202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年通州区政府债务余额情况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截至202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年12月底，我区地方政府债务余额为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default" w:ascii="仿宋_GB2312" w:eastAsia="仿宋_GB2312"/>
          <w:sz w:val="32"/>
          <w:szCs w:val="32"/>
          <w:lang w:val="en" w:eastAsia="zh-CN"/>
        </w:rPr>
        <w:t>,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548</w:t>
      </w:r>
      <w:r>
        <w:rPr>
          <w:rFonts w:hint="default" w:ascii="仿宋_GB2312" w:eastAsia="仿宋_GB2312"/>
          <w:sz w:val="32"/>
          <w:szCs w:val="32"/>
          <w:lang w:val="en" w:eastAsia="zh-CN"/>
        </w:rPr>
        <w:t>,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670万</w:t>
      </w:r>
      <w:r>
        <w:rPr>
          <w:rFonts w:hint="eastAsia" w:ascii="仿宋_GB2312" w:eastAsia="仿宋_GB2312"/>
          <w:sz w:val="32"/>
          <w:szCs w:val="32"/>
        </w:rPr>
        <w:t>元，其中一般债务3</w:t>
      </w:r>
      <w:r>
        <w:rPr>
          <w:rFonts w:hint="default" w:ascii="仿宋_GB2312" w:eastAsia="仿宋_GB2312"/>
          <w:sz w:val="32"/>
          <w:szCs w:val="32"/>
          <w:lang w:val="en"/>
        </w:rPr>
        <w:t>,</w:t>
      </w:r>
      <w:r>
        <w:rPr>
          <w:rFonts w:hint="default" w:ascii="仿宋_GB2312" w:eastAsia="仿宋_GB2312"/>
          <w:sz w:val="32"/>
          <w:szCs w:val="32"/>
          <w:lang w:val="en" w:eastAsia="zh-CN"/>
        </w:rPr>
        <w:t>483,206</w:t>
      </w:r>
      <w:r>
        <w:rPr>
          <w:rFonts w:hint="eastAsia" w:ascii="仿宋_GB2312" w:eastAsia="仿宋_GB2312"/>
          <w:sz w:val="32"/>
          <w:szCs w:val="32"/>
          <w:lang w:val="en"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元，专项债务</w:t>
      </w:r>
      <w:r>
        <w:rPr>
          <w:rFonts w:hint="default" w:ascii="仿宋_GB2312" w:eastAsia="仿宋_GB2312"/>
          <w:b w:val="0"/>
          <w:bCs w:val="0"/>
          <w:sz w:val="32"/>
          <w:szCs w:val="32"/>
          <w:lang w:val="en"/>
        </w:rPr>
        <w:t>3,065,464</w:t>
      </w:r>
      <w:r>
        <w:rPr>
          <w:rFonts w:hint="eastAsia" w:ascii="仿宋_GB2312" w:eastAsia="仿宋_GB2312"/>
          <w:sz w:val="32"/>
          <w:szCs w:val="32"/>
          <w:lang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）202</w:t>
      </w:r>
      <w:r>
        <w:rPr>
          <w:rFonts w:hint="default" w:ascii="黑体" w:hAnsi="黑体" w:eastAsia="黑体" w:cs="黑体"/>
          <w:sz w:val="32"/>
          <w:szCs w:val="32"/>
          <w:lang w:val="e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政府债务新增限额以及项目安排情况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default" w:ascii="仿宋_GB2312" w:eastAsia="仿宋_GB2312"/>
          <w:sz w:val="32"/>
          <w:szCs w:val="32"/>
          <w:lang w:val="en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年市财政局下达我区新增地方政府债务限额为</w:t>
      </w:r>
      <w:r>
        <w:rPr>
          <w:rFonts w:hint="default" w:ascii="仿宋_GB2312" w:eastAsia="仿宋_GB2312"/>
          <w:sz w:val="32"/>
          <w:szCs w:val="32"/>
          <w:lang w:val="en"/>
        </w:rPr>
        <w:t>1,007,900</w:t>
      </w:r>
      <w:r>
        <w:rPr>
          <w:rFonts w:hint="eastAsia" w:ascii="仿宋_GB2312" w:eastAsia="仿宋_GB2312"/>
          <w:sz w:val="32"/>
          <w:szCs w:val="32"/>
        </w:rPr>
        <w:t>万元，全部用于发行地方政府新增债券，其中：一般债券</w:t>
      </w:r>
      <w:r>
        <w:rPr>
          <w:rFonts w:hint="default" w:ascii="仿宋_GB2312" w:eastAsia="仿宋_GB2312"/>
          <w:sz w:val="32"/>
          <w:szCs w:val="32"/>
          <w:lang w:val="en"/>
        </w:rPr>
        <w:t>373,000</w:t>
      </w:r>
      <w:r>
        <w:rPr>
          <w:rFonts w:hint="eastAsia" w:ascii="仿宋_GB2312" w:eastAsia="仿宋_GB2312"/>
          <w:sz w:val="32"/>
          <w:szCs w:val="32"/>
        </w:rPr>
        <w:t>万元，专项债券</w:t>
      </w:r>
      <w:r>
        <w:rPr>
          <w:rFonts w:hint="default" w:ascii="仿宋_GB2312" w:eastAsia="仿宋_GB2312"/>
          <w:sz w:val="32"/>
          <w:szCs w:val="32"/>
          <w:lang w:val="en"/>
        </w:rPr>
        <w:t>634,900</w:t>
      </w:r>
      <w:r>
        <w:rPr>
          <w:rFonts w:hint="eastAsia" w:ascii="仿宋_GB2312" w:eastAsia="仿宋_GB2312"/>
          <w:sz w:val="32"/>
          <w:szCs w:val="32"/>
        </w:rPr>
        <w:t>万元。经法定程序报区人大常委会批准，新增一般债券列入一般公共预算，</w:t>
      </w:r>
      <w:r>
        <w:rPr>
          <w:rFonts w:hint="eastAsia" w:ascii="仿宋_GB2312" w:eastAsia="仿宋_GB2312"/>
          <w:sz w:val="32"/>
          <w:szCs w:val="32"/>
          <w:lang w:eastAsia="zh-CN"/>
        </w:rPr>
        <w:t>涉及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19个项目，</w:t>
      </w:r>
      <w:r>
        <w:rPr>
          <w:rFonts w:hint="eastAsia" w:ascii="仿宋_GB2312" w:eastAsia="仿宋_GB2312"/>
          <w:sz w:val="32"/>
          <w:szCs w:val="32"/>
        </w:rPr>
        <w:t>主要用于耕地保护空间项目1</w:t>
      </w:r>
      <w:r>
        <w:rPr>
          <w:rFonts w:hint="default" w:ascii="仿宋_GB2312" w:eastAsia="仿宋_GB2312"/>
          <w:sz w:val="32"/>
          <w:szCs w:val="32"/>
          <w:lang w:val="en"/>
        </w:rPr>
        <w:t>37</w:t>
      </w:r>
      <w:r>
        <w:rPr>
          <w:rFonts w:hint="eastAsia" w:ascii="仿宋_GB2312" w:eastAsia="仿宋_GB2312"/>
          <w:sz w:val="32"/>
          <w:szCs w:val="32"/>
        </w:rPr>
        <w:t>,</w:t>
      </w:r>
      <w:r>
        <w:rPr>
          <w:rFonts w:hint="default" w:ascii="仿宋_GB2312" w:eastAsia="仿宋_GB2312"/>
          <w:sz w:val="32"/>
          <w:szCs w:val="32"/>
          <w:lang w:val="en"/>
        </w:rPr>
        <w:t>8</w:t>
      </w:r>
      <w:r>
        <w:rPr>
          <w:rFonts w:hint="eastAsia" w:ascii="仿宋_GB2312" w:eastAsia="仿宋_GB2312"/>
          <w:sz w:val="32"/>
          <w:szCs w:val="32"/>
        </w:rPr>
        <w:t>00万元</w:t>
      </w:r>
      <w:r>
        <w:rPr>
          <w:rFonts w:hint="default" w:ascii="仿宋_GB2312" w:eastAsia="仿宋_GB2312"/>
          <w:sz w:val="32"/>
          <w:szCs w:val="32"/>
          <w:lang w:val="en"/>
        </w:rPr>
        <w:t>,</w:t>
      </w:r>
      <w:r>
        <w:rPr>
          <w:rFonts w:hint="eastAsia" w:ascii="仿宋_GB2312" w:eastAsia="仿宋_GB2312"/>
          <w:sz w:val="32"/>
          <w:szCs w:val="32"/>
        </w:rPr>
        <w:t>新一轮百万亩平原造林</w:t>
      </w:r>
      <w:r>
        <w:rPr>
          <w:rFonts w:hint="default" w:ascii="仿宋_GB2312" w:eastAsia="仿宋_GB2312"/>
          <w:sz w:val="32"/>
          <w:szCs w:val="32"/>
          <w:lang w:val="en"/>
        </w:rPr>
        <w:t>67</w:t>
      </w:r>
      <w:r>
        <w:rPr>
          <w:rFonts w:hint="eastAsia" w:ascii="仿宋_GB2312" w:eastAsia="仿宋_GB2312"/>
          <w:sz w:val="32"/>
          <w:szCs w:val="32"/>
        </w:rPr>
        <w:t>,</w:t>
      </w:r>
      <w:r>
        <w:rPr>
          <w:rFonts w:hint="default" w:ascii="仿宋_GB2312" w:eastAsia="仿宋_GB2312"/>
          <w:sz w:val="32"/>
          <w:szCs w:val="32"/>
          <w:lang w:val="en"/>
        </w:rPr>
        <w:t>7</w:t>
      </w:r>
      <w:r>
        <w:rPr>
          <w:rFonts w:hint="eastAsia" w:ascii="仿宋_GB2312" w:eastAsia="仿宋_GB2312"/>
          <w:sz w:val="32"/>
          <w:szCs w:val="32"/>
        </w:rPr>
        <w:t>00万元</w:t>
      </w:r>
      <w:r>
        <w:rPr>
          <w:rFonts w:hint="default" w:ascii="仿宋_GB2312" w:eastAsia="仿宋_GB2312"/>
          <w:sz w:val="32"/>
          <w:szCs w:val="32"/>
          <w:lang w:val="en"/>
        </w:rPr>
        <w:t>,</w:t>
      </w:r>
      <w:r>
        <w:rPr>
          <w:rFonts w:hint="eastAsia" w:ascii="仿宋_GB2312" w:eastAsia="仿宋_GB2312"/>
          <w:sz w:val="32"/>
          <w:szCs w:val="32"/>
          <w:lang w:eastAsia="zh-CN"/>
        </w:rPr>
        <w:t>水环境治理工程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55</w:t>
      </w:r>
      <w:r>
        <w:rPr>
          <w:rFonts w:hint="default" w:ascii="仿宋_GB2312" w:eastAsia="仿宋_GB2312"/>
          <w:sz w:val="32"/>
          <w:szCs w:val="32"/>
          <w:lang w:val="en" w:eastAsia="zh-CN"/>
        </w:rPr>
        <w:t>,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000万元</w:t>
      </w:r>
      <w:r>
        <w:rPr>
          <w:rFonts w:hint="default" w:ascii="仿宋_GB2312" w:eastAsia="仿宋_GB2312"/>
          <w:sz w:val="32"/>
          <w:szCs w:val="32"/>
          <w:lang w:val="en" w:eastAsia="zh-CN"/>
        </w:rPr>
        <w:t>,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老旧小区综合整治工程32</w:t>
      </w:r>
      <w:r>
        <w:rPr>
          <w:rFonts w:hint="default" w:ascii="仿宋_GB2312" w:eastAsia="仿宋_GB2312"/>
          <w:sz w:val="32"/>
          <w:szCs w:val="32"/>
          <w:lang w:val="en" w:eastAsia="zh-CN"/>
        </w:rPr>
        <w:t>,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500万元</w:t>
      </w:r>
      <w:r>
        <w:rPr>
          <w:rFonts w:hint="default" w:ascii="仿宋_GB2312" w:eastAsia="仿宋_GB2312"/>
          <w:sz w:val="32"/>
          <w:szCs w:val="32"/>
          <w:lang w:val="en" w:eastAsia="zh-CN"/>
        </w:rPr>
        <w:t>,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美丽乡村建设项目</w:t>
      </w:r>
      <w:r>
        <w:rPr>
          <w:rFonts w:hint="default" w:ascii="仿宋_GB2312" w:eastAsia="仿宋_GB2312"/>
          <w:sz w:val="32"/>
          <w:szCs w:val="32"/>
          <w:lang w:val="en" w:eastAsia="zh-CN"/>
        </w:rPr>
        <w:t>13,400</w:t>
      </w:r>
      <w:r>
        <w:rPr>
          <w:rFonts w:hint="eastAsia" w:ascii="仿宋_GB2312" w:eastAsia="仿宋_GB2312"/>
          <w:sz w:val="32"/>
          <w:szCs w:val="32"/>
          <w:lang w:val="en" w:eastAsia="zh-CN"/>
        </w:rPr>
        <w:t>万元等</w:t>
      </w:r>
      <w:r>
        <w:rPr>
          <w:rFonts w:hint="eastAsia" w:ascii="仿宋_GB2312" w:eastAsia="仿宋_GB2312"/>
          <w:sz w:val="32"/>
          <w:szCs w:val="32"/>
        </w:rPr>
        <w:t>；新增专项债券列入政府性基金预算，</w:t>
      </w:r>
      <w:r>
        <w:rPr>
          <w:rFonts w:hint="eastAsia" w:ascii="仿宋_GB2312" w:eastAsia="仿宋_GB2312"/>
          <w:sz w:val="32"/>
          <w:szCs w:val="32"/>
          <w:lang w:eastAsia="zh-CN"/>
        </w:rPr>
        <w:t>涉及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5个项目，</w:t>
      </w:r>
      <w:r>
        <w:rPr>
          <w:rFonts w:hint="eastAsia" w:ascii="仿宋_GB2312" w:eastAsia="仿宋_GB2312"/>
          <w:sz w:val="32"/>
          <w:szCs w:val="32"/>
        </w:rPr>
        <w:t>主要用于张湾镇村、立禅庵、唐小庄、施园、宽街及南许场村棚户区改造项目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408</w:t>
      </w:r>
      <w:r>
        <w:rPr>
          <w:rFonts w:hint="eastAsia"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00万元，土桥中路西侧路棚户区改造项目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64</w:t>
      </w:r>
      <w:r>
        <w:rPr>
          <w:rFonts w:hint="eastAsia"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00万元，八里桥片区棚户区改造项目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64</w:t>
      </w:r>
      <w:r>
        <w:rPr>
          <w:rFonts w:hint="eastAsia" w:ascii="仿宋_GB2312" w:eastAsia="仿宋_GB2312"/>
          <w:sz w:val="32"/>
          <w:szCs w:val="32"/>
        </w:rPr>
        <w:t>,400万元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经济开发区西区南扩区三、五、六期棚户区改造项目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60</w:t>
      </w:r>
      <w:r>
        <w:rPr>
          <w:rFonts w:hint="eastAsia" w:ascii="仿宋_GB2312" w:eastAsia="仿宋_GB2312"/>
          <w:sz w:val="32"/>
          <w:szCs w:val="32"/>
        </w:rPr>
        <w:t>,000万元，</w:t>
      </w:r>
      <w:r>
        <w:rPr>
          <w:rFonts w:hint="eastAsia" w:ascii="仿宋_GB2312" w:eastAsia="仿宋_GB2312"/>
          <w:sz w:val="32"/>
          <w:szCs w:val="32"/>
          <w:lang w:eastAsia="zh-CN"/>
        </w:rPr>
        <w:t>珠江国际家园三期（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4#</w:t>
      </w:r>
      <w:r>
        <w:rPr>
          <w:rFonts w:hint="eastAsia" w:ascii="仿宋_GB2312" w:eastAsia="仿宋_GB2312"/>
          <w:sz w:val="32"/>
          <w:szCs w:val="32"/>
          <w:lang w:eastAsia="zh-CN"/>
        </w:rPr>
        <w:t>）项目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37</w:t>
      </w:r>
      <w:r>
        <w:rPr>
          <w:rFonts w:hint="default" w:ascii="仿宋_GB2312" w:eastAsia="仿宋_GB2312"/>
          <w:sz w:val="32"/>
          <w:szCs w:val="32"/>
          <w:lang w:val="en" w:eastAsia="zh-CN"/>
        </w:rPr>
        <w:t>,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000万元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（三）2023年政府债券资金发行使用及重点项目绩效情况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根据北京市新增地方政府债券分期发行机制，我区2023年新增债券分四批发行，区财政根据单位资金申请全部及时拨付到位。2023年地方政府新增债券资金</w:t>
      </w:r>
      <w:r>
        <w:rPr>
          <w:rFonts w:hint="default" w:ascii="仿宋_GB2312" w:eastAsia="仿宋_GB2312"/>
          <w:sz w:val="32"/>
          <w:szCs w:val="32"/>
          <w:lang w:val="en"/>
        </w:rPr>
        <w:t>1,007,900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万元，用于保障性住房667,400万元，占比66%；农林水利建设273,900万元，占比27%；公路28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500万元，占比3%；市政建设等38,100万元，占比4%。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/>
          <w:sz w:val="32"/>
          <w:szCs w:val="32"/>
          <w:highlight w:val="none"/>
          <w:lang w:eastAsia="zh-CN"/>
        </w:rPr>
        <w:t>重点项目绩效情况：</w:t>
      </w:r>
      <w:r>
        <w:rPr>
          <w:rFonts w:hint="eastAsia" w:ascii="仿宋_GB2312" w:hAnsi="华文中宋" w:eastAsia="仿宋_GB2312"/>
          <w:b/>
          <w:bCs/>
          <w:sz w:val="32"/>
          <w:szCs w:val="32"/>
          <w:highlight w:val="none"/>
          <w:lang w:eastAsia="zh-CN"/>
        </w:rPr>
        <w:t>通州区耕地保护空间项目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持续推进优化耕地保护空间布局，大力推进10.71万亩土地复耕工作；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新一轮百万亩平原造林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有力保障了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造林绿化行动计划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的开展，截至2023年底完成绿化面积约13.7万亩;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通州区水环境治理工程项目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完成86个村生活污水治理管线建设任务，新建污水处理站4座，新建污水管线约1328千米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港沟河治理工程、吕湾排涝站闸改建工程顺利完工，完成河道整治约100千米；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通州区老旧小区综合整治工程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共涉及69个小区，其中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34个小区的整治工作已基本完成，15个小区正在进行剩余绿化等工作实施，19个小区正在全面进场实施中；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通州区美丽乡村建设项目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第一、二批227个村庄基本完成施工，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有效改善农村基础设施，提高农村人居环境；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通州经济开发区西区南扩区三、五、六期棚户区改造项目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完成五期经营性用地的土地整理7.9公顷，具备供地条件，完成6.16公顷用地的挂牌成交；安置房取得用地划拨手续，三个标段完成主体、二次结构和外立面施工，内部精装修施工中；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通州区土桥中路西侧棚户区改造项目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完成了项目范围内2户国有非宅地块房屋征收补偿协议签订与补偿款发放工作，被搬迁人满意度达到90%以上，并同步完成了地上物拆除等相关工作；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北京城市副中心八里桥片区棚户区改造项目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取得国有非宅搬迁批复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完成区委办国有房屋签约工作、完成13户付款工作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完成永顺镇涉及3户法院判决腾退赔偿款支付，永顺市场所被搬迁房屋完成移交；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通州区张湾镇村、立禅庵、唐小庄、施园、宽街及南许场村棚户区改造项目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片区启动征地工作，张湾镇村已签署《征地补偿协议》，已支付全部征地款，安置房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主体结构、二次结构施工完成100%，室内装修施工完成60%，外装修施工完成60%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eastAsia="zh-CN"/>
        </w:rPr>
        <w:t>，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11月28日启动签约，签约率达98%。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）202</w:t>
      </w:r>
      <w:r>
        <w:rPr>
          <w:rFonts w:hint="default" w:ascii="黑体" w:hAnsi="黑体" w:eastAsia="黑体" w:cs="黑体"/>
          <w:sz w:val="32"/>
          <w:szCs w:val="32"/>
          <w:lang w:val="e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政府</w:t>
      </w:r>
      <w:r>
        <w:rPr>
          <w:rFonts w:hint="eastAsia" w:ascii="黑体" w:hAnsi="黑体" w:eastAsia="黑体" w:cs="黑体"/>
          <w:sz w:val="32"/>
          <w:szCs w:val="32"/>
        </w:rPr>
        <w:t>债务偿还情况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202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bCs/>
          <w:sz w:val="32"/>
          <w:szCs w:val="32"/>
        </w:rPr>
        <w:t>年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按时</w:t>
      </w:r>
      <w:r>
        <w:rPr>
          <w:rFonts w:hint="eastAsia" w:ascii="仿宋_GB2312" w:hAnsi="宋体" w:eastAsia="仿宋_GB2312"/>
          <w:bCs/>
          <w:sz w:val="32"/>
          <w:szCs w:val="32"/>
        </w:rPr>
        <w:t>偿还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到期</w:t>
      </w:r>
      <w:r>
        <w:rPr>
          <w:rFonts w:hint="eastAsia" w:ascii="仿宋_GB2312" w:hAnsi="宋体" w:eastAsia="仿宋_GB2312"/>
          <w:bCs/>
          <w:sz w:val="32"/>
          <w:szCs w:val="32"/>
        </w:rPr>
        <w:t>债务本金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751</w:t>
      </w:r>
      <w:r>
        <w:rPr>
          <w:rFonts w:hint="default" w:ascii="仿宋_GB2312" w:hAnsi="宋体" w:eastAsia="仿宋_GB2312"/>
          <w:bCs/>
          <w:sz w:val="32"/>
          <w:szCs w:val="32"/>
          <w:lang w:val="en" w:eastAsia="zh-CN"/>
        </w:rPr>
        <w:t>,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164</w:t>
      </w:r>
      <w:r>
        <w:rPr>
          <w:rFonts w:hint="eastAsia" w:ascii="仿宋_GB2312" w:hAnsi="宋体" w:eastAsia="仿宋_GB2312"/>
          <w:bCs/>
          <w:sz w:val="32"/>
          <w:szCs w:val="32"/>
        </w:rPr>
        <w:t>万元，其中一般债务</w:t>
      </w:r>
      <w:r>
        <w:rPr>
          <w:rFonts w:hint="default" w:ascii="仿宋_GB2312" w:hAnsi="宋体" w:eastAsia="仿宋_GB2312"/>
          <w:bCs/>
          <w:sz w:val="32"/>
          <w:szCs w:val="32"/>
          <w:lang w:val="en" w:eastAsia="zh-CN"/>
        </w:rPr>
        <w:t>304,764</w:t>
      </w:r>
      <w:r>
        <w:rPr>
          <w:rFonts w:hint="eastAsia" w:ascii="仿宋_GB2312" w:hAnsi="宋体" w:eastAsia="仿宋_GB2312"/>
          <w:bCs/>
          <w:sz w:val="32"/>
          <w:szCs w:val="32"/>
        </w:rPr>
        <w:t>万元，专项债务</w:t>
      </w:r>
      <w:r>
        <w:rPr>
          <w:rFonts w:hint="default" w:ascii="仿宋_GB2312" w:hAnsi="宋体" w:eastAsia="仿宋_GB2312"/>
          <w:bCs/>
          <w:sz w:val="32"/>
          <w:szCs w:val="32"/>
          <w:lang w:val="en"/>
        </w:rPr>
        <w:t>446,400</w:t>
      </w:r>
      <w:r>
        <w:rPr>
          <w:rFonts w:hint="eastAsia" w:ascii="仿宋_GB2312" w:hAnsi="宋体" w:eastAsia="仿宋_GB2312"/>
          <w:bCs/>
          <w:sz w:val="32"/>
          <w:szCs w:val="32"/>
        </w:rPr>
        <w:t>万元。根据项目进展情况使用财政资金收入偿还</w:t>
      </w:r>
      <w:r>
        <w:rPr>
          <w:rFonts w:hint="default" w:ascii="仿宋_GB2312" w:hAnsi="宋体" w:eastAsia="仿宋_GB2312"/>
          <w:bCs/>
          <w:sz w:val="32"/>
          <w:szCs w:val="32"/>
          <w:lang w:val="en" w:eastAsia="zh-CN"/>
        </w:rPr>
        <w:t>165,764</w:t>
      </w:r>
      <w:r>
        <w:rPr>
          <w:rFonts w:hint="eastAsia" w:ascii="仿宋_GB2312" w:hAnsi="宋体" w:eastAsia="仿宋_GB2312"/>
          <w:bCs/>
          <w:sz w:val="32"/>
          <w:szCs w:val="32"/>
        </w:rPr>
        <w:t>万元（其中一般债务</w:t>
      </w:r>
      <w:r>
        <w:rPr>
          <w:rFonts w:hint="default" w:ascii="仿宋_GB2312" w:hAnsi="宋体" w:eastAsia="仿宋_GB2312"/>
          <w:bCs/>
          <w:sz w:val="32"/>
          <w:szCs w:val="32"/>
          <w:lang w:val="en" w:eastAsia="zh-CN"/>
        </w:rPr>
        <w:t>114,764</w:t>
      </w:r>
      <w:r>
        <w:rPr>
          <w:rFonts w:hint="eastAsia" w:ascii="仿宋_GB2312" w:hAnsi="宋体" w:eastAsia="仿宋_GB2312"/>
          <w:bCs/>
          <w:sz w:val="32"/>
          <w:szCs w:val="32"/>
        </w:rPr>
        <w:t>万元，专项债务</w:t>
      </w:r>
      <w:r>
        <w:rPr>
          <w:rFonts w:hint="default" w:ascii="仿宋_GB2312" w:hAnsi="宋体" w:eastAsia="仿宋_GB2312"/>
          <w:bCs/>
          <w:sz w:val="32"/>
          <w:szCs w:val="32"/>
          <w:lang w:val="en"/>
        </w:rPr>
        <w:t>5</w:t>
      </w:r>
      <w:r>
        <w:rPr>
          <w:rFonts w:hint="default" w:ascii="仿宋_GB2312" w:hAnsi="宋体" w:eastAsia="仿宋_GB2312"/>
          <w:bCs/>
          <w:sz w:val="32"/>
          <w:szCs w:val="32"/>
          <w:lang w:val="en" w:eastAsia="zh-CN"/>
        </w:rPr>
        <w:t>1,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000</w:t>
      </w:r>
      <w:r>
        <w:rPr>
          <w:rFonts w:hint="eastAsia" w:ascii="仿宋_GB2312" w:hAnsi="宋体" w:eastAsia="仿宋_GB2312"/>
          <w:bCs/>
          <w:sz w:val="32"/>
          <w:szCs w:val="32"/>
        </w:rPr>
        <w:t>万元），使用再融资债券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资金</w:t>
      </w:r>
      <w:r>
        <w:rPr>
          <w:rFonts w:hint="eastAsia" w:ascii="仿宋_GB2312" w:hAnsi="宋体" w:eastAsia="仿宋_GB2312"/>
          <w:bCs/>
          <w:sz w:val="32"/>
          <w:szCs w:val="32"/>
        </w:rPr>
        <w:t>偿还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5</w:t>
      </w:r>
      <w:r>
        <w:rPr>
          <w:rFonts w:hint="default" w:ascii="仿宋_GB2312" w:hAnsi="宋体" w:eastAsia="仿宋_GB2312"/>
          <w:bCs/>
          <w:sz w:val="32"/>
          <w:szCs w:val="32"/>
          <w:lang w:val="en" w:eastAsia="zh-CN"/>
        </w:rPr>
        <w:t>85,400</w:t>
      </w:r>
      <w:r>
        <w:rPr>
          <w:rFonts w:hint="eastAsia" w:ascii="仿宋_GB2312" w:hAnsi="宋体" w:eastAsia="仿宋_GB2312"/>
          <w:bCs/>
          <w:sz w:val="32"/>
          <w:szCs w:val="32"/>
        </w:rPr>
        <w:t>万元（其中一般债务</w:t>
      </w:r>
      <w:r>
        <w:rPr>
          <w:rFonts w:hint="default" w:ascii="仿宋_GB2312" w:hAnsi="宋体" w:eastAsia="仿宋_GB2312"/>
          <w:bCs/>
          <w:sz w:val="32"/>
          <w:szCs w:val="32"/>
          <w:lang w:val="en" w:eastAsia="zh-CN"/>
        </w:rPr>
        <w:t>190,000</w:t>
      </w:r>
      <w:r>
        <w:rPr>
          <w:rFonts w:hint="eastAsia" w:ascii="仿宋_GB2312" w:hAnsi="宋体" w:eastAsia="仿宋_GB2312"/>
          <w:bCs/>
          <w:sz w:val="32"/>
          <w:szCs w:val="32"/>
        </w:rPr>
        <w:t>万元，专项债务</w:t>
      </w:r>
      <w:r>
        <w:rPr>
          <w:rFonts w:hint="default" w:ascii="仿宋_GB2312" w:hAnsi="宋体" w:eastAsia="仿宋_GB2312"/>
          <w:bCs/>
          <w:sz w:val="32"/>
          <w:szCs w:val="32"/>
          <w:lang w:val="en"/>
        </w:rPr>
        <w:t>395</w:t>
      </w:r>
      <w:r>
        <w:rPr>
          <w:rFonts w:hint="default" w:ascii="仿宋_GB2312" w:hAnsi="宋体" w:eastAsia="仿宋_GB2312"/>
          <w:bCs/>
          <w:sz w:val="32"/>
          <w:szCs w:val="32"/>
          <w:lang w:val="en" w:eastAsia="zh-CN"/>
        </w:rPr>
        <w:t>,4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00</w:t>
      </w:r>
      <w:r>
        <w:rPr>
          <w:rFonts w:hint="eastAsia" w:ascii="仿宋_GB2312" w:hAnsi="宋体" w:eastAsia="仿宋_GB2312"/>
          <w:bCs/>
          <w:sz w:val="32"/>
          <w:szCs w:val="32"/>
        </w:rPr>
        <w:t>万元）。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）债务管理情况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强化制度管理。依据《通州区政府专项债券全生命周期管理暂行办法》，加强政府专项债券“借、用、管、还”全生命周期管理，明确各阶段管理要求和职责分工，提高专项债券使用效益，严控专项债券风险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是细化项目管理。继续完善政府债务项目储备库，定期对储备库项目信息更新；不断完善项目前期论证、遴选、申报的标准和流程；认真落实区人大意见和建议，结合“十四五”规划重点任务，加强债务项目储备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是加强绩效管理。强化各项目单位绩效意识，并将事前绩效评估作为申报专项债券需求的必备条件；强化债券资金监管，压实主管部门及项目单位管理职责，定期通报债券资金使用情况，确保债券资金规范高效使用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是严格风险管控。提前筹划还款事宜，测算还本付息金额，全额纳入预算管理，依法落实偿还责任，确保法定债务不出任何风险；严格对全口径债务进行风险预警监控，定期开展债务率测算，全过程动态管理，做到风险早发现、早应对、早处置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是做好信息公开。组织相关单位编制本年新增债券的募投情况、项目收益与融资平衡报告、法律意见书等相关材料，及时在规定的网站上进行公开，提高政府债券发行使用透明度；在政府门户网站公开政府债务相关信息，主动接受社会各方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68B17D37"/>
    <w:rsid w:val="00127BF4"/>
    <w:rsid w:val="00140134"/>
    <w:rsid w:val="003A63C7"/>
    <w:rsid w:val="0053717D"/>
    <w:rsid w:val="007A35FC"/>
    <w:rsid w:val="007B6FA4"/>
    <w:rsid w:val="008B0732"/>
    <w:rsid w:val="009502BB"/>
    <w:rsid w:val="00A81012"/>
    <w:rsid w:val="00B3640E"/>
    <w:rsid w:val="00C1712A"/>
    <w:rsid w:val="00F31EED"/>
    <w:rsid w:val="0A2061A2"/>
    <w:rsid w:val="104233D7"/>
    <w:rsid w:val="10540FB8"/>
    <w:rsid w:val="1DF94EC2"/>
    <w:rsid w:val="3D53F7F1"/>
    <w:rsid w:val="3FFF879D"/>
    <w:rsid w:val="479B0AB0"/>
    <w:rsid w:val="60934779"/>
    <w:rsid w:val="652D06B3"/>
    <w:rsid w:val="68B17D37"/>
    <w:rsid w:val="75310AE6"/>
    <w:rsid w:val="7BB7363F"/>
    <w:rsid w:val="7BF3C6F9"/>
    <w:rsid w:val="DBFF7114"/>
    <w:rsid w:val="DF7B7AAA"/>
    <w:rsid w:val="DFFF566B"/>
    <w:rsid w:val="EFCB58DF"/>
    <w:rsid w:val="FAFE609D"/>
    <w:rsid w:val="FFBDE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customStyle="1" w:styleId="3">
    <w:name w:val="目录 11"/>
    <w:next w:val="1"/>
    <w:qFormat/>
    <w:uiPriority w:val="0"/>
    <w:pPr>
      <w:wordWrap w:val="0"/>
      <w:snapToGrid w:val="0"/>
      <w:spacing w:line="560" w:lineRule="exact"/>
      <w:ind w:firstLine="880" w:firstLineChars="200"/>
      <w:jc w:val="both"/>
    </w:pPr>
    <w:rPr>
      <w:rFonts w:ascii="Times New Roman" w:hAnsi="Times New Roman" w:eastAsia="宋体" w:cs="Times New Roman"/>
      <w:sz w:val="32"/>
      <w:szCs w:val="21"/>
      <w:lang w:val="en-US" w:eastAsia="zh-CN" w:bidi="ar-SA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index 9"/>
    <w:basedOn w:val="1"/>
    <w:next w:val="1"/>
    <w:unhideWhenUsed/>
    <w:qFormat/>
    <w:uiPriority w:val="99"/>
    <w:pPr>
      <w:ind w:left="3360"/>
      <w:jc w:val="left"/>
    </w:p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0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190</Words>
  <Characters>1083</Characters>
  <Lines>9</Lines>
  <Paragraphs>2</Paragraphs>
  <TotalTime>35</TotalTime>
  <ScaleCrop>false</ScaleCrop>
  <LinksUpToDate>false</LinksUpToDate>
  <CharactersWithSpaces>1271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2021-08-11T02:07:00Z</dcterms:created>
  <dc:creator>Administrator</dc:creator>
  <cp:lastModifiedBy>user</cp:lastModifiedBy>
  <cp:lastPrinted>2024-08-15T18:23:00Z</cp:lastPrinted>
  <dcterms:modified xsi:type="dcterms:W3CDTF">2024-08-15T15:12:24Z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474CE60BCA9245B4A4E1414D77AD204F_12</vt:lpwstr>
  </property>
</Properties>
</file>