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snapToGrid w:val="0"/>
        <w:spacing w:line="600" w:lineRule="exact"/>
        <w:ind w:right="0" w:rightChars="0" w:firstLine="0" w:firstLineChars="0"/>
        <w:jc w:val="center"/>
        <w:textAlignment w:val="baseline"/>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关于北京市通州区2023年国民经济和</w:t>
      </w:r>
    </w:p>
    <w:p>
      <w:pPr>
        <w:keepNext w:val="0"/>
        <w:keepLines w:val="0"/>
        <w:pageBreakBefore w:val="0"/>
        <w:widowControl w:val="0"/>
        <w:kinsoku/>
        <w:wordWrap/>
        <w:overflowPunct/>
        <w:topLinePunct w:val="0"/>
        <w:autoSpaceDE/>
        <w:autoSpaceDN/>
        <w:bidi w:val="0"/>
        <w:snapToGrid w:val="0"/>
        <w:spacing w:line="600" w:lineRule="exact"/>
        <w:ind w:right="0" w:rightChars="0" w:firstLine="0" w:firstLineChars="0"/>
        <w:jc w:val="center"/>
        <w:textAlignment w:val="baseline"/>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社会发展计划执行情况与2024年国民经济和社会发展计划的报告</w:t>
      </w:r>
    </w:p>
    <w:p>
      <w:pPr>
        <w:keepNext w:val="0"/>
        <w:keepLines w:val="0"/>
        <w:pageBreakBefore w:val="0"/>
        <w:widowControl w:val="0"/>
        <w:kinsoku/>
        <w:wordWrap/>
        <w:overflowPunct/>
        <w:topLinePunct w:val="0"/>
        <w:autoSpaceDE/>
        <w:autoSpaceDN/>
        <w:bidi w:val="0"/>
        <w:snapToGrid w:val="0"/>
        <w:spacing w:line="600" w:lineRule="exact"/>
        <w:ind w:right="0" w:rightChars="0" w:firstLine="0" w:firstLineChars="0"/>
        <w:jc w:val="center"/>
        <w:textAlignment w:val="baseline"/>
        <w:rPr>
          <w:rFonts w:ascii="楷体_GB2312" w:hAnsi="楷体_GB2312" w:eastAsia="楷体_GB2312" w:cs="楷体_GB2312"/>
          <w:spacing w:val="-17"/>
          <w:sz w:val="32"/>
          <w:szCs w:val="32"/>
        </w:rPr>
      </w:pPr>
      <w:r>
        <w:rPr>
          <w:rFonts w:hint="eastAsia" w:ascii="楷体_GB2312" w:hAnsi="楷体_GB2312" w:eastAsia="楷体_GB2312" w:cs="楷体_GB2312"/>
          <w:spacing w:val="-17"/>
          <w:sz w:val="32"/>
          <w:szCs w:val="32"/>
        </w:rPr>
        <w:t>——2024年1月</w:t>
      </w:r>
      <w:r>
        <w:rPr>
          <w:rFonts w:hint="eastAsia" w:ascii="楷体_GB2312" w:hAnsi="楷体_GB2312" w:eastAsia="楷体_GB2312" w:cs="楷体_GB2312"/>
          <w:spacing w:val="-17"/>
          <w:sz w:val="32"/>
          <w:szCs w:val="32"/>
          <w:lang w:val="en-US" w:eastAsia="zh-CN"/>
        </w:rPr>
        <w:t>4</w:t>
      </w:r>
      <w:r>
        <w:rPr>
          <w:rFonts w:hint="eastAsia" w:ascii="楷体_GB2312" w:hAnsi="楷体_GB2312" w:eastAsia="楷体_GB2312" w:cs="楷体_GB2312"/>
          <w:spacing w:val="-17"/>
          <w:sz w:val="32"/>
          <w:szCs w:val="32"/>
        </w:rPr>
        <w:t>日在北京市通州区第七届人民代表大会</w:t>
      </w:r>
    </w:p>
    <w:p>
      <w:pPr>
        <w:keepNext w:val="0"/>
        <w:keepLines w:val="0"/>
        <w:pageBreakBefore w:val="0"/>
        <w:widowControl w:val="0"/>
        <w:kinsoku/>
        <w:wordWrap/>
        <w:overflowPunct/>
        <w:topLinePunct w:val="0"/>
        <w:autoSpaceDE/>
        <w:autoSpaceDN/>
        <w:bidi w:val="0"/>
        <w:spacing w:line="600" w:lineRule="exact"/>
        <w:ind w:right="0" w:rightChars="0" w:firstLine="0" w:firstLineChars="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次会议上</w:t>
      </w:r>
    </w:p>
    <w:p>
      <w:pPr>
        <w:keepNext w:val="0"/>
        <w:keepLines w:val="0"/>
        <w:pageBreakBefore w:val="0"/>
        <w:widowControl w:val="0"/>
        <w:kinsoku/>
        <w:wordWrap/>
        <w:overflowPunct/>
        <w:topLinePunct w:val="0"/>
        <w:autoSpaceDE/>
        <w:autoSpaceDN/>
        <w:bidi w:val="0"/>
        <w:snapToGrid w:val="0"/>
        <w:spacing w:line="600" w:lineRule="exact"/>
        <w:ind w:right="0" w:rightChars="0" w:firstLine="0" w:firstLineChars="0"/>
        <w:jc w:val="center"/>
        <w:textAlignment w:val="baseline"/>
        <w:rPr>
          <w:rFonts w:ascii="楷体_GB2312" w:hAnsi="楷体_GB2312" w:eastAsia="楷体_GB2312" w:cs="楷体_GB2312"/>
          <w:szCs w:val="32"/>
        </w:rPr>
      </w:pPr>
      <w:r>
        <w:rPr>
          <w:rFonts w:hint="eastAsia" w:ascii="楷体_GB2312" w:hAnsi="楷体_GB2312" w:eastAsia="楷体_GB2312" w:cs="楷体_GB2312"/>
          <w:sz w:val="32"/>
          <w:szCs w:val="32"/>
        </w:rPr>
        <w:t>北京市通州区发展和改革委员会</w:t>
      </w:r>
    </w:p>
    <w:p>
      <w:pPr>
        <w:keepNext w:val="0"/>
        <w:keepLines w:val="0"/>
        <w:pageBreakBefore w:val="0"/>
        <w:widowControl w:val="0"/>
        <w:kinsoku/>
        <w:wordWrap/>
        <w:overflowPunct/>
        <w:topLinePunct w:val="0"/>
        <w:autoSpaceDE/>
        <w:autoSpaceDN/>
        <w:bidi w:val="0"/>
        <w:snapToGrid w:val="0"/>
        <w:spacing w:line="600" w:lineRule="exact"/>
        <w:ind w:right="0" w:rightChars="0" w:firstLine="0" w:firstLineChars="0"/>
        <w:textAlignment w:val="baseline"/>
        <w:rPr>
          <w:rFonts w:hint="eastAsia" w:cs="仿宋_GB2312"/>
          <w:szCs w:val="32"/>
        </w:rPr>
      </w:pPr>
    </w:p>
    <w:p>
      <w:pPr>
        <w:keepNext w:val="0"/>
        <w:keepLines w:val="0"/>
        <w:pageBreakBefore w:val="0"/>
        <w:widowControl w:val="0"/>
        <w:kinsoku/>
        <w:wordWrap/>
        <w:overflowPunct/>
        <w:topLinePunct w:val="0"/>
        <w:autoSpaceDE/>
        <w:autoSpaceDN/>
        <w:bidi w:val="0"/>
        <w:snapToGrid w:val="0"/>
        <w:spacing w:line="560" w:lineRule="exact"/>
        <w:ind w:right="0" w:rightChars="0" w:firstLine="0" w:firstLineChars="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keepNext w:val="0"/>
        <w:keepLines w:val="0"/>
        <w:pageBreakBefore w:val="0"/>
        <w:widowControl w:val="0"/>
        <w:kinsoku/>
        <w:wordWrap/>
        <w:overflowPunct/>
        <w:topLinePunct w:val="0"/>
        <w:autoSpaceDE/>
        <w:autoSpaceDN/>
        <w:bidi w:val="0"/>
        <w:spacing w:line="560" w:lineRule="exact"/>
        <w:ind w:right="0" w:rightChars="0"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受区人民政府委托，现将2023年国民经济和社会发展计划执行情况与2024年国民经济和社会发展计划草案提请区七届人大</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次会议审议，并请区政协各位委员提出意见。</w:t>
      </w:r>
    </w:p>
    <w:p>
      <w:pPr>
        <w:keepNext w:val="0"/>
        <w:keepLines w:val="0"/>
        <w:pageBreakBefore w:val="0"/>
        <w:widowControl w:val="0"/>
        <w:kinsoku/>
        <w:wordWrap/>
        <w:overflowPunct/>
        <w:topLinePunct w:val="0"/>
        <w:autoSpaceDE/>
        <w:autoSpaceDN/>
        <w:bidi w:val="0"/>
        <w:snapToGrid w:val="0"/>
        <w:spacing w:line="560" w:lineRule="exact"/>
        <w:ind w:right="0" w:rightChars="0" w:firstLine="640"/>
        <w:textAlignment w:val="baseline"/>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一、2023年国民经济和社会发展计划执行情况</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contextualSpacing/>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2023年是全面贯彻落实党的二十大精神开局之年，</w:t>
      </w:r>
      <w:r>
        <w:rPr>
          <w:rFonts w:hint="eastAsia" w:ascii="仿宋_GB2312" w:hAnsi="仿宋_GB2312" w:eastAsia="仿宋_GB2312" w:cs="仿宋_GB2312"/>
          <w:sz w:val="32"/>
          <w:szCs w:val="32"/>
          <w:lang w:eastAsia="zh-CN"/>
        </w:rPr>
        <w:t>是三年新冠疫情防控转段后经济恢复发展的一年，</w:t>
      </w:r>
      <w:r>
        <w:rPr>
          <w:rFonts w:hint="eastAsia" w:ascii="仿宋_GB2312" w:hAnsi="仿宋_GB2312" w:eastAsia="仿宋_GB2312" w:cs="仿宋_GB2312"/>
          <w:sz w:val="32"/>
          <w:szCs w:val="32"/>
        </w:rPr>
        <w:t>也是“十四五”规划实施</w:t>
      </w:r>
      <w:r>
        <w:rPr>
          <w:rFonts w:hint="eastAsia" w:ascii="仿宋_GB2312" w:hAnsi="仿宋_GB2312" w:eastAsia="仿宋_GB2312" w:cs="仿宋_GB2312"/>
          <w:sz w:val="32"/>
          <w:szCs w:val="32"/>
          <w:lang w:eastAsia="zh-CN"/>
        </w:rPr>
        <w:t>承上启下</w:t>
      </w:r>
      <w:r>
        <w:rPr>
          <w:rFonts w:hint="eastAsia" w:ascii="仿宋_GB2312" w:hAnsi="仿宋_GB2312" w:eastAsia="仿宋_GB2312" w:cs="仿宋_GB2312"/>
          <w:sz w:val="32"/>
          <w:szCs w:val="32"/>
        </w:rPr>
        <w:t>的关键一年。面对复杂多变的宏观形势、稳增长的巨大压力和艰巨繁重的工作任务，在</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副中心党工委管委会、区委的坚强领导下，在区人大、区政协的监督和支持下，全区上下紧紧围绕答好“二十年之问”，在主题教育和“三大三强”活动中不断激扬“闯”的精神、“创”的劲头、“干”的作风，主动作为、应变克难、加压奋进，在固本培元中实现了经济质的有效提升和量的合理增长，发展成果更多更好惠及民生，城市副中心高质量发展步伐加快</w:t>
      </w:r>
      <w:r>
        <w:rPr>
          <w:rFonts w:hint="eastAsia" w:ascii="仿宋_GB2312" w:hAnsi="仿宋_GB2312" w:eastAsia="仿宋_GB2312" w:cs="仿宋_GB2312"/>
          <w:sz w:val="32"/>
          <w:szCs w:val="32"/>
          <w:lang w:eastAsia="zh-CN"/>
        </w:rPr>
        <w:t>，呈现出“成效显著、亮点纷呈”的良好态势</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spacing w:before="157" w:beforeLines="50" w:line="560" w:lineRule="exact"/>
        <w:ind w:right="0" w:rightChars="0" w:firstLine="641"/>
        <w:jc w:val="left"/>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“成效显著”突出体现在高水平城市建设、高质量经济发展、高效能社会治理三个领域。</w:t>
      </w:r>
    </w:p>
    <w:p>
      <w:pPr>
        <w:keepNext w:val="0"/>
        <w:keepLines w:val="0"/>
        <w:pageBreakBefore w:val="0"/>
        <w:kinsoku/>
        <w:wordWrap/>
        <w:overflowPunct/>
        <w:topLinePunct w:val="0"/>
        <w:autoSpaceDN/>
        <w:bidi w:val="0"/>
        <w:spacing w:line="560" w:lineRule="exact"/>
        <w:ind w:right="0" w:rightChars="0" w:firstLine="640"/>
        <w:jc w:val="left"/>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rPr>
        <w:t>城乡建设“再展新颜、速度更快、品质更优”</w:t>
      </w:r>
    </w:p>
    <w:p>
      <w:pPr>
        <w:keepNext w:val="0"/>
        <w:keepLines w:val="0"/>
        <w:pageBreakBefore w:val="0"/>
        <w:kinsoku/>
        <w:wordWrap/>
        <w:overflowPunct/>
        <w:topLinePunct w:val="0"/>
        <w:autoSpaceDN/>
        <w:bidi w:val="0"/>
        <w:spacing w:line="560" w:lineRule="exact"/>
        <w:ind w:right="0" w:rightChars="0" w:firstLine="64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1-11月</w:t>
      </w:r>
      <w:r>
        <w:rPr>
          <w:rFonts w:hint="eastAsia" w:ascii="仿宋_GB2312" w:hAnsi="仿宋_GB2312" w:eastAsia="仿宋_GB2312" w:cs="仿宋_GB2312"/>
          <w:sz w:val="32"/>
          <w:szCs w:val="32"/>
          <w:lang w:eastAsia="zh-CN"/>
        </w:rPr>
        <w:t>共有固定资产投资项目</w:t>
      </w:r>
      <w:r>
        <w:rPr>
          <w:rFonts w:hint="eastAsia" w:ascii="仿宋_GB2312" w:hAnsi="仿宋_GB2312" w:eastAsia="仿宋_GB2312" w:cs="仿宋_GB2312"/>
          <w:sz w:val="32"/>
          <w:szCs w:val="32"/>
          <w:lang w:val="en-US" w:eastAsia="zh-CN"/>
        </w:rPr>
        <w:t>816个，较去年同期增加70个，其中新开工项目130个，</w:t>
      </w:r>
      <w:r>
        <w:rPr>
          <w:rFonts w:hint="eastAsia" w:ascii="仿宋_GB2312" w:hAnsi="仿宋_GB2312" w:eastAsia="仿宋_GB2312" w:cs="仿宋_GB2312"/>
          <w:sz w:val="32"/>
          <w:szCs w:val="32"/>
        </w:rPr>
        <w:t>千亿投资接续落地，看得见、摸得着、体现实物工作量的建安投资始终居全市首位，由此带来在全市最为直观、最为显著的变化。行政办公区二期竣工，</w:t>
      </w:r>
      <w:r>
        <w:rPr>
          <w:rFonts w:hint="eastAsia" w:ascii="仿宋_GB2312" w:hAnsi="仿宋_GB2312" w:eastAsia="仿宋_GB2312" w:cs="仿宋_GB2312"/>
          <w:sz w:val="32"/>
          <w:szCs w:val="32"/>
          <w:lang w:eastAsia="zh-CN"/>
        </w:rPr>
        <w:t>运河商务区累计完工</w:t>
      </w:r>
      <w:r>
        <w:rPr>
          <w:rFonts w:hint="eastAsia" w:ascii="仿宋_GB2312" w:hAnsi="仿宋_GB2312" w:eastAsia="仿宋_GB2312" w:cs="仿宋_GB2312"/>
          <w:sz w:val="32"/>
          <w:szCs w:val="32"/>
          <w:lang w:val="en-US" w:eastAsia="zh-CN"/>
        </w:rPr>
        <w:t>470万平方米，文化旅游区“湾里”项目诺岚酒店工程主体结构封顶，</w:t>
      </w:r>
      <w:r>
        <w:rPr>
          <w:rFonts w:hint="eastAsia" w:ascii="仿宋_GB2312" w:hAnsi="仿宋_GB2312" w:eastAsia="仿宋_GB2312" w:cs="仿宋_GB2312"/>
          <w:sz w:val="32"/>
          <w:szCs w:val="32"/>
        </w:rPr>
        <w:t>东六环入地改造实现</w:t>
      </w:r>
      <w:r>
        <w:rPr>
          <w:rFonts w:hint="eastAsia" w:ascii="仿宋_GB2312" w:hAnsi="仿宋_GB2312" w:eastAsia="仿宋_GB2312" w:cs="仿宋_GB2312"/>
          <w:sz w:val="32"/>
          <w:szCs w:val="32"/>
          <w:lang w:val="en-US" w:eastAsia="zh-CN"/>
        </w:rPr>
        <w:t>双向</w:t>
      </w:r>
      <w:r>
        <w:rPr>
          <w:rFonts w:hint="eastAsia" w:ascii="仿宋_GB2312" w:hAnsi="仿宋_GB2312" w:eastAsia="仿宋_GB2312" w:cs="仿宋_GB2312"/>
          <w:sz w:val="32"/>
          <w:szCs w:val="32"/>
        </w:rPr>
        <w:t>隧道贯通，副中心站综合交通枢纽01标段铁路隧道结构完工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首面“京帆”屋盖进入钢结构施工，彰显“世界眼光、国际标准、中国特色、高点定位”建设标准的北京艺术中心、北京城市图书馆、北京大运河博物馆精彩亮相。友谊医院通州院区二期全面开诊，全市最大的在建医院安贞医院通州院区</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完工，可满足一站式健身需求的综合体育运动场所潞城全民健身中心开放在即，</w:t>
      </w:r>
      <w:r>
        <w:rPr>
          <w:rFonts w:hint="eastAsia" w:ascii="仿宋_GB2312" w:hAnsi="仿宋_GB2312" w:eastAsia="仿宋_GB2312" w:cs="仿宋_GB2312"/>
          <w:sz w:val="32"/>
          <w:szCs w:val="32"/>
          <w:lang w:bidi="ar"/>
        </w:rPr>
        <w:t>第一实验学校、后南仓小学紫运校区、荣海小学等新学校投入使用</w:t>
      </w:r>
      <w:r>
        <w:rPr>
          <w:rFonts w:hint="eastAsia" w:ascii="仿宋_GB2312" w:hAnsi="仿宋_GB2312" w:eastAsia="仿宋_GB2312" w:cs="仿宋_GB2312"/>
          <w:sz w:val="32"/>
          <w:szCs w:val="32"/>
        </w:rPr>
        <w:t>。怡乐西一路、朝晖南路等一批道路工程竣工，城市道路总长度达607公里，公路里程达2485公里。</w:t>
      </w:r>
    </w:p>
    <w:p>
      <w:pPr>
        <w:keepNext w:val="0"/>
        <w:keepLines w:val="0"/>
        <w:pageBreakBefore w:val="0"/>
        <w:kinsoku/>
        <w:wordWrap/>
        <w:overflowPunct/>
        <w:topLinePunct w:val="0"/>
        <w:autoSpaceDN/>
        <w:bidi w:val="0"/>
        <w:adjustRightInd/>
        <w:snapToGrid/>
        <w:spacing w:line="560" w:lineRule="exact"/>
        <w:ind w:right="0" w:rightChars="0" w:firstLine="640"/>
        <w:contextualSpacing w:val="0"/>
        <w:jc w:val="left"/>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rPr>
        <w:t>经济发展“量质齐升、结构更好、效益更高”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前三季度地区生产总值实现945.7亿元，同比增长5%，预计全年同比增长5%左右，实现稳中有进。其中，金融业、文体娱乐业两大新兴行业占比和增长贡献率进一步提升，前三季度合计对经济增长的贡献率达到60.4%，较上年同期提高5.5个百分点</w:t>
      </w:r>
      <w:r>
        <w:rPr>
          <w:rFonts w:hint="eastAsia" w:ascii="仿宋_GB2312" w:hAnsi="仿宋_GB2312" w:eastAsia="仿宋_GB2312" w:cs="仿宋_GB2312"/>
          <w:sz w:val="32"/>
          <w:szCs w:val="32"/>
          <w:lang w:eastAsia="zh-CN"/>
        </w:rPr>
        <w:t>，金融业</w:t>
      </w:r>
      <w:r>
        <w:rPr>
          <w:rFonts w:hint="eastAsia" w:ascii="仿宋_GB2312" w:hAnsi="仿宋_GB2312" w:eastAsia="仿宋_GB2312" w:cs="仿宋_GB2312"/>
          <w:sz w:val="32"/>
          <w:szCs w:val="32"/>
        </w:rPr>
        <w:t>占比达到10.7%,较上年同期提高0.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个百分点，动力结构持续向好。税收收入1-11月同比增长16.9%，超全市平均水平5.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个百分点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一般公共预算收入</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预计实现</w:t>
      </w:r>
      <w:r>
        <w:rPr>
          <w:rFonts w:hint="eastAsia" w:ascii="仿宋_GB2312" w:hAnsi="仿宋_GB2312" w:eastAsia="仿宋_GB2312" w:cs="仿宋_GB2312"/>
          <w:sz w:val="32"/>
          <w:szCs w:val="32"/>
          <w:lang w:val="en-US" w:eastAsia="zh-CN"/>
        </w:rPr>
        <w:t>93.86</w:t>
      </w:r>
      <w:r>
        <w:rPr>
          <w:rFonts w:hint="eastAsia" w:ascii="仿宋_GB2312" w:hAnsi="仿宋_GB2312" w:eastAsia="仿宋_GB2312" w:cs="仿宋_GB2312"/>
          <w:sz w:val="32"/>
          <w:szCs w:val="32"/>
        </w:rPr>
        <w:t>亿元，同比增长</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、超预期目标</w:t>
      </w:r>
      <w:r>
        <w:rPr>
          <w:rFonts w:hint="eastAsia" w:ascii="仿宋_GB2312" w:hAnsi="仿宋_GB2312" w:eastAsia="仿宋_GB2312" w:cs="仿宋_GB2312"/>
          <w:sz w:val="32"/>
          <w:szCs w:val="32"/>
          <w:lang w:val="en-US" w:eastAsia="zh-CN"/>
        </w:rPr>
        <w:t>2个百分点</w:t>
      </w:r>
      <w:r>
        <w:rPr>
          <w:rFonts w:hint="eastAsia" w:ascii="仿宋_GB2312" w:hAnsi="仿宋_GB2312" w:eastAsia="仿宋_GB2312" w:cs="仿宋_GB2312"/>
          <w:sz w:val="32"/>
          <w:szCs w:val="32"/>
        </w:rPr>
        <w:t>，居民人均可支配收入前三季度实现42696元，同比增长7.3%、居全市第三，预计全年实现稳步增长，发展质量不断提升。1-11月</w:t>
      </w:r>
      <w:r>
        <w:rPr>
          <w:rFonts w:hint="eastAsia" w:ascii="仿宋_GB2312" w:hAnsi="仿宋_GB2312" w:eastAsia="仿宋_GB2312" w:cs="仿宋_GB2312"/>
          <w:sz w:val="32"/>
          <w:szCs w:val="32"/>
          <w:lang w:eastAsia="zh-CN"/>
        </w:rPr>
        <w:t>城镇</w:t>
      </w:r>
      <w:r>
        <w:rPr>
          <w:rFonts w:hint="eastAsia" w:ascii="仿宋_GB2312" w:hAnsi="仿宋_GB2312" w:eastAsia="仿宋_GB2312" w:cs="仿宋_GB2312"/>
          <w:sz w:val="32"/>
          <w:szCs w:val="32"/>
        </w:rPr>
        <w:t>登记失业率3.8</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%，低于控制目标1.1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个百分点；规模以上工业企业利润总额同比增长26.8%，其中高技术制造业企业利润总额同比增长312.7%；</w:t>
      </w:r>
      <w:r>
        <w:rPr>
          <w:rFonts w:hint="eastAsia" w:ascii="仿宋_GB2312" w:hAnsi="仿宋_GB2312" w:eastAsia="仿宋_GB2312" w:cs="仿宋_GB2312"/>
          <w:sz w:val="32"/>
          <w:szCs w:val="32"/>
          <w:lang w:eastAsia="zh-CN"/>
        </w:rPr>
        <w:t>前三季度</w:t>
      </w:r>
      <w:r>
        <w:rPr>
          <w:rFonts w:hint="eastAsia" w:ascii="仿宋_GB2312" w:hAnsi="仿宋_GB2312" w:eastAsia="仿宋_GB2312" w:cs="仿宋_GB2312"/>
          <w:sz w:val="32"/>
          <w:szCs w:val="32"/>
        </w:rPr>
        <w:t>单位地区生产总值能耗同比下降</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%，发展效益进一步提高。</w:t>
      </w:r>
    </w:p>
    <w:p>
      <w:pPr>
        <w:keepNext w:val="0"/>
        <w:keepLines w:val="0"/>
        <w:pageBreakBefore w:val="0"/>
        <w:kinsoku/>
        <w:wordWrap/>
        <w:overflowPunct/>
        <w:topLinePunct w:val="0"/>
        <w:autoSpaceDN/>
        <w:bidi w:val="0"/>
        <w:adjustRightInd/>
        <w:snapToGrid/>
        <w:spacing w:line="560" w:lineRule="exact"/>
        <w:ind w:right="0" w:rightChars="0" w:firstLine="640"/>
        <w:contextualSpacing w:val="0"/>
        <w:jc w:val="left"/>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（三）社会治理“提质增效、参与更广、品牌更亮”</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依托</w:t>
      </w:r>
      <w:r>
        <w:rPr>
          <w:rFonts w:hint="eastAsia" w:ascii="仿宋_GB2312" w:hAnsi="仿宋_GB2312" w:eastAsia="仿宋_GB2312" w:cs="仿宋_GB2312"/>
          <w:color w:val="000000"/>
          <w:sz w:val="32"/>
          <w:szCs w:val="32"/>
        </w:rPr>
        <w:t>“千名代表问政问需”和协商议事厅“你说我听、我说你听”活动</w:t>
      </w:r>
      <w:r>
        <w:rPr>
          <w:rFonts w:hint="eastAsia" w:ascii="仿宋_GB2312" w:hAnsi="仿宋_GB2312" w:eastAsia="仿宋_GB2312" w:cs="仿宋_GB2312"/>
          <w:color w:val="000000"/>
          <w:sz w:val="32"/>
          <w:szCs w:val="32"/>
          <w:lang w:eastAsia="zh-CN"/>
        </w:rPr>
        <w:t>以及</w:t>
      </w:r>
      <w:r>
        <w:rPr>
          <w:rFonts w:hint="eastAsia" w:ascii="仿宋_GB2312" w:hAnsi="仿宋_GB2312" w:eastAsia="仿宋_GB2312" w:cs="仿宋_GB2312"/>
          <w:sz w:val="32"/>
          <w:szCs w:val="32"/>
        </w:rPr>
        <w:t>市政协“副中心有我”委员工作室，</w:t>
      </w:r>
      <w:r>
        <w:rPr>
          <w:rFonts w:hint="eastAsia" w:ascii="仿宋_GB2312" w:hAnsi="仿宋_GB2312" w:eastAsia="仿宋_GB2312" w:cs="仿宋_GB2312"/>
          <w:kern w:val="2"/>
          <w:sz w:val="32"/>
          <w:szCs w:val="32"/>
          <w:lang w:val="en-US" w:eastAsia="zh-CN" w:bidi="ar-SA"/>
        </w:rPr>
        <w:t>实现“群众想什么与政府干什么”精准对接，汇聚起共建共治共享的磅礴力量。建立</w:t>
      </w:r>
      <w:r>
        <w:rPr>
          <w:rFonts w:hint="eastAsia" w:ascii="仿宋_GB2312" w:hAnsi="仿宋_GB2312" w:eastAsia="仿宋_GB2312" w:cs="仿宋_GB2312"/>
          <w:sz w:val="32"/>
          <w:szCs w:val="32"/>
        </w:rPr>
        <w:t>区、街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、社区(村)三级协商参与平台，</w:t>
      </w:r>
      <w:r>
        <w:rPr>
          <w:rFonts w:hint="eastAsia" w:ascii="仿宋_GB2312" w:hAnsi="仿宋_GB2312" w:eastAsia="仿宋_GB2312" w:cs="仿宋_GB2312"/>
          <w:color w:val="000000"/>
          <w:sz w:val="32"/>
          <w:szCs w:val="32"/>
        </w:rPr>
        <w:t>“微协商”机制、流程日益完善，形成有副中心特色的议事协商机制。确定7个市级楼门院治理示范点和35个区级楼门院治理推广点，形成一批可复制、可推广的楼门院治理典型案例。柳岸芳园“数字化社区”试点工作完成，探索形成社区治理服务新模式。</w:t>
      </w:r>
      <w:r>
        <w:rPr>
          <w:rFonts w:hint="eastAsia" w:ascii="仿宋_GB2312" w:hAnsi="仿宋_GB2312" w:eastAsia="仿宋_GB2312" w:cs="仿宋_GB2312"/>
          <w:color w:val="000000"/>
          <w:sz w:val="32"/>
          <w:szCs w:val="32"/>
          <w:lang w:bidi="ar"/>
        </w:rPr>
        <w:t>持续开展“一街(乡镇)一社区(村)一品牌”创建活动，</w:t>
      </w:r>
      <w:r>
        <w:rPr>
          <w:rFonts w:hint="eastAsia" w:ascii="仿宋_GB2312" w:hAnsi="仿宋_GB2312" w:eastAsia="仿宋_GB2312" w:cs="仿宋_GB2312"/>
          <w:sz w:val="32"/>
          <w:szCs w:val="32"/>
        </w:rPr>
        <w:t>张家湾镇“党建引领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多元有你”工作法获评全国社区治理“十佳”案例、“一核多元共治”基层治理新模式获评新时代“枫桥经验”精品案例，玉桥街道“楼门文化”赋能基层治理精细化创新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bidi="ar"/>
        </w:rPr>
        <w:t>通运街道“邻家邻”工作法</w:t>
      </w:r>
      <w:r>
        <w:rPr>
          <w:rFonts w:hint="eastAsia" w:ascii="仿宋_GB2312" w:hAnsi="仿宋_GB2312" w:eastAsia="仿宋_GB2312" w:cs="仿宋_GB2312"/>
          <w:sz w:val="32"/>
          <w:szCs w:val="32"/>
        </w:rPr>
        <w:t>、城市副中心“云窗口”政务服务模式创新等入选全国社会治理创新案例。搭建形成全市首</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“网格+接诉即办+吹哨报</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”一体化平台，“接诉即办”向“未诉先办”、主动治理进一步延伸，接诉即办综合成绩稳居全市中上游。</w:t>
      </w:r>
    </w:p>
    <w:p>
      <w:pPr>
        <w:pStyle w:val="22"/>
        <w:keepNext w:val="0"/>
        <w:keepLines w:val="0"/>
        <w:pageBreakBefore w:val="0"/>
        <w:widowControl w:val="0"/>
        <w:kinsoku/>
        <w:wordWrap/>
        <w:overflowPunct/>
        <w:topLinePunct w:val="0"/>
        <w:autoSpaceDE/>
        <w:autoSpaceDN/>
        <w:bidi w:val="0"/>
        <w:adjustRightInd/>
        <w:snapToGrid/>
        <w:spacing w:after="0" w:line="560" w:lineRule="exact"/>
        <w:ind w:right="0" w:rightChars="0" w:firstLine="640"/>
        <w:jc w:val="both"/>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——“亮点纷呈”突出体现在努力开创城市副中心高质量发展新局面的五方面工作中。</w:t>
      </w:r>
    </w:p>
    <w:p>
      <w:pPr>
        <w:keepNext w:val="0"/>
        <w:keepLines w:val="0"/>
        <w:pageBreakBefore w:val="0"/>
        <w:kinsoku/>
        <w:wordWrap/>
        <w:overflowPunct/>
        <w:topLinePunct w:val="0"/>
        <w:autoSpaceDN/>
        <w:bidi w:val="0"/>
        <w:adjustRightInd/>
        <w:snapToGrid/>
        <w:spacing w:line="560" w:lineRule="exact"/>
        <w:ind w:right="0" w:rightChars="0" w:firstLine="640"/>
        <w:contextualSpacing w:val="0"/>
        <w:jc w:val="left"/>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（一）大招商快引育，为高质量发展增动能强支撑的步伐进一步加快</w:t>
      </w:r>
    </w:p>
    <w:p>
      <w:pPr>
        <w:pStyle w:val="22"/>
        <w:keepNext w:val="0"/>
        <w:keepLines w:val="0"/>
        <w:pageBreakBefore w:val="0"/>
        <w:widowControl w:val="0"/>
        <w:kinsoku/>
        <w:wordWrap/>
        <w:overflowPunct/>
        <w:topLinePunct w:val="0"/>
        <w:autoSpaceDE/>
        <w:autoSpaceDN/>
        <w:bidi w:val="0"/>
        <w:adjustRightInd/>
        <w:snapToGrid/>
        <w:spacing w:after="0" w:line="560" w:lineRule="exact"/>
        <w:ind w:right="0" w:rightChars="0" w:firstLine="643" w:firstLineChars="200"/>
        <w:jc w:val="both"/>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rPr>
        <w:t>加速度集聚，增量资源密集落地。</w:t>
      </w:r>
      <w:r>
        <w:rPr>
          <w:rFonts w:hint="eastAsia" w:ascii="仿宋_GB2312" w:hAnsi="仿宋_GB2312" w:eastAsia="仿宋_GB2312" w:cs="仿宋_GB2312"/>
          <w:sz w:val="32"/>
          <w:szCs w:val="32"/>
        </w:rPr>
        <w:t>“四个一”招商机制高效运转，组建六大产业招商团队，不断扩大招商中介机构队伍，签约招商中介平台达</w:t>
      </w:r>
      <w:r>
        <w:rPr>
          <w:rFonts w:hint="eastAsia" w:ascii="仿宋_GB2312" w:hAnsi="仿宋_GB2312" w:eastAsia="仿宋_GB2312" w:cs="仿宋_GB2312"/>
          <w:sz w:val="32"/>
          <w:szCs w:val="32"/>
          <w:lang w:val="en-US" w:eastAsia="zh-CN"/>
        </w:rPr>
        <w:t>142</w:t>
      </w:r>
      <w:r>
        <w:rPr>
          <w:rFonts w:hint="eastAsia" w:ascii="仿宋_GB2312" w:hAnsi="仿宋_GB2312" w:eastAsia="仿宋_GB2312" w:cs="仿宋_GB2312"/>
          <w:sz w:val="32"/>
          <w:szCs w:val="32"/>
        </w:rPr>
        <w:t>家，并累计引入企业千余家。持续细分产业链图谱，梳理招商目标清单，上线应用智招平台，实现招商信息数据统一管理和招商项目全流程数字化管理，招商精准化和精细化水平进一步提升。产业宣介强势推进，组织参加</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副中心产业高质量发展大会等</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场重大推介活动，形成集中签约项目</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，首个国际招商联络站-香港站揭牌成立</w:t>
      </w:r>
      <w:r>
        <w:rPr>
          <w:rFonts w:hint="eastAsia" w:ascii="仿宋_GB2312" w:hAnsi="仿宋_GB2312" w:eastAsia="仿宋_GB2312" w:cs="仿宋_GB2312"/>
          <w:sz w:val="32"/>
          <w:szCs w:val="32"/>
        </w:rPr>
        <w:t>。密集“走出去”“敲门招商”，主动走访对接企业300余次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“强招商”带来“快集聚”，围绕六大产业的优质资源持续涌入。</w:t>
      </w:r>
      <w:r>
        <w:rPr>
          <w:rFonts w:hint="eastAsia" w:ascii="仿宋_GB2312" w:hAnsi="仿宋_GB2312" w:eastAsia="仿宋_GB2312" w:cs="仿宋_GB2312"/>
          <w:sz w:val="32"/>
          <w:szCs w:val="32"/>
          <w:lang w:bidi="ar"/>
        </w:rPr>
        <w:t>通政融担、</w:t>
      </w:r>
      <w:r>
        <w:rPr>
          <w:rFonts w:hint="eastAsia" w:ascii="仿宋_GB2312" w:hAnsi="仿宋_GB2312" w:eastAsia="仿宋_GB2312" w:cs="仿宋_GB2312"/>
          <w:sz w:val="32"/>
          <w:szCs w:val="32"/>
        </w:rPr>
        <w:t>中关村科金</w:t>
      </w:r>
      <w:r>
        <w:rPr>
          <w:rFonts w:hint="eastAsia" w:ascii="仿宋_GB2312" w:hAnsi="仿宋_GB2312" w:eastAsia="仿宋_GB2312" w:cs="仿宋_GB2312"/>
          <w:sz w:val="32"/>
          <w:szCs w:val="32"/>
          <w:lang w:bidi="ar"/>
        </w:rPr>
        <w:t>等</w:t>
      </w:r>
      <w:r>
        <w:rPr>
          <w:rFonts w:hint="eastAsia" w:ascii="仿宋_GB2312" w:hAnsi="仿宋_GB2312" w:eastAsia="仿宋_GB2312" w:cs="仿宋_GB2312"/>
          <w:sz w:val="32"/>
          <w:szCs w:val="32"/>
          <w:lang w:val="en-US" w:eastAsia="zh-CN" w:bidi="ar"/>
        </w:rPr>
        <w:t>51个金融及关联</w:t>
      </w:r>
      <w:r>
        <w:rPr>
          <w:rFonts w:hint="eastAsia" w:ascii="仿宋_GB2312" w:hAnsi="仿宋_GB2312" w:eastAsia="仿宋_GB2312" w:cs="仿宋_GB2312"/>
          <w:sz w:val="32"/>
          <w:szCs w:val="32"/>
          <w:lang w:bidi="ar"/>
        </w:rPr>
        <w:t>项目落地，</w:t>
      </w:r>
      <w:r>
        <w:rPr>
          <w:rFonts w:hint="eastAsia" w:ascii="仿宋_GB2312" w:hAnsi="仿宋_GB2312" w:eastAsia="仿宋_GB2312" w:cs="仿宋_GB2312"/>
          <w:color w:val="000000"/>
          <w:sz w:val="32"/>
          <w:szCs w:val="32"/>
          <w:lang w:bidi="ar"/>
        </w:rPr>
        <w:t>累计注册金融及关联机构达430余家。盈科律师事务所、IDC咨询等高端商务服务企业实现入驻。</w:t>
      </w:r>
      <w:r>
        <w:rPr>
          <w:rFonts w:hint="eastAsia" w:ascii="仿宋_GB2312" w:hAnsi="仿宋_GB2312" w:eastAsia="仿宋_GB2312" w:cs="仿宋_GB2312"/>
          <w:sz w:val="32"/>
          <w:szCs w:val="32"/>
          <w:lang w:eastAsia="zh-CN" w:bidi="ar"/>
        </w:rPr>
        <w:t>持续打造北京医药健康产业发展第五极，陆续引入</w:t>
      </w:r>
      <w:r>
        <w:rPr>
          <w:rFonts w:hint="eastAsia" w:ascii="仿宋_GB2312" w:hAnsi="仿宋_GB2312" w:eastAsia="仿宋_GB2312" w:cs="仿宋_GB2312"/>
          <w:sz w:val="32"/>
          <w:szCs w:val="32"/>
          <w:lang w:bidi="ar"/>
        </w:rPr>
        <w:t>114家医药健康企业。</w:t>
      </w:r>
      <w:r>
        <w:rPr>
          <w:rFonts w:hint="eastAsia" w:ascii="仿宋_GB2312" w:hAnsi="仿宋_GB2312" w:eastAsia="仿宋_GB2312" w:cs="仿宋_GB2312"/>
          <w:sz w:val="32"/>
          <w:szCs w:val="32"/>
          <w:lang w:eastAsia="zh-CN"/>
        </w:rPr>
        <w:t>依托国家网络安全产业园（通州园），</w:t>
      </w:r>
      <w:r>
        <w:rPr>
          <w:rFonts w:hint="eastAsia" w:ascii="仿宋_GB2312" w:hAnsi="仿宋_GB2312" w:eastAsia="仿宋_GB2312" w:cs="仿宋_GB2312"/>
          <w:sz w:val="32"/>
          <w:szCs w:val="32"/>
        </w:rPr>
        <w:t>神州绿盟、软通动力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360集团子公司等89家企业注册落地。</w:t>
      </w:r>
      <w:r>
        <w:rPr>
          <w:rFonts w:hint="eastAsia" w:ascii="仿宋_GB2312" w:hAnsi="仿宋_GB2312" w:eastAsia="仿宋_GB2312" w:cs="仿宋_GB2312"/>
          <w:sz w:val="32"/>
          <w:szCs w:val="32"/>
          <w:u w:val="none"/>
          <w:lang w:val="en-US" w:eastAsia="zh-CN"/>
        </w:rPr>
        <w:t>海昌海洋公园、城市运动中心签约落户</w:t>
      </w:r>
      <w:r>
        <w:rPr>
          <w:rFonts w:hint="eastAsia" w:ascii="仿宋_GB2312" w:hAnsi="仿宋_GB2312" w:eastAsia="仿宋_GB2312" w:cs="仿宋_GB2312"/>
          <w:sz w:val="32"/>
          <w:szCs w:val="32"/>
          <w:lang w:bidi="ar"/>
        </w:rPr>
        <w:t>。江苏兰花育种、上海康沃兹等10余家优质种业企业入驻。</w:t>
      </w:r>
    </w:p>
    <w:p>
      <w:pPr>
        <w:pStyle w:val="22"/>
        <w:keepNext w:val="0"/>
        <w:keepLines w:val="0"/>
        <w:pageBreakBefore w:val="0"/>
        <w:kinsoku/>
        <w:wordWrap/>
        <w:overflowPunct/>
        <w:topLinePunct w:val="0"/>
        <w:autoSpaceDN/>
        <w:bidi w:val="0"/>
        <w:spacing w:after="0" w:line="560" w:lineRule="exact"/>
        <w:ind w:right="0" w:rightChars="0" w:firstLine="643"/>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精准化服务，存量资源持续壮大。</w:t>
      </w:r>
      <w:r>
        <w:rPr>
          <w:rFonts w:hint="eastAsia" w:ascii="仿宋_GB2312" w:hAnsi="仿宋_GB2312" w:eastAsia="仿宋_GB2312" w:cs="仿宋_GB2312"/>
          <w:sz w:val="32"/>
          <w:szCs w:val="32"/>
        </w:rPr>
        <w:t>政策支持更加有力，兑现“通八条”奖励资金</w:t>
      </w:r>
      <w:r>
        <w:rPr>
          <w:rFonts w:hint="eastAsia" w:ascii="仿宋_GB2312" w:hAnsi="仿宋_GB2312" w:eastAsia="仿宋_GB2312" w:cs="仿宋_GB2312"/>
          <w:sz w:val="32"/>
          <w:szCs w:val="32"/>
          <w:lang w:val="en-US" w:eastAsia="zh-CN"/>
        </w:rPr>
        <w:t>2.56</w:t>
      </w:r>
      <w:r>
        <w:rPr>
          <w:rFonts w:hint="eastAsia" w:ascii="仿宋_GB2312" w:hAnsi="仿宋_GB2312" w:eastAsia="仿宋_GB2312" w:cs="仿宋_GB2312"/>
          <w:sz w:val="32"/>
          <w:szCs w:val="32"/>
        </w:rPr>
        <w:t>亿元，受益企业数量较上年增加45%，发放“金七条”扶持资金</w:t>
      </w:r>
      <w:r>
        <w:rPr>
          <w:rFonts w:hint="eastAsia" w:ascii="仿宋_GB2312" w:hAnsi="仿宋_GB2312" w:eastAsia="仿宋_GB2312" w:cs="仿宋_GB2312"/>
          <w:sz w:val="32"/>
          <w:szCs w:val="32"/>
          <w:lang w:val="en-US" w:eastAsia="zh-CN"/>
        </w:rPr>
        <w:t>4.75</w:t>
      </w:r>
      <w:r>
        <w:rPr>
          <w:rFonts w:hint="eastAsia" w:ascii="仿宋_GB2312" w:hAnsi="仿宋_GB2312" w:eastAsia="仿宋_GB2312" w:cs="仿宋_GB2312"/>
          <w:sz w:val="32"/>
          <w:szCs w:val="32"/>
        </w:rPr>
        <w:t>亿元、高精尖及专精特新专项支持资金2780万元；密集出台医药十条、2023年度高精尖</w:t>
      </w:r>
      <w:r>
        <w:rPr>
          <w:rFonts w:hint="eastAsia" w:ascii="仿宋_GB2312" w:hAnsi="仿宋_GB2312" w:eastAsia="仿宋_GB2312" w:cs="仿宋_GB2312"/>
          <w:sz w:val="32"/>
          <w:szCs w:val="32"/>
          <w:lang w:eastAsia="zh-CN"/>
        </w:rPr>
        <w:t>产业发展</w:t>
      </w:r>
      <w:r>
        <w:rPr>
          <w:rFonts w:hint="eastAsia" w:ascii="仿宋_GB2312" w:hAnsi="仿宋_GB2312" w:eastAsia="仿宋_GB2312" w:cs="仿宋_GB2312"/>
          <w:sz w:val="32"/>
          <w:szCs w:val="32"/>
        </w:rPr>
        <w:t>支持细则、加强科技创新引领高质量发展支持办法等一系列政策措施，六大产业政策体系基本形成。持续优化营商环境，6.0版改革措施加快落实，区级政务服务事项实现100%“全程网办”。充分发挥“服务包”机制作用，累计走访“服务包”企业</w:t>
      </w:r>
      <w:r>
        <w:rPr>
          <w:rFonts w:hint="eastAsia" w:ascii="仿宋_GB2312" w:hAnsi="仿宋_GB2312" w:eastAsia="仿宋_GB2312" w:cs="仿宋_GB2312"/>
          <w:sz w:val="32"/>
          <w:szCs w:val="32"/>
          <w:lang w:val="en-US" w:eastAsia="zh-CN"/>
        </w:rPr>
        <w:t>2461</w:t>
      </w:r>
      <w:r>
        <w:rPr>
          <w:rFonts w:hint="eastAsia" w:ascii="仿宋_GB2312" w:hAnsi="仿宋_GB2312" w:eastAsia="仿宋_GB2312" w:cs="仿宋_GB2312"/>
          <w:sz w:val="32"/>
          <w:szCs w:val="32"/>
        </w:rPr>
        <w:t>家次，办结企业诉求</w:t>
      </w:r>
      <w:r>
        <w:rPr>
          <w:rFonts w:hint="eastAsia" w:ascii="仿宋_GB2312" w:hAnsi="仿宋_GB2312" w:eastAsia="仿宋_GB2312" w:cs="仿宋_GB2312"/>
          <w:sz w:val="32"/>
          <w:szCs w:val="32"/>
          <w:lang w:val="en-US" w:eastAsia="zh-CN"/>
        </w:rPr>
        <w:t>2856</w:t>
      </w:r>
      <w:r>
        <w:rPr>
          <w:rFonts w:hint="eastAsia" w:ascii="仿宋_GB2312" w:hAnsi="仿宋_GB2312" w:eastAsia="仿宋_GB2312" w:cs="仿宋_GB2312"/>
          <w:sz w:val="32"/>
          <w:szCs w:val="32"/>
        </w:rPr>
        <w:t>件，诉求办结率、满意率保持100%。高频次开展银企对接、企企对接活动，利用中小微企业智慧服务平台协助48家次中小微企业获得银行贷款授信近2.2亿元，全区小微、科创企业贷款余额分别达300亿元和72亿元。一系列高效服务、纾困解难的政策措施加速育强培优。博格华纳扩产项目竣工投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奥托博克</w:t>
      </w:r>
      <w:r>
        <w:rPr>
          <w:rFonts w:hint="eastAsia" w:ascii="仿宋_GB2312" w:hAnsi="仿宋_GB2312" w:eastAsia="仿宋_GB2312" w:cs="仿宋_GB2312"/>
          <w:sz w:val="32"/>
          <w:szCs w:val="32"/>
          <w:lang w:eastAsia="zh-CN"/>
        </w:rPr>
        <w:t>扩产项目部分产线实现试运行</w:t>
      </w:r>
      <w:r>
        <w:rPr>
          <w:rFonts w:hint="eastAsia" w:ascii="仿宋_GB2312" w:hAnsi="仿宋_GB2312" w:eastAsia="仿宋_GB2312" w:cs="仿宋_GB2312"/>
          <w:sz w:val="32"/>
          <w:szCs w:val="32"/>
        </w:rPr>
        <w:t>，春立正达成功申报国家级企业技术中心，实现全区国家级企业技术中心零的突破，</w:t>
      </w:r>
      <w:r>
        <w:rPr>
          <w:rFonts w:hint="eastAsia" w:ascii="仿宋_GB2312" w:hAnsi="仿宋_GB2312" w:eastAsia="仿宋_GB2312" w:cs="仿宋_GB2312"/>
          <w:sz w:val="32"/>
          <w:szCs w:val="32"/>
          <w:lang w:eastAsia="zh-CN"/>
        </w:rPr>
        <w:t>拟</w:t>
      </w:r>
      <w:r>
        <w:rPr>
          <w:rFonts w:hint="eastAsia" w:ascii="仿宋_GB2312" w:hAnsi="仿宋_GB2312" w:eastAsia="仿宋_GB2312" w:cs="仿宋_GB2312"/>
          <w:sz w:val="32"/>
          <w:szCs w:val="32"/>
        </w:rPr>
        <w:t>新升规企业</w:t>
      </w:r>
      <w:r>
        <w:rPr>
          <w:rFonts w:hint="eastAsia" w:ascii="仿宋_GB2312" w:hAnsi="仿宋_GB2312" w:eastAsia="仿宋_GB2312" w:cs="仿宋_GB2312"/>
          <w:sz w:val="32"/>
          <w:szCs w:val="32"/>
          <w:lang w:eastAsia="zh-CN"/>
        </w:rPr>
        <w:t>超</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40家，</w:t>
      </w:r>
      <w:r>
        <w:rPr>
          <w:rFonts w:hint="eastAsia" w:ascii="仿宋_GB2312" w:hAnsi="仿宋_GB2312" w:eastAsia="仿宋_GB2312" w:cs="仿宋_GB2312"/>
          <w:sz w:val="32"/>
          <w:szCs w:val="32"/>
          <w:lang w:eastAsia="zh-CN"/>
        </w:rPr>
        <w:t>创历史新高，</w:t>
      </w:r>
      <w:r>
        <w:rPr>
          <w:rFonts w:hint="eastAsia" w:ascii="仿宋_GB2312" w:hAnsi="仿宋_GB2312" w:eastAsia="仿宋_GB2312" w:cs="仿宋_GB2312"/>
          <w:sz w:val="32"/>
          <w:szCs w:val="32"/>
        </w:rPr>
        <w:t>规模以上企业累计达19</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家，新培育创新型中小企业</w:t>
      </w:r>
      <w:r>
        <w:rPr>
          <w:rFonts w:hint="eastAsia" w:ascii="仿宋_GB2312" w:hAnsi="仿宋_GB2312" w:eastAsia="仿宋_GB2312" w:cs="仿宋_GB2312"/>
          <w:sz w:val="32"/>
          <w:szCs w:val="32"/>
          <w:lang w:val="en-US" w:eastAsia="zh-CN"/>
        </w:rPr>
        <w:t>129</w:t>
      </w:r>
      <w:r>
        <w:rPr>
          <w:rFonts w:hint="eastAsia" w:ascii="仿宋_GB2312" w:hAnsi="仿宋_GB2312" w:eastAsia="仿宋_GB2312" w:cs="仿宋_GB2312"/>
          <w:sz w:val="32"/>
          <w:szCs w:val="32"/>
        </w:rPr>
        <w:t>家、市级“专精特新”中小企业</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家、国家级专精特新“小巨人”企业</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家，</w:t>
      </w:r>
      <w:r>
        <w:rPr>
          <w:rFonts w:hint="eastAsia" w:ascii="仿宋_GB2312" w:hAnsi="仿宋_GB2312" w:eastAsia="仿宋_GB2312" w:cs="仿宋_GB2312"/>
          <w:color w:val="000000"/>
          <w:sz w:val="32"/>
          <w:szCs w:val="32"/>
          <w:lang w:bidi="ar"/>
        </w:rPr>
        <w:t>推动良安科技挂牌新三板、绿竹生物港交所上市，上市及挂牌企业累计达34家。</w:t>
      </w:r>
    </w:p>
    <w:p>
      <w:pPr>
        <w:keepNext w:val="0"/>
        <w:keepLines w:val="0"/>
        <w:pageBreakBefore w:val="0"/>
        <w:kinsoku/>
        <w:wordWrap/>
        <w:overflowPunct/>
        <w:topLinePunct w:val="0"/>
        <w:autoSpaceDN/>
        <w:bidi w:val="0"/>
        <w:adjustRightInd/>
        <w:snapToGrid/>
        <w:spacing w:line="560" w:lineRule="exact"/>
        <w:ind w:right="0" w:rightChars="0" w:firstLine="640"/>
        <w:contextualSpacing w:val="0"/>
        <w:jc w:val="left"/>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（二）内协调外联动，为高质量发展拓空间攒后劲的步伐进一步加快</w:t>
      </w:r>
    </w:p>
    <w:p>
      <w:pPr>
        <w:keepNext w:val="0"/>
        <w:keepLines w:val="0"/>
        <w:pageBreakBefore w:val="0"/>
        <w:kinsoku/>
        <w:wordWrap/>
        <w:overflowPunct/>
        <w:topLinePunct w:val="0"/>
        <w:autoSpaceDN/>
        <w:bidi w:val="0"/>
        <w:spacing w:line="560" w:lineRule="exact"/>
        <w:ind w:right="0" w:rightChars="0" w:firstLine="643"/>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疏解承接更加有力。</w:t>
      </w:r>
      <w:r>
        <w:rPr>
          <w:rFonts w:hint="eastAsia" w:ascii="仿宋_GB2312" w:hAnsi="仿宋_GB2312" w:eastAsia="仿宋_GB2312" w:cs="仿宋_GB2312"/>
          <w:sz w:val="32"/>
          <w:szCs w:val="32"/>
        </w:rPr>
        <w:t>区领导带队密集对接走访30余家央企，其中中核集团、国投集团、新兴际华等6家央企的20家子公司明确入驻。</w:t>
      </w:r>
      <w:r>
        <w:rPr>
          <w:rFonts w:hint="eastAsia" w:ascii="仿宋_GB2312" w:hAnsi="仿宋_GB2312" w:eastAsia="仿宋_GB2312" w:cs="仿宋_GB2312"/>
          <w:color w:val="000000"/>
          <w:sz w:val="32"/>
          <w:szCs w:val="32"/>
        </w:rPr>
        <w:t>中建新科、交研智慧等</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家新增落户，累计落地央企二三级</w:t>
      </w:r>
      <w:r>
        <w:rPr>
          <w:rFonts w:hint="eastAsia" w:ascii="仿宋_GB2312" w:hAnsi="仿宋_GB2312" w:eastAsia="仿宋_GB2312" w:cs="仿宋_GB2312"/>
          <w:sz w:val="32"/>
          <w:szCs w:val="32"/>
          <w:lang w:eastAsia="zh-CN"/>
        </w:rPr>
        <w:t>总部</w:t>
      </w:r>
      <w:r>
        <w:rPr>
          <w:rFonts w:hint="eastAsia" w:ascii="仿宋_GB2312" w:hAnsi="仿宋_GB2312" w:eastAsia="仿宋_GB2312" w:cs="仿宋_GB2312"/>
          <w:sz w:val="32"/>
          <w:szCs w:val="32"/>
        </w:rPr>
        <w:t>达</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家。第一批入驻的</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家市属国企新总部加快建设，其中北投总部大厦即将达到入驻条件、首旅集团总部大厦主体结构建设全面推进，新引入市属国企及下属企业6家、累计达</w:t>
      </w:r>
      <w:r>
        <w:rPr>
          <w:rFonts w:hint="eastAsia" w:ascii="仿宋_GB2312" w:hAnsi="仿宋_GB2312" w:eastAsia="仿宋_GB2312" w:cs="仿宋_GB2312"/>
          <w:spacing w:val="-6"/>
          <w:sz w:val="32"/>
          <w:szCs w:val="32"/>
        </w:rPr>
        <w:t>61家。四区结对机制全面发力，通过政府推荐、招商</w:t>
      </w:r>
      <w:r>
        <w:rPr>
          <w:rFonts w:hint="eastAsia" w:ascii="仿宋_GB2312" w:hAnsi="仿宋_GB2312" w:eastAsia="仿宋_GB2312" w:cs="仿宋_GB2312"/>
          <w:spacing w:val="-6"/>
          <w:sz w:val="32"/>
          <w:szCs w:val="32"/>
          <w:lang w:eastAsia="zh-CN"/>
        </w:rPr>
        <w:t>对接等方式</w:t>
      </w:r>
      <w:r>
        <w:rPr>
          <w:rFonts w:hint="eastAsia" w:ascii="仿宋_GB2312" w:hAnsi="仿宋_GB2312" w:eastAsia="仿宋_GB2312" w:cs="仿宋_GB2312"/>
          <w:spacing w:val="-6"/>
          <w:sz w:val="32"/>
          <w:szCs w:val="32"/>
        </w:rPr>
        <w:t>，资源集聚作用进一步发挥，全年新增落地投资主体来源于西城、朝阳、海淀三区的项目</w:t>
      </w:r>
      <w:r>
        <w:rPr>
          <w:rFonts w:hint="eastAsia" w:ascii="仿宋_GB2312" w:hAnsi="仿宋_GB2312" w:eastAsia="仿宋_GB2312" w:cs="仿宋_GB2312"/>
          <w:spacing w:val="-6"/>
          <w:sz w:val="32"/>
          <w:szCs w:val="32"/>
          <w:lang w:val="en-US" w:eastAsia="zh-CN"/>
        </w:rPr>
        <w:t>145</w:t>
      </w:r>
      <w:r>
        <w:rPr>
          <w:rFonts w:hint="eastAsia" w:ascii="仿宋_GB2312" w:hAnsi="仿宋_GB2312" w:eastAsia="仿宋_GB2312" w:cs="仿宋_GB2312"/>
          <w:spacing w:val="-6"/>
          <w:sz w:val="32"/>
          <w:szCs w:val="32"/>
        </w:rPr>
        <w:t>个。</w:t>
      </w:r>
    </w:p>
    <w:p>
      <w:pPr>
        <w:keepNext w:val="0"/>
        <w:keepLines w:val="0"/>
        <w:pageBreakBefore w:val="0"/>
        <w:kinsoku/>
        <w:wordWrap/>
        <w:overflowPunct/>
        <w:topLinePunct w:val="0"/>
        <w:autoSpaceDN/>
        <w:bidi w:val="0"/>
        <w:spacing w:line="560" w:lineRule="exact"/>
        <w:ind w:right="0" w:rightChars="0" w:firstLine="643"/>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与北三县一体化发展更加深入。</w:t>
      </w:r>
      <w:r>
        <w:rPr>
          <w:rFonts w:hint="eastAsia" w:ascii="仿宋_GB2312" w:hAnsi="仿宋_GB2312" w:eastAsia="仿宋_GB2312" w:cs="仿宋_GB2312"/>
          <w:sz w:val="32"/>
          <w:szCs w:val="32"/>
          <w:lang w:bidi="ar"/>
        </w:rPr>
        <w:t>落实习近平总书记在</w:t>
      </w:r>
      <w:r>
        <w:rPr>
          <w:rFonts w:hint="eastAsia" w:ascii="仿宋_GB2312" w:hAnsi="仿宋_GB2312" w:eastAsia="仿宋_GB2312" w:cs="仿宋_GB2312"/>
          <w:sz w:val="32"/>
          <w:szCs w:val="32"/>
          <w:lang w:eastAsia="zh-CN" w:bidi="ar"/>
        </w:rPr>
        <w:t>深入</w:t>
      </w:r>
      <w:r>
        <w:rPr>
          <w:rFonts w:hint="eastAsia" w:ascii="仿宋_GB2312" w:hAnsi="仿宋_GB2312" w:eastAsia="仿宋_GB2312" w:cs="仿宋_GB2312"/>
          <w:sz w:val="32"/>
          <w:szCs w:val="32"/>
          <w:lang w:bidi="ar"/>
        </w:rPr>
        <w:t>推进京津冀协同发展座谈会上的</w:t>
      </w:r>
      <w:r>
        <w:rPr>
          <w:rFonts w:hint="eastAsia" w:ascii="仿宋_GB2312" w:hAnsi="仿宋_GB2312" w:eastAsia="仿宋_GB2312" w:cs="仿宋_GB2312"/>
          <w:sz w:val="32"/>
          <w:szCs w:val="32"/>
          <w:lang w:eastAsia="zh-CN" w:bidi="ar"/>
        </w:rPr>
        <w:t>重要</w:t>
      </w:r>
      <w:r>
        <w:rPr>
          <w:rFonts w:hint="eastAsia" w:ascii="仿宋_GB2312" w:hAnsi="仿宋_GB2312" w:eastAsia="仿宋_GB2312" w:cs="仿宋_GB2312"/>
          <w:sz w:val="32"/>
          <w:szCs w:val="32"/>
          <w:lang w:bidi="ar"/>
        </w:rPr>
        <w:t>讲话精神，制定实施方案及三年行动计划，共计33项工作举措，细化为160项具体任务。成立与北三县一体化高质量发展示范区执</w:t>
      </w:r>
      <w:r>
        <w:rPr>
          <w:rFonts w:hint="eastAsia" w:ascii="仿宋_GB2312" w:hAnsi="仿宋_GB2312" w:eastAsia="仿宋_GB2312" w:cs="仿宋_GB2312"/>
          <w:sz w:val="32"/>
          <w:szCs w:val="32"/>
          <w:lang w:eastAsia="zh-CN" w:bidi="ar"/>
        </w:rPr>
        <w:t>行</w:t>
      </w:r>
      <w:r>
        <w:rPr>
          <w:rFonts w:hint="eastAsia" w:ascii="仿宋_GB2312" w:hAnsi="仿宋_GB2312" w:eastAsia="仿宋_GB2312" w:cs="仿宋_GB2312"/>
          <w:sz w:val="32"/>
          <w:szCs w:val="32"/>
          <w:lang w:bidi="ar"/>
        </w:rPr>
        <w:t>委</w:t>
      </w:r>
      <w:r>
        <w:rPr>
          <w:rFonts w:hint="eastAsia" w:ascii="仿宋_GB2312" w:hAnsi="仿宋_GB2312" w:eastAsia="仿宋_GB2312" w:cs="仿宋_GB2312"/>
          <w:sz w:val="32"/>
          <w:szCs w:val="32"/>
          <w:lang w:eastAsia="zh-CN" w:bidi="ar"/>
        </w:rPr>
        <w:t>员</w:t>
      </w:r>
      <w:r>
        <w:rPr>
          <w:rFonts w:hint="eastAsia" w:ascii="仿宋_GB2312" w:hAnsi="仿宋_GB2312" w:eastAsia="仿宋_GB2312" w:cs="仿宋_GB2312"/>
          <w:sz w:val="32"/>
          <w:szCs w:val="32"/>
          <w:lang w:bidi="ar"/>
        </w:rPr>
        <w:t>会，跨区域协同的体制机制不断完善。交通互联互通加快推进，地铁22号线通州段</w:t>
      </w:r>
      <w:r>
        <w:rPr>
          <w:rFonts w:hint="eastAsia" w:ascii="仿宋_GB2312" w:hAnsi="仿宋_GB2312" w:eastAsia="仿宋_GB2312" w:cs="仿宋_GB2312"/>
          <w:bCs/>
          <w:color w:val="000000"/>
          <w:sz w:val="32"/>
          <w:szCs w:val="32"/>
        </w:rPr>
        <w:t>首个盾构区间双向</w:t>
      </w:r>
      <w:r>
        <w:rPr>
          <w:rFonts w:hint="eastAsia" w:ascii="仿宋_GB2312" w:hAnsi="仿宋_GB2312" w:eastAsia="仿宋_GB2312" w:cs="仿宋_GB2312"/>
          <w:bCs/>
          <w:sz w:val="32"/>
          <w:szCs w:val="32"/>
        </w:rPr>
        <w:t>贯通、河北段盾构机施工全面开启，</w:t>
      </w:r>
      <w:r>
        <w:rPr>
          <w:rFonts w:hint="eastAsia" w:ascii="仿宋_GB2312" w:hAnsi="仿宋_GB2312" w:eastAsia="仿宋_GB2312" w:cs="仿宋_GB2312"/>
          <w:bCs/>
          <w:color w:val="000000"/>
          <w:sz w:val="32"/>
          <w:szCs w:val="32"/>
          <w:lang w:bidi="ar"/>
        </w:rPr>
        <w:t>厂通路</w:t>
      </w:r>
      <w:r>
        <w:rPr>
          <w:rFonts w:hint="eastAsia" w:ascii="仿宋_GB2312" w:hAnsi="仿宋_GB2312" w:eastAsia="仿宋_GB2312" w:cs="仿宋_GB2312"/>
          <w:bCs/>
          <w:color w:val="000000"/>
          <w:sz w:val="32"/>
          <w:szCs w:val="32"/>
          <w:lang w:eastAsia="zh-CN" w:bidi="ar"/>
        </w:rPr>
        <w:t>主体工程、跨潮白河大桥下部结构基本完成</w:t>
      </w:r>
      <w:r>
        <w:rPr>
          <w:rFonts w:hint="eastAsia" w:ascii="仿宋_GB2312" w:hAnsi="仿宋_GB2312" w:eastAsia="仿宋_GB2312" w:cs="仿宋_GB2312"/>
          <w:bCs/>
          <w:color w:val="000000"/>
          <w:sz w:val="32"/>
          <w:szCs w:val="32"/>
          <w:lang w:bidi="ar"/>
        </w:rPr>
        <w:t>。产业协同深入推进</w:t>
      </w:r>
      <w:r>
        <w:rPr>
          <w:rFonts w:hint="eastAsia" w:ascii="仿宋_GB2312" w:hAnsi="仿宋_GB2312" w:eastAsia="仿宋_GB2312" w:cs="仿宋_GB2312"/>
          <w:sz w:val="32"/>
          <w:szCs w:val="32"/>
        </w:rPr>
        <w:t>，</w:t>
      </w:r>
      <w:r>
        <w:rPr>
          <w:rFonts w:hint="eastAsia" w:ascii="仿宋_GB2312" w:hAnsi="仿宋_GB2312" w:eastAsia="仿宋_GB2312" w:cs="仿宋_GB2312"/>
          <w:bCs/>
          <w:color w:val="000000"/>
          <w:sz w:val="32"/>
          <w:szCs w:val="32"/>
          <w:lang w:bidi="ar"/>
        </w:rPr>
        <w:t>整合北三县空间资源、绘制形成</w:t>
      </w:r>
      <w:r>
        <w:rPr>
          <w:rFonts w:hint="eastAsia" w:ascii="仿宋_GB2312" w:hAnsi="仿宋_GB2312" w:eastAsia="仿宋_GB2312" w:cs="仿宋_GB2312"/>
          <w:sz w:val="32"/>
          <w:szCs w:val="32"/>
          <w:lang w:bidi="ar"/>
        </w:rPr>
        <w:t>招商资源地图，</w:t>
      </w:r>
      <w:r>
        <w:rPr>
          <w:rFonts w:hint="eastAsia" w:ascii="仿宋_GB2312" w:hAnsi="仿宋_GB2312" w:eastAsia="仿宋_GB2312" w:cs="仿宋_GB2312"/>
          <w:sz w:val="32"/>
          <w:szCs w:val="32"/>
        </w:rPr>
        <w:t>共同举办多场招商推介会，搭建园区共建“企业合作交流”平台</w:t>
      </w:r>
      <w:r>
        <w:rPr>
          <w:rFonts w:hint="eastAsia" w:ascii="仿宋_GB2312" w:hAnsi="仿宋_GB2312" w:eastAsia="仿宋_GB2312" w:cs="仿宋_GB2312"/>
          <w:kern w:val="0"/>
          <w:sz w:val="32"/>
          <w:szCs w:val="32"/>
          <w:lang w:bidi="ar"/>
        </w:rPr>
        <w:t>，初步</w:t>
      </w:r>
      <w:r>
        <w:rPr>
          <w:rFonts w:hint="eastAsia" w:ascii="仿宋_GB2312" w:hAnsi="仿宋_GB2312" w:eastAsia="仿宋_GB2312" w:cs="仿宋_GB2312"/>
          <w:sz w:val="32"/>
          <w:szCs w:val="32"/>
        </w:rPr>
        <w:t>形成制造业、商贸物流服务业等</w:t>
      </w:r>
      <w:r>
        <w:rPr>
          <w:rFonts w:hint="eastAsia" w:ascii="仿宋_GB2312" w:hAnsi="仿宋_GB2312" w:eastAsia="仿宋_GB2312" w:cs="仿宋_GB2312"/>
          <w:bCs/>
          <w:color w:val="000000"/>
          <w:sz w:val="32"/>
          <w:szCs w:val="32"/>
          <w:lang w:bidi="ar"/>
        </w:rPr>
        <w:t>疏解项目在通州研发设计、在北三县生产制造的链式合作模式</w:t>
      </w:r>
      <w:r>
        <w:rPr>
          <w:rFonts w:hint="eastAsia" w:ascii="仿宋_GB2312" w:hAnsi="仿宋_GB2312" w:eastAsia="仿宋_GB2312" w:cs="仿宋_GB2312"/>
          <w:sz w:val="32"/>
          <w:szCs w:val="32"/>
          <w:lang w:bidi="ar"/>
        </w:rPr>
        <w:t>。</w:t>
      </w:r>
      <w:r>
        <w:rPr>
          <w:rFonts w:hint="eastAsia" w:ascii="仿宋_GB2312" w:hAnsi="仿宋_GB2312" w:eastAsia="仿宋_GB2312" w:cs="仿宋_GB2312"/>
          <w:bCs/>
          <w:color w:val="000000"/>
          <w:sz w:val="32"/>
          <w:szCs w:val="32"/>
          <w:lang w:bidi="ar"/>
        </w:rPr>
        <w:t>政务服务“跨省办”机制进一步健全、营商环境进一步优化，</w:t>
      </w:r>
      <w:r>
        <w:rPr>
          <w:rFonts w:hint="eastAsia" w:ascii="仿宋_GB2312" w:hAnsi="仿宋_GB2312" w:eastAsia="仿宋_GB2312" w:cs="仿宋_GB2312"/>
          <w:sz w:val="32"/>
          <w:szCs w:val="32"/>
          <w:lang w:bidi="ar"/>
        </w:rPr>
        <w:t>区域通办进入2.0版，</w:t>
      </w:r>
      <w:r>
        <w:rPr>
          <w:rFonts w:hint="eastAsia" w:ascii="仿宋_GB2312" w:hAnsi="仿宋_GB2312" w:eastAsia="仿宋_GB2312" w:cs="仿宋_GB2312"/>
          <w:sz w:val="32"/>
          <w:szCs w:val="32"/>
          <w:lang w:val="en-US" w:eastAsia="zh-CN"/>
        </w:rPr>
        <w:t>3600</w:t>
      </w:r>
      <w:r>
        <w:rPr>
          <w:rFonts w:hint="eastAsia" w:ascii="仿宋_GB2312" w:hAnsi="仿宋_GB2312" w:eastAsia="仿宋_GB2312" w:cs="仿宋_GB2312"/>
          <w:sz w:val="32"/>
          <w:szCs w:val="32"/>
        </w:rPr>
        <w:t>余项</w:t>
      </w:r>
      <w:r>
        <w:rPr>
          <w:rFonts w:hint="eastAsia" w:ascii="仿宋_GB2312" w:hAnsi="仿宋_GB2312" w:eastAsia="仿宋_GB2312" w:cs="仿宋_GB2312"/>
          <w:sz w:val="32"/>
          <w:szCs w:val="32"/>
          <w:lang w:eastAsia="zh-CN"/>
        </w:rPr>
        <w:t>政务服务事项</w:t>
      </w:r>
      <w:r>
        <w:rPr>
          <w:rFonts w:hint="eastAsia" w:ascii="仿宋_GB2312" w:hAnsi="仿宋_GB2312" w:eastAsia="仿宋_GB2312" w:cs="仿宋_GB2312"/>
          <w:sz w:val="32"/>
          <w:szCs w:val="32"/>
        </w:rPr>
        <w:t>全部纳入通办范围，</w:t>
      </w:r>
      <w:r>
        <w:rPr>
          <w:rFonts w:hint="eastAsia" w:ascii="仿宋_GB2312" w:hAnsi="仿宋_GB2312" w:eastAsia="仿宋_GB2312" w:cs="仿宋_GB2312"/>
          <w:sz w:val="32"/>
          <w:szCs w:val="32"/>
          <w:lang w:val="en-US" w:eastAsia="zh-CN"/>
        </w:rPr>
        <w:t>副中心政务服务中心一体化办事大厅在大厂县揭牌运行，在全国率先实现政务大厅跨域通办。</w:t>
      </w:r>
      <w:r>
        <w:rPr>
          <w:rFonts w:hint="eastAsia" w:ascii="仿宋_GB2312" w:hAnsi="仿宋_GB2312" w:eastAsia="仿宋_GB2312" w:cs="仿宋_GB2312"/>
          <w:sz w:val="32"/>
          <w:szCs w:val="32"/>
        </w:rPr>
        <w:t>共建共享的公共服务合作稳步实施，在全市率先以“整体托管”形式开展区妇幼保健院与大厂妇幼</w:t>
      </w:r>
      <w:r>
        <w:rPr>
          <w:rFonts w:hint="eastAsia" w:ascii="仿宋_GB2312" w:hAnsi="仿宋_GB2312" w:eastAsia="仿宋_GB2312" w:cs="仿宋_GB2312"/>
          <w:sz w:val="32"/>
          <w:szCs w:val="32"/>
          <w:lang w:eastAsia="zh-CN"/>
        </w:rPr>
        <w:t>保健计划生育服务中心</w:t>
      </w:r>
      <w:r>
        <w:rPr>
          <w:rFonts w:hint="eastAsia" w:ascii="仿宋_GB2312" w:hAnsi="仿宋_GB2312" w:eastAsia="仿宋_GB2312" w:cs="仿宋_GB2312"/>
          <w:sz w:val="32"/>
          <w:szCs w:val="32"/>
        </w:rPr>
        <w:t>的跨区域院际深度合作，建立北三县急危重症患者绿色转诊通道，卫生健康一体化同质化走向深入。</w:t>
      </w:r>
    </w:p>
    <w:p>
      <w:pPr>
        <w:keepNext w:val="0"/>
        <w:keepLines w:val="0"/>
        <w:pageBreakBefore w:val="0"/>
        <w:kinsoku/>
        <w:wordWrap/>
        <w:overflowPunct/>
        <w:topLinePunct w:val="0"/>
        <w:autoSpaceDN/>
        <w:bidi w:val="0"/>
        <w:adjustRightInd w:val="0"/>
        <w:snapToGrid w:val="0"/>
        <w:spacing w:line="560" w:lineRule="exact"/>
        <w:ind w:right="0" w:rightChars="0" w:firstLine="643"/>
        <w:contextualSpacing w:val="0"/>
        <w:jc w:val="both"/>
        <w:outlineLvl w:val="9"/>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bCs/>
          <w:sz w:val="32"/>
          <w:szCs w:val="32"/>
        </w:rPr>
        <w:t>城乡协调共进态势更加凸显。</w:t>
      </w:r>
      <w:r>
        <w:rPr>
          <w:rFonts w:hint="eastAsia" w:ascii="仿宋_GB2312" w:hAnsi="仿宋_GB2312" w:eastAsia="仿宋_GB2312" w:cs="仿宋_GB2312"/>
          <w:b w:val="0"/>
          <w:bCs w:val="0"/>
          <w:sz w:val="32"/>
          <w:szCs w:val="32"/>
          <w:lang w:eastAsia="zh-CN"/>
        </w:rPr>
        <w:t>城市</w:t>
      </w:r>
      <w:r>
        <w:rPr>
          <w:rFonts w:hint="eastAsia" w:ascii="仿宋_GB2312" w:hAnsi="仿宋_GB2312" w:eastAsia="仿宋_GB2312" w:cs="仿宋_GB2312"/>
          <w:sz w:val="32"/>
          <w:szCs w:val="32"/>
          <w:lang w:eastAsia="zh-CN"/>
        </w:rPr>
        <w:t>副中心拓展区规划正式获批。</w:t>
      </w:r>
      <w:r>
        <w:rPr>
          <w:rFonts w:hint="eastAsia" w:ascii="仿宋_GB2312" w:hAnsi="仿宋_GB2312" w:eastAsia="仿宋_GB2312" w:cs="仿宋_GB2312"/>
          <w:sz w:val="32"/>
          <w:szCs w:val="32"/>
        </w:rPr>
        <w:t>镇村配套设施承载力持续提升，</w:t>
      </w:r>
      <w:r>
        <w:rPr>
          <w:rFonts w:hint="eastAsia" w:ascii="仿宋_GB2312" w:hAnsi="仿宋_GB2312" w:eastAsia="仿宋_GB2312" w:cs="仿宋_GB2312"/>
          <w:sz w:val="32"/>
          <w:szCs w:val="32"/>
          <w:lang w:eastAsia="zh-CN"/>
        </w:rPr>
        <w:t>漷马路具备通车条件，</w:t>
      </w:r>
      <w:r>
        <w:rPr>
          <w:rFonts w:hint="eastAsia" w:ascii="仿宋_GB2312" w:hAnsi="仿宋_GB2312" w:eastAsia="仿宋_GB2312" w:cs="仿宋_GB2312"/>
          <w:sz w:val="32"/>
          <w:szCs w:val="32"/>
        </w:rPr>
        <w:t>实现台湖镇、宋庄镇有条件地区接入市自来水集团管网，</w:t>
      </w:r>
      <w:r>
        <w:rPr>
          <w:rStyle w:val="23"/>
          <w:rFonts w:hint="eastAsia" w:ascii="仿宋_GB2312" w:hAnsi="仿宋_GB2312" w:eastAsia="仿宋_GB2312" w:cs="仿宋_GB2312"/>
          <w:color w:val="auto"/>
          <w:sz w:val="32"/>
          <w:szCs w:val="32"/>
        </w:rPr>
        <w:t>永乐店110千伏变电站扩建工程</w:t>
      </w:r>
      <w:r>
        <w:rPr>
          <w:rFonts w:hint="eastAsia" w:ascii="仿宋_GB2312" w:hAnsi="仿宋_GB2312" w:eastAsia="仿宋_GB2312" w:cs="仿宋_GB2312"/>
          <w:sz w:val="32"/>
          <w:szCs w:val="32"/>
        </w:rPr>
        <w:t>建成投产，</w:t>
      </w:r>
      <w:r>
        <w:rPr>
          <w:rFonts w:hint="eastAsia" w:ascii="仿宋_GB2312" w:hAnsi="仿宋_GB2312" w:eastAsia="仿宋_GB2312" w:cs="仿宋_GB2312"/>
          <w:sz w:val="32"/>
          <w:szCs w:val="32"/>
          <w:lang w:eastAsia="zh-CN" w:bidi="ar"/>
        </w:rPr>
        <w:t>潞河中学于家务校区</w:t>
      </w:r>
      <w:r>
        <w:rPr>
          <w:rFonts w:hint="eastAsia" w:ascii="仿宋_GB2312" w:hAnsi="仿宋_GB2312" w:eastAsia="仿宋_GB2312" w:cs="仿宋_GB2312"/>
          <w:sz w:val="32"/>
          <w:szCs w:val="32"/>
          <w:lang w:bidi="ar"/>
        </w:rPr>
        <w:t>增设高中部，333个村庄的美丽乡村建设压茬推进。</w:t>
      </w:r>
      <w:r>
        <w:rPr>
          <w:rFonts w:hint="eastAsia" w:ascii="仿宋_GB2312" w:hAnsi="仿宋_GB2312" w:eastAsia="仿宋_GB2312" w:cs="仿宋_GB2312"/>
          <w:sz w:val="32"/>
          <w:szCs w:val="32"/>
        </w:rPr>
        <w:t>特色小镇</w:t>
      </w:r>
      <w:r>
        <w:rPr>
          <w:rFonts w:hint="eastAsia" w:ascii="仿宋_GB2312" w:hAnsi="仿宋_GB2312" w:eastAsia="仿宋_GB2312" w:cs="仿宋_GB2312"/>
          <w:sz w:val="32"/>
          <w:szCs w:val="32"/>
          <w:lang w:eastAsia="zh-CN"/>
        </w:rPr>
        <w:t>加快</w:t>
      </w:r>
      <w:r>
        <w:rPr>
          <w:rFonts w:hint="eastAsia" w:ascii="仿宋_GB2312" w:hAnsi="仿宋_GB2312" w:eastAsia="仿宋_GB2312" w:cs="仿宋_GB2312"/>
          <w:sz w:val="32"/>
          <w:szCs w:val="32"/>
        </w:rPr>
        <w:t>各美其美，张家湾设计小镇元宇宙应用创新中心建成投用，全国首个建筑业数字化转型集成创新试点</w:t>
      </w:r>
      <w:r>
        <w:rPr>
          <w:rFonts w:hint="eastAsia" w:ascii="仿宋_GB2312" w:hAnsi="仿宋_GB2312" w:eastAsia="仿宋_GB2312" w:cs="仿宋_GB2312"/>
          <w:sz w:val="32"/>
          <w:szCs w:val="32"/>
          <w:lang w:bidi="ar"/>
        </w:rPr>
        <w:t>怡禾生物更新改造启动主体结构施工；台湖演艺小镇首个演艺特色酒店——北投台湖演艺酒店实现运营，图书城“8字楼”外立面亮相、B库开工建设，北京交响乐团永久团址进入内部装修阶段；宋庄艺术</w:t>
      </w:r>
      <w:r>
        <w:rPr>
          <w:rFonts w:hint="eastAsia" w:ascii="仿宋_GB2312" w:hAnsi="仿宋_GB2312" w:eastAsia="仿宋_GB2312" w:cs="仿宋_GB2312"/>
          <w:sz w:val="32"/>
          <w:szCs w:val="32"/>
          <w:lang w:eastAsia="zh-CN" w:bidi="ar"/>
        </w:rPr>
        <w:t>创意</w:t>
      </w:r>
      <w:r>
        <w:rPr>
          <w:rFonts w:hint="eastAsia" w:ascii="仿宋_GB2312" w:hAnsi="仿宋_GB2312" w:eastAsia="仿宋_GB2312" w:cs="仿宋_GB2312"/>
          <w:sz w:val="32"/>
          <w:szCs w:val="32"/>
          <w:lang w:bidi="ar"/>
        </w:rPr>
        <w:t>小镇</w:t>
      </w:r>
      <w:r>
        <w:rPr>
          <w:rFonts w:hint="eastAsia" w:ascii="仿宋_GB2312" w:hAnsi="仿宋_GB2312" w:eastAsia="仿宋_GB2312" w:cs="仿宋_GB2312"/>
          <w:color w:val="000000"/>
          <w:kern w:val="0"/>
          <w:sz w:val="32"/>
          <w:szCs w:val="32"/>
          <w:lang w:bidi="ar"/>
        </w:rPr>
        <w:t>小堡印象街艺术区改造提升</w:t>
      </w:r>
      <w:r>
        <w:rPr>
          <w:rFonts w:hint="eastAsia" w:ascii="仿宋_GB2312" w:hAnsi="仿宋_GB2312" w:eastAsia="仿宋_GB2312" w:cs="仿宋_GB2312"/>
          <w:sz w:val="32"/>
          <w:szCs w:val="32"/>
          <w:lang w:bidi="ar"/>
        </w:rPr>
        <w:t>加快推进。</w:t>
      </w:r>
      <w:r>
        <w:rPr>
          <w:rFonts w:hint="eastAsia" w:ascii="仿宋_GB2312" w:hAnsi="仿宋_GB2312" w:eastAsia="仿宋_GB2312" w:cs="仿宋_GB2312"/>
          <w:sz w:val="32"/>
          <w:szCs w:val="32"/>
        </w:rPr>
        <w:t>镇域经济发展新引擎加快打造，</w:t>
      </w:r>
      <w:r>
        <w:rPr>
          <w:rFonts w:hint="eastAsia" w:ascii="仿宋_GB2312" w:hAnsi="仿宋_GB2312" w:eastAsia="仿宋_GB2312" w:cs="仿宋_GB2312"/>
          <w:sz w:val="32"/>
          <w:szCs w:val="32"/>
          <w:lang w:eastAsia="zh-CN"/>
        </w:rPr>
        <w:t>持续深化通亦协同，</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加强台马地区（经开区扩区部分）产业协同、助力企业发展工作方案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中芯京城</w:t>
      </w:r>
      <w:r>
        <w:rPr>
          <w:rFonts w:hint="eastAsia" w:ascii="仿宋_GB2312" w:hAnsi="仿宋_GB2312" w:eastAsia="仿宋_GB2312" w:cs="仿宋_GB2312"/>
          <w:sz w:val="32"/>
          <w:szCs w:val="32"/>
          <w:lang w:eastAsia="zh-CN"/>
        </w:rPr>
        <w:t>一期</w:t>
      </w:r>
      <w:r>
        <w:rPr>
          <w:rFonts w:hint="eastAsia" w:ascii="仿宋_GB2312" w:hAnsi="仿宋_GB2312" w:eastAsia="仿宋_GB2312" w:cs="仿宋_GB2312"/>
          <w:sz w:val="32"/>
          <w:szCs w:val="32"/>
        </w:rPr>
        <w:t>投产、小米汽车智能制造产业基地实现试生产，漷县医药健康产业园一方健康谷正式开园，永乐店电投工业互联网数据安全信息港土建部分竣工，</w:t>
      </w:r>
      <w:r>
        <w:rPr>
          <w:rFonts w:hint="eastAsia" w:ascii="仿宋_GB2312" w:hAnsi="仿宋_GB2312" w:eastAsia="仿宋_GB2312" w:cs="仿宋_GB2312"/>
          <w:sz w:val="32"/>
          <w:szCs w:val="32"/>
          <w:lang w:eastAsia="zh-CN"/>
        </w:rPr>
        <w:t>西集国家网络安全产业园（通州园）</w:t>
      </w:r>
      <w:r>
        <w:rPr>
          <w:rFonts w:hint="eastAsia" w:ascii="仿宋_GB2312" w:hAnsi="仿宋_GB2312" w:eastAsia="仿宋_GB2312" w:cs="仿宋_GB2312"/>
          <w:sz w:val="32"/>
          <w:szCs w:val="32"/>
          <w:lang w:bidi="ar"/>
        </w:rPr>
        <w:t>西北工业大学北京研究院等三个项目加速建设</w:t>
      </w:r>
      <w:r>
        <w:rPr>
          <w:rFonts w:hint="eastAsia" w:ascii="仿宋_GB2312" w:hAnsi="仿宋_GB2312" w:eastAsia="仿宋_GB2312" w:cs="仿宋_GB2312"/>
          <w:sz w:val="32"/>
          <w:szCs w:val="32"/>
        </w:rPr>
        <w:t>。乡村产业借势借力进一步激活，集体经济持续壮大，台湖唐大庄民俗村初具规模，潞城“安寓”精品民宿整体上线运营，</w:t>
      </w:r>
      <w:r>
        <w:rPr>
          <w:rStyle w:val="23"/>
          <w:rFonts w:hint="eastAsia" w:ascii="仿宋_GB2312" w:hAnsi="仿宋_GB2312" w:eastAsia="仿宋_GB2312" w:cs="仿宋_GB2312"/>
          <w:color w:val="auto"/>
          <w:sz w:val="32"/>
          <w:szCs w:val="32"/>
        </w:rPr>
        <w:t>在</w:t>
      </w:r>
      <w:r>
        <w:rPr>
          <w:rFonts w:hint="eastAsia" w:ascii="仿宋_GB2312" w:hAnsi="仿宋_GB2312" w:eastAsia="仿宋_GB2312" w:cs="仿宋_GB2312"/>
          <w:sz w:val="32"/>
          <w:szCs w:val="32"/>
        </w:rPr>
        <w:t>全市率先实现生态林全部移交集体林场养护，形成</w:t>
      </w:r>
      <w:r>
        <w:rPr>
          <w:rFonts w:hint="eastAsia" w:ascii="仿宋_GB2312" w:hAnsi="仿宋_GB2312" w:eastAsia="仿宋_GB2312" w:cs="仿宋_GB2312"/>
          <w:sz w:val="32"/>
          <w:szCs w:val="32"/>
          <w:lang w:bidi="ar"/>
        </w:rPr>
        <w:t>规模化林下经济5680亩，逐步形成于家务特色药材种植、漷县游学观光旅游、马驹桥帐篷营地等特色化、多元化的林下经济发展模式</w:t>
      </w:r>
      <w:r>
        <w:rPr>
          <w:rFonts w:hint="eastAsia" w:ascii="仿宋_GB2312" w:hAnsi="仿宋_GB2312" w:eastAsia="仿宋_GB2312" w:cs="仿宋_GB2312"/>
          <w:sz w:val="32"/>
          <w:szCs w:val="32"/>
        </w:rPr>
        <w:t>，永乐店依托科技小院打造“西槐庄园”精品蔬菜，带动村集体收入增长330%，</w:t>
      </w:r>
      <w:r>
        <w:rPr>
          <w:rFonts w:hint="eastAsia" w:ascii="仿宋_GB2312" w:hAnsi="仿宋_GB2312" w:eastAsia="仿宋_GB2312" w:cs="仿宋_GB2312"/>
          <w:sz w:val="32"/>
          <w:szCs w:val="32"/>
          <w:lang w:bidi="ar"/>
        </w:rPr>
        <w:t>6个“十百千万”畅游行动项目加快建设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金融惠</w:t>
      </w:r>
      <w:r>
        <w:rPr>
          <w:rFonts w:hint="eastAsia" w:ascii="仿宋_GB2312" w:hAnsi="仿宋_GB2312" w:eastAsia="仿宋_GB2312" w:cs="仿宋_GB2312"/>
          <w:sz w:val="32"/>
          <w:szCs w:val="32"/>
        </w:rPr>
        <w:t>农力度进一步加大，累计发放农业农村贷款44.8亿元，陆续推出“乡村振兴e贷”、“凤凰助飞”等专属产品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随着镇村经济发展壮大，</w:t>
      </w:r>
      <w:r>
        <w:rPr>
          <w:rFonts w:hint="eastAsia" w:ascii="仿宋_GB2312" w:hAnsi="仿宋_GB2312" w:eastAsia="仿宋_GB2312" w:cs="仿宋_GB2312"/>
          <w:sz w:val="32"/>
          <w:szCs w:val="32"/>
          <w:lang w:eastAsia="zh-CN"/>
        </w:rPr>
        <w:t>富农</w:t>
      </w:r>
      <w:r>
        <w:rPr>
          <w:rFonts w:hint="eastAsia" w:ascii="仿宋_GB2312" w:hAnsi="仿宋_GB2312" w:eastAsia="仿宋_GB2312" w:cs="仿宋_GB2312"/>
          <w:sz w:val="32"/>
          <w:szCs w:val="32"/>
        </w:rPr>
        <w:t>效果显著，前三季度农村居民</w:t>
      </w:r>
      <w:r>
        <w:rPr>
          <w:rFonts w:hint="eastAsia" w:ascii="仿宋_GB2312" w:hAnsi="仿宋_GB2312" w:eastAsia="仿宋_GB2312" w:cs="仿宋_GB2312"/>
          <w:sz w:val="32"/>
          <w:szCs w:val="32"/>
          <w:lang w:eastAsia="zh-CN"/>
        </w:rPr>
        <w:t>人均可支配</w:t>
      </w:r>
      <w:r>
        <w:rPr>
          <w:rFonts w:hint="eastAsia" w:ascii="仿宋_GB2312" w:hAnsi="仿宋_GB2312" w:eastAsia="仿宋_GB2312" w:cs="仿宋_GB2312"/>
          <w:sz w:val="32"/>
          <w:szCs w:val="32"/>
        </w:rPr>
        <w:t>收入同比</w:t>
      </w:r>
      <w:r>
        <w:rPr>
          <w:rFonts w:hint="eastAsia" w:ascii="仿宋_GB2312" w:hAnsi="仿宋_GB2312" w:eastAsia="仿宋_GB2312" w:cs="仿宋_GB2312"/>
          <w:sz w:val="32"/>
          <w:szCs w:val="32"/>
          <w:lang w:bidi="ar"/>
        </w:rPr>
        <w:t>增长8.9%，高于全区平均水平1.6个百分点，居全市第一。</w:t>
      </w:r>
    </w:p>
    <w:p>
      <w:pPr>
        <w:keepNext w:val="0"/>
        <w:keepLines w:val="0"/>
        <w:pageBreakBefore w:val="0"/>
        <w:kinsoku/>
        <w:wordWrap/>
        <w:overflowPunct/>
        <w:topLinePunct w:val="0"/>
        <w:autoSpaceDN/>
        <w:bidi w:val="0"/>
        <w:adjustRightInd/>
        <w:snapToGrid/>
        <w:spacing w:line="560" w:lineRule="exact"/>
        <w:ind w:right="0" w:rightChars="0" w:firstLine="640"/>
        <w:contextualSpacing w:val="0"/>
        <w:jc w:val="left"/>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（三）优环境促转型，为高质量发展增底色扬优势的步伐进一步加快</w:t>
      </w:r>
    </w:p>
    <w:p>
      <w:pPr>
        <w:keepNext w:val="0"/>
        <w:keepLines w:val="0"/>
        <w:pageBreakBefore w:val="0"/>
        <w:kinsoku/>
        <w:wordWrap/>
        <w:overflowPunct/>
        <w:topLinePunct w:val="0"/>
        <w:autoSpaceDE w:val="0"/>
        <w:autoSpaceDN/>
        <w:bidi w:val="0"/>
        <w:spacing w:line="560" w:lineRule="exact"/>
        <w:ind w:right="0" w:rightChars="0" w:firstLine="643"/>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绿色生态本底愈加鲜明。</w:t>
      </w:r>
      <w:r>
        <w:rPr>
          <w:rFonts w:hint="eastAsia" w:ascii="仿宋_GB2312" w:hAnsi="仿宋_GB2312" w:eastAsia="仿宋_GB2312" w:cs="仿宋_GB2312"/>
          <w:sz w:val="32"/>
          <w:szCs w:val="32"/>
          <w:lang w:bidi="ar"/>
        </w:rPr>
        <w:t>深入打好污染防治攻坚战，五大行动、180项攻坚措施全面落地，防污治污成效显著，</w:t>
      </w:r>
      <w:r>
        <w:rPr>
          <w:rFonts w:hint="eastAsia" w:ascii="仿宋_GB2312" w:hAnsi="仿宋_GB2312" w:eastAsia="仿宋_GB2312" w:cs="仿宋_GB2312"/>
          <w:sz w:val="32"/>
          <w:szCs w:val="32"/>
          <w:shd w:val="clear" w:color="auto" w:fill="FFFFFF"/>
          <w:lang w:bidi="ar"/>
        </w:rPr>
        <w:t>累计优良天数</w:t>
      </w:r>
      <w:r>
        <w:rPr>
          <w:rFonts w:hint="eastAsia" w:ascii="仿宋_GB2312" w:hAnsi="仿宋_GB2312" w:eastAsia="仿宋_GB2312" w:cs="仿宋_GB2312"/>
          <w:sz w:val="32"/>
          <w:szCs w:val="32"/>
          <w:shd w:val="clear" w:color="auto" w:fill="FFFFFF"/>
          <w:lang w:eastAsia="zh-CN" w:bidi="ar"/>
        </w:rPr>
        <w:t>近</w:t>
      </w:r>
      <w:r>
        <w:rPr>
          <w:rFonts w:hint="eastAsia" w:ascii="仿宋_GB2312" w:hAnsi="仿宋_GB2312" w:eastAsia="仿宋_GB2312" w:cs="仿宋_GB2312"/>
          <w:sz w:val="32"/>
          <w:szCs w:val="32"/>
          <w:shd w:val="clear" w:color="auto" w:fill="FFFFFF"/>
          <w:lang w:val="en-US" w:eastAsia="zh-CN" w:bidi="ar"/>
        </w:rPr>
        <w:t>70</w:t>
      </w:r>
      <w:r>
        <w:rPr>
          <w:rFonts w:hint="eastAsia" w:ascii="仿宋_GB2312" w:hAnsi="仿宋_GB2312" w:eastAsia="仿宋_GB2312" w:cs="仿宋_GB2312"/>
          <w:sz w:val="32"/>
          <w:szCs w:val="32"/>
          <w:shd w:val="clear" w:color="auto" w:fill="FFFFFF"/>
          <w:lang w:bidi="ar"/>
        </w:rPr>
        <w:t>%，</w:t>
      </w:r>
      <w:r>
        <w:rPr>
          <w:rFonts w:hint="eastAsia" w:ascii="仿宋_GB2312" w:hAnsi="仿宋_GB2312" w:eastAsia="仿宋_GB2312" w:cs="仿宋_GB2312"/>
          <w:sz w:val="32"/>
          <w:szCs w:val="32"/>
          <w:shd w:val="clear" w:color="auto" w:fill="FFFFFF"/>
          <w:lang w:val="en-US" w:eastAsia="zh-CN" w:bidi="ar"/>
        </w:rPr>
        <w:t>8个</w:t>
      </w:r>
      <w:r>
        <w:rPr>
          <w:rFonts w:hint="eastAsia" w:ascii="仿宋_GB2312" w:hAnsi="仿宋_GB2312" w:eastAsia="仿宋_GB2312" w:cs="仿宋_GB2312"/>
          <w:sz w:val="32"/>
          <w:szCs w:val="32"/>
          <w:shd w:val="clear" w:color="auto" w:fill="FFFFFF"/>
          <w:lang w:bidi="ar"/>
        </w:rPr>
        <w:t>国市控出境考核断面水质全部达标，其中</w:t>
      </w:r>
      <w:r>
        <w:rPr>
          <w:rFonts w:hint="eastAsia" w:ascii="仿宋_GB2312" w:hAnsi="仿宋_GB2312" w:eastAsia="仿宋_GB2312" w:cs="仿宋_GB2312"/>
          <w:sz w:val="32"/>
          <w:szCs w:val="32"/>
          <w:shd w:val="clear" w:color="auto" w:fill="FFFFFF"/>
          <w:lang w:val="en-US" w:eastAsia="zh-CN" w:bidi="ar"/>
        </w:rPr>
        <w:t>4</w:t>
      </w:r>
      <w:r>
        <w:rPr>
          <w:rFonts w:hint="eastAsia" w:ascii="仿宋_GB2312" w:hAnsi="仿宋_GB2312" w:eastAsia="仿宋_GB2312" w:cs="仿宋_GB2312"/>
          <w:sz w:val="32"/>
          <w:szCs w:val="32"/>
          <w:shd w:val="clear" w:color="auto" w:fill="FFFFFF"/>
          <w:lang w:bidi="ar"/>
        </w:rPr>
        <w:t>个达到Ⅲ类。高品质蓝绿空间加快打造，北运河、运潮减河等上榜“北京市优美河湖”，</w:t>
      </w:r>
      <w:r>
        <w:rPr>
          <w:rFonts w:hint="eastAsia" w:ascii="仿宋_GB2312" w:hAnsi="仿宋_GB2312" w:eastAsia="仿宋_GB2312" w:cs="仿宋_GB2312"/>
          <w:sz w:val="32"/>
          <w:szCs w:val="32"/>
          <w:lang w:bidi="ar"/>
        </w:rPr>
        <w:t>萧太后河景观提升及生态修复一期</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港沟河</w:t>
      </w:r>
      <w:r>
        <w:rPr>
          <w:rFonts w:hint="eastAsia" w:ascii="仿宋_GB2312" w:hAnsi="仿宋_GB2312" w:eastAsia="仿宋_GB2312" w:cs="仿宋_GB2312"/>
          <w:sz w:val="32"/>
          <w:szCs w:val="32"/>
          <w:lang w:eastAsia="zh-CN" w:bidi="ar"/>
        </w:rPr>
        <w:t>、凤港减河</w:t>
      </w:r>
      <w:r>
        <w:rPr>
          <w:rFonts w:hint="eastAsia" w:ascii="仿宋_GB2312" w:hAnsi="仿宋_GB2312" w:eastAsia="仿宋_GB2312" w:cs="仿宋_GB2312"/>
          <w:sz w:val="32"/>
          <w:szCs w:val="32"/>
          <w:lang w:bidi="ar"/>
        </w:rPr>
        <w:t>治理工程竣工，国家森林城市创建成果不断巩固，云景公园</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运河生态公园建成开园，5处口袋公园建设完成，</w:t>
      </w:r>
      <w:r>
        <w:rPr>
          <w:rFonts w:hint="eastAsia" w:ascii="仿宋_GB2312" w:hAnsi="仿宋_GB2312" w:eastAsia="仿宋_GB2312" w:cs="仿宋_GB2312"/>
          <w:sz w:val="32"/>
          <w:szCs w:val="32"/>
          <w:lang w:val="en-US" w:eastAsia="zh-CN" w:bidi="ar"/>
        </w:rPr>
        <w:t>3.3</w:t>
      </w:r>
      <w:r>
        <w:rPr>
          <w:rFonts w:hint="eastAsia" w:ascii="仿宋_GB2312" w:hAnsi="仿宋_GB2312" w:eastAsia="仿宋_GB2312" w:cs="仿宋_GB2312"/>
          <w:sz w:val="32"/>
          <w:szCs w:val="32"/>
          <w:lang w:bidi="ar"/>
        </w:rPr>
        <w:t>公顷小微绿地加快建设，以近自然方式开展18处生物多样性保育小区建设，提升改造潞邑二路、京津公路等4条林荫路。</w:t>
      </w:r>
    </w:p>
    <w:p>
      <w:pPr>
        <w:keepNext w:val="0"/>
        <w:keepLines w:val="0"/>
        <w:pageBreakBefore w:val="0"/>
        <w:kinsoku/>
        <w:wordWrap/>
        <w:overflowPunct/>
        <w:topLinePunct w:val="0"/>
        <w:autoSpaceDN/>
        <w:bidi w:val="0"/>
        <w:spacing w:line="560" w:lineRule="exact"/>
        <w:ind w:right="0" w:rightChars="0" w:firstLine="643"/>
        <w:outlineLvl w:val="9"/>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b/>
          <w:sz w:val="32"/>
          <w:szCs w:val="32"/>
          <w:lang w:bidi="ar"/>
        </w:rPr>
        <w:t>绿色金融竞争力愈加强劲</w:t>
      </w:r>
      <w:r>
        <w:rPr>
          <w:rFonts w:hint="eastAsia" w:ascii="仿宋_GB2312" w:hAnsi="仿宋_GB2312" w:eastAsia="仿宋_GB2312" w:cs="仿宋_GB2312"/>
          <w:b/>
          <w:sz w:val="32"/>
          <w:szCs w:val="32"/>
          <w:lang w:eastAsia="zh-CN" w:bidi="ar"/>
        </w:rPr>
        <w:t>。</w:t>
      </w:r>
      <w:r>
        <w:rPr>
          <w:rFonts w:hint="eastAsia" w:ascii="仿宋_GB2312" w:hAnsi="仿宋_GB2312" w:eastAsia="仿宋_GB2312" w:cs="仿宋_GB2312"/>
          <w:sz w:val="32"/>
          <w:szCs w:val="32"/>
          <w:lang w:bidi="ar"/>
        </w:rPr>
        <w:t>国内影响力大幅提升，北京绿色交易所启动国家级绿色交易所建设，</w:t>
      </w:r>
      <w:r>
        <w:rPr>
          <w:rFonts w:hint="eastAsia" w:ascii="仿宋_GB2312" w:hAnsi="仿宋_GB2312" w:eastAsia="仿宋_GB2312" w:cs="仿宋_GB2312"/>
          <w:sz w:val="32"/>
          <w:szCs w:val="32"/>
          <w:lang w:eastAsia="zh-CN"/>
        </w:rPr>
        <w:t>全国温室气体自愿减排交易机构获批设立，</w:t>
      </w:r>
      <w:r>
        <w:rPr>
          <w:rFonts w:hint="eastAsia" w:ascii="仿宋_GB2312" w:hAnsi="仿宋_GB2312" w:eastAsia="仿宋_GB2312" w:cs="仿宋_GB2312"/>
          <w:sz w:val="32"/>
          <w:szCs w:val="32"/>
        </w:rPr>
        <w:t>发布温室气体自愿减排交易和结算规则，</w:t>
      </w:r>
      <w:r>
        <w:rPr>
          <w:rFonts w:hint="eastAsia" w:ascii="仿宋_GB2312" w:hAnsi="仿宋_GB2312" w:eastAsia="仿宋_GB2312" w:cs="仿宋_GB2312"/>
          <w:sz w:val="32"/>
          <w:szCs w:val="32"/>
          <w:lang w:bidi="ar"/>
        </w:rPr>
        <w:t>碳配额和环境权益累计成交超1</w:t>
      </w:r>
      <w:r>
        <w:rPr>
          <w:rFonts w:hint="eastAsia" w:ascii="仿宋_GB2312" w:hAnsi="仿宋_GB2312" w:eastAsia="仿宋_GB2312" w:cs="仿宋_GB2312"/>
          <w:sz w:val="32"/>
          <w:szCs w:val="32"/>
          <w:lang w:eastAsia="zh-CN" w:bidi="ar"/>
        </w:rPr>
        <w:t>亿</w:t>
      </w:r>
      <w:r>
        <w:rPr>
          <w:rFonts w:hint="eastAsia" w:ascii="仿宋_GB2312" w:hAnsi="仿宋_GB2312" w:eastAsia="仿宋_GB2312" w:cs="仿宋_GB2312"/>
          <w:sz w:val="32"/>
          <w:szCs w:val="32"/>
          <w:lang w:bidi="ar"/>
        </w:rPr>
        <w:t>吨。设立全国首个城市级ESG研、产、投一体化产业创新引擎，全国领先的ESG产业发展模式逐步构建。全国首家认证金融机构“绿色网点”揭牌，</w:t>
      </w:r>
      <w:r>
        <w:rPr>
          <w:rFonts w:hint="eastAsia" w:ascii="仿宋_GB2312" w:hAnsi="仿宋_GB2312" w:eastAsia="仿宋_GB2312" w:cs="仿宋_GB2312"/>
          <w:color w:val="000000"/>
          <w:sz w:val="32"/>
          <w:szCs w:val="32"/>
        </w:rPr>
        <w:t>全国系统内首批“碳惠融”业务落地。</w:t>
      </w:r>
      <w:r>
        <w:rPr>
          <w:rFonts w:hint="eastAsia" w:ascii="仿宋_GB2312" w:hAnsi="仿宋_GB2312" w:eastAsia="仿宋_GB2312" w:cs="仿宋_GB2312"/>
          <w:sz w:val="32"/>
          <w:szCs w:val="32"/>
          <w:lang w:bidi="ar"/>
        </w:rPr>
        <w:t>全市范围内多项业务走在前列，印发全市首个</w:t>
      </w:r>
      <w:r>
        <w:rPr>
          <w:rFonts w:hint="eastAsia" w:ascii="仿宋_GB2312" w:hAnsi="仿宋_GB2312" w:eastAsia="仿宋_GB2312" w:cs="仿宋_GB2312"/>
          <w:sz w:val="32"/>
          <w:szCs w:val="32"/>
          <w:lang w:eastAsia="zh-CN" w:bidi="ar"/>
        </w:rPr>
        <w:t>银行业保险业</w:t>
      </w:r>
      <w:r>
        <w:rPr>
          <w:rFonts w:hint="eastAsia" w:ascii="仿宋_GB2312" w:hAnsi="仿宋_GB2312" w:eastAsia="仿宋_GB2312" w:cs="仿宋_GB2312"/>
          <w:sz w:val="32"/>
          <w:szCs w:val="32"/>
          <w:lang w:bidi="ar"/>
        </w:rPr>
        <w:t>绿色金融</w:t>
      </w:r>
      <w:r>
        <w:rPr>
          <w:rFonts w:hint="eastAsia" w:ascii="仿宋_GB2312" w:hAnsi="仿宋_GB2312" w:eastAsia="仿宋_GB2312" w:cs="仿宋_GB2312"/>
          <w:sz w:val="32"/>
          <w:szCs w:val="32"/>
          <w:lang w:eastAsia="zh-CN" w:bidi="ar"/>
        </w:rPr>
        <w:t>体制机制建设</w:t>
      </w:r>
      <w:r>
        <w:rPr>
          <w:rFonts w:hint="eastAsia" w:ascii="仿宋_GB2312" w:hAnsi="仿宋_GB2312" w:eastAsia="仿宋_GB2312" w:cs="仿宋_GB2312"/>
          <w:sz w:val="32"/>
          <w:szCs w:val="32"/>
          <w:lang w:bidi="ar"/>
        </w:rPr>
        <w:t>指引，启动金融支持国家绿色</w:t>
      </w:r>
      <w:r>
        <w:rPr>
          <w:rFonts w:hint="eastAsia" w:ascii="仿宋_GB2312" w:hAnsi="仿宋_GB2312" w:eastAsia="仿宋_GB2312" w:cs="仿宋_GB2312"/>
          <w:sz w:val="32"/>
          <w:szCs w:val="32"/>
          <w:lang w:eastAsia="zh-CN" w:bidi="ar"/>
        </w:rPr>
        <w:t>发展</w:t>
      </w:r>
      <w:r>
        <w:rPr>
          <w:rFonts w:hint="eastAsia" w:ascii="仿宋_GB2312" w:hAnsi="仿宋_GB2312" w:eastAsia="仿宋_GB2312" w:cs="仿宋_GB2312"/>
          <w:sz w:val="32"/>
          <w:szCs w:val="32"/>
          <w:lang w:bidi="ar"/>
        </w:rPr>
        <w:t>示范区建设</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推出首笔“京行碳e贷”、</w:t>
      </w:r>
      <w:r>
        <w:rPr>
          <w:rFonts w:hint="eastAsia" w:ascii="仿宋_GB2312" w:hAnsi="仿宋_GB2312" w:eastAsia="仿宋_GB2312" w:cs="仿宋_GB2312"/>
          <w:color w:val="000000"/>
          <w:sz w:val="32"/>
          <w:szCs w:val="32"/>
          <w:lang w:bidi="ar"/>
        </w:rPr>
        <w:t>可持续发展挂钩贷款等</w:t>
      </w:r>
      <w:r>
        <w:rPr>
          <w:rFonts w:hint="eastAsia" w:ascii="仿宋_GB2312" w:hAnsi="仿宋_GB2312" w:eastAsia="仿宋_GB2312" w:cs="仿宋_GB2312"/>
          <w:sz w:val="32"/>
          <w:szCs w:val="32"/>
          <w:lang w:bidi="ar"/>
        </w:rPr>
        <w:t>业务，北银理财完成首批新能源公募REITs投资</w:t>
      </w:r>
      <w:r>
        <w:rPr>
          <w:rFonts w:hint="eastAsia" w:ascii="仿宋_GB2312" w:hAnsi="仿宋_GB2312" w:eastAsia="仿宋_GB2312" w:cs="仿宋_GB2312"/>
          <w:sz w:val="32"/>
          <w:szCs w:val="32"/>
          <w:lang w:eastAsia="zh-CN" w:bidi="ar"/>
        </w:rPr>
        <w:t>。</w:t>
      </w:r>
    </w:p>
    <w:p>
      <w:pPr>
        <w:keepNext w:val="0"/>
        <w:keepLines w:val="0"/>
        <w:pageBreakBefore w:val="0"/>
        <w:kinsoku/>
        <w:wordWrap/>
        <w:overflowPunct/>
        <w:topLinePunct w:val="0"/>
        <w:autoSpaceDE w:val="0"/>
        <w:autoSpaceDN/>
        <w:bidi w:val="0"/>
        <w:spacing w:line="560" w:lineRule="exact"/>
        <w:ind w:right="0" w:rightChars="0" w:firstLine="643"/>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bidi="ar"/>
        </w:rPr>
        <w:t>绿色生产生活理念愈加深入。</w:t>
      </w:r>
      <w:r>
        <w:rPr>
          <w:rFonts w:hint="eastAsia" w:ascii="仿宋_GB2312" w:hAnsi="仿宋_GB2312" w:eastAsia="仿宋_GB2312" w:cs="仿宋_GB2312"/>
          <w:sz w:val="32"/>
          <w:szCs w:val="32"/>
          <w:lang w:bidi="ar"/>
        </w:rPr>
        <w:t>强化碳排放总量和强度双控，在全市率先开展用能和碳排放综合评价试点，首批项目共核减二氧化碳排放</w:t>
      </w:r>
      <w:r>
        <w:rPr>
          <w:rFonts w:hint="eastAsia" w:ascii="仿宋_GB2312" w:hAnsi="仿宋_GB2312" w:eastAsia="仿宋_GB2312" w:cs="仿宋_GB2312"/>
          <w:sz w:val="32"/>
          <w:szCs w:val="32"/>
          <w:lang w:val="en-US" w:eastAsia="zh-CN" w:bidi="ar"/>
        </w:rPr>
        <w:t>6</w:t>
      </w:r>
      <w:r>
        <w:rPr>
          <w:rFonts w:hint="eastAsia" w:ascii="仿宋_GB2312" w:hAnsi="仿宋_GB2312" w:eastAsia="仿宋_GB2312" w:cs="仿宋_GB2312"/>
          <w:sz w:val="32"/>
          <w:szCs w:val="32"/>
          <w:lang w:bidi="ar"/>
        </w:rPr>
        <w:t>000余吨。</w:t>
      </w:r>
      <w:r>
        <w:rPr>
          <w:rFonts w:hint="eastAsia" w:ascii="仿宋_GB2312" w:hAnsi="仿宋_GB2312" w:eastAsia="仿宋_GB2312" w:cs="仿宋_GB2312"/>
          <w:sz w:val="32"/>
          <w:szCs w:val="32"/>
          <w:lang w:eastAsia="zh-CN" w:bidi="ar"/>
        </w:rPr>
        <w:t>生产绿色化改造加快推进，</w:t>
      </w:r>
      <w:r>
        <w:rPr>
          <w:rFonts w:hint="eastAsia" w:ascii="仿宋_GB2312" w:hAnsi="仿宋_GB2312" w:eastAsia="仿宋_GB2312" w:cs="仿宋_GB2312"/>
          <w:sz w:val="32"/>
          <w:szCs w:val="32"/>
          <w:lang w:bidi="ar"/>
        </w:rPr>
        <w:t>国家级“绿色工厂”企业</w:t>
      </w:r>
      <w:r>
        <w:rPr>
          <w:rFonts w:hint="eastAsia" w:ascii="仿宋_GB2312" w:hAnsi="仿宋_GB2312" w:eastAsia="仿宋_GB2312" w:cs="仿宋_GB2312"/>
          <w:sz w:val="32"/>
          <w:szCs w:val="32"/>
          <w:lang w:eastAsia="zh-CN" w:bidi="ar"/>
        </w:rPr>
        <w:t>达</w:t>
      </w:r>
      <w:r>
        <w:rPr>
          <w:rFonts w:hint="eastAsia" w:ascii="仿宋_GB2312" w:hAnsi="仿宋_GB2312" w:eastAsia="仿宋_GB2312" w:cs="仿宋_GB2312"/>
          <w:sz w:val="32"/>
          <w:szCs w:val="32"/>
          <w:lang w:bidi="ar"/>
        </w:rPr>
        <w:t>10家。绿色建筑辐射发展态势逐步显现，在全市率先全面实现新建建筑执行二星级绿色建筑以上标准、新建公建执行三星级标准，装配式建筑在新建建筑中占比达到60.1%，</w:t>
      </w:r>
      <w:r>
        <w:rPr>
          <w:rFonts w:hint="eastAsia" w:ascii="仿宋_GB2312" w:hAnsi="仿宋_GB2312" w:eastAsia="仿宋_GB2312" w:cs="仿宋_GB2312"/>
          <w:sz w:val="32"/>
          <w:szCs w:val="32"/>
          <w:lang w:eastAsia="zh-CN" w:bidi="ar"/>
        </w:rPr>
        <w:t>完成</w:t>
      </w:r>
      <w:r>
        <w:rPr>
          <w:rFonts w:hint="eastAsia" w:ascii="仿宋_GB2312" w:hAnsi="仿宋_GB2312" w:eastAsia="仿宋_GB2312" w:cs="仿宋_GB2312"/>
          <w:sz w:val="32"/>
          <w:szCs w:val="32"/>
          <w:lang w:bidi="ar"/>
        </w:rPr>
        <w:t>公共建筑节能绿色化改造</w:t>
      </w:r>
      <w:r>
        <w:rPr>
          <w:rFonts w:hint="eastAsia" w:ascii="仿宋_GB2312" w:hAnsi="仿宋_GB2312" w:eastAsia="仿宋_GB2312" w:cs="仿宋_GB2312"/>
          <w:sz w:val="32"/>
          <w:szCs w:val="32"/>
          <w:lang w:val="en-US" w:eastAsia="zh-CN" w:bidi="ar"/>
        </w:rPr>
        <w:t>95.4</w:t>
      </w:r>
      <w:r>
        <w:rPr>
          <w:rFonts w:hint="eastAsia" w:ascii="仿宋_GB2312" w:hAnsi="仿宋_GB2312" w:eastAsia="仿宋_GB2312" w:cs="仿宋_GB2312"/>
          <w:sz w:val="32"/>
          <w:szCs w:val="32"/>
          <w:lang w:bidi="ar"/>
        </w:rPr>
        <w:t>万平方米，新建成超低能耗建筑</w:t>
      </w:r>
      <w:r>
        <w:rPr>
          <w:rFonts w:hint="eastAsia" w:ascii="仿宋_GB2312" w:hAnsi="仿宋_GB2312" w:eastAsia="仿宋_GB2312" w:cs="仿宋_GB2312"/>
          <w:sz w:val="32"/>
          <w:szCs w:val="32"/>
          <w:lang w:eastAsia="zh-CN" w:bidi="ar"/>
        </w:rPr>
        <w:t>近</w:t>
      </w:r>
      <w:r>
        <w:rPr>
          <w:rFonts w:hint="eastAsia" w:ascii="仿宋_GB2312" w:hAnsi="仿宋_GB2312" w:eastAsia="仿宋_GB2312" w:cs="仿宋_GB2312"/>
          <w:sz w:val="32"/>
          <w:szCs w:val="32"/>
          <w:lang w:val="en-US" w:eastAsia="zh-CN" w:bidi="ar"/>
        </w:rPr>
        <w:t>3.3万</w:t>
      </w:r>
      <w:r>
        <w:rPr>
          <w:rFonts w:hint="eastAsia" w:ascii="仿宋_GB2312" w:hAnsi="仿宋_GB2312" w:eastAsia="仿宋_GB2312" w:cs="仿宋_GB2312"/>
          <w:sz w:val="32"/>
          <w:szCs w:val="32"/>
          <w:lang w:bidi="ar"/>
        </w:rPr>
        <w:t>平方米。能源转型持续深化，新型电力系统实验基地正式成立，全国首个新型电力系统地方标准</w:t>
      </w:r>
      <w:r>
        <w:rPr>
          <w:rFonts w:hint="eastAsia" w:ascii="仿宋_GB2312" w:hAnsi="仿宋_GB2312" w:eastAsia="仿宋_GB2312" w:cs="仿宋_GB2312"/>
          <w:sz w:val="32"/>
          <w:szCs w:val="32"/>
          <w:lang w:eastAsia="zh-CN" w:bidi="ar"/>
        </w:rPr>
        <w:t>发布实施</w:t>
      </w:r>
      <w:r>
        <w:rPr>
          <w:rFonts w:hint="eastAsia" w:ascii="仿宋_GB2312" w:hAnsi="仿宋_GB2312" w:eastAsia="仿宋_GB2312" w:cs="仿宋_GB2312"/>
          <w:sz w:val="32"/>
          <w:szCs w:val="32"/>
          <w:lang w:bidi="ar"/>
        </w:rPr>
        <w:t>，国内首座近零能耗建筑能源调度中心光伏发电组实现运行，全市首个中深层地热供暖试点示范项目投入使用。绿色出行更加便利，完成北苑</w:t>
      </w:r>
      <w:r>
        <w:rPr>
          <w:rFonts w:hint="eastAsia" w:ascii="仿宋_GB2312" w:hAnsi="仿宋_GB2312" w:eastAsia="仿宋_GB2312" w:cs="仿宋_GB2312"/>
          <w:sz w:val="32"/>
          <w:szCs w:val="32"/>
          <w:lang w:eastAsia="zh-CN" w:bidi="ar"/>
        </w:rPr>
        <w:t>及</w:t>
      </w:r>
      <w:r>
        <w:rPr>
          <w:rFonts w:hint="eastAsia" w:ascii="仿宋_GB2312" w:hAnsi="仿宋_GB2312" w:eastAsia="仿宋_GB2312" w:cs="仿宋_GB2312"/>
          <w:sz w:val="32"/>
          <w:szCs w:val="32"/>
          <w:lang w:bidi="ar"/>
        </w:rPr>
        <w:t>温榆河三网融合慢行示范区建设，新开公交线路</w:t>
      </w:r>
      <w:r>
        <w:rPr>
          <w:rFonts w:hint="eastAsia" w:ascii="仿宋_GB2312" w:hAnsi="仿宋_GB2312" w:eastAsia="仿宋_GB2312" w:cs="仿宋_GB2312"/>
          <w:sz w:val="32"/>
          <w:szCs w:val="32"/>
          <w:lang w:val="en-US" w:eastAsia="zh-CN" w:bidi="ar"/>
        </w:rPr>
        <w:t>6</w:t>
      </w:r>
      <w:r>
        <w:rPr>
          <w:rFonts w:hint="eastAsia" w:ascii="仿宋_GB2312" w:hAnsi="仿宋_GB2312" w:eastAsia="仿宋_GB2312" w:cs="仿宋_GB2312"/>
          <w:sz w:val="32"/>
          <w:szCs w:val="32"/>
          <w:lang w:bidi="ar"/>
        </w:rPr>
        <w:t>条、优化调整18条。</w:t>
      </w:r>
    </w:p>
    <w:p>
      <w:pPr>
        <w:keepNext w:val="0"/>
        <w:keepLines w:val="0"/>
        <w:pageBreakBefore w:val="0"/>
        <w:kinsoku/>
        <w:wordWrap/>
        <w:overflowPunct/>
        <w:topLinePunct w:val="0"/>
        <w:autoSpaceDN/>
        <w:bidi w:val="0"/>
        <w:adjustRightInd/>
        <w:snapToGrid/>
        <w:spacing w:line="560" w:lineRule="exact"/>
        <w:ind w:right="0" w:rightChars="0" w:firstLine="640"/>
        <w:contextualSpacing w:val="0"/>
        <w:jc w:val="left"/>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（四）深谋划勇创新，为高质量发展破难题激活力的步伐进一步加快</w:t>
      </w:r>
    </w:p>
    <w:p>
      <w:pPr>
        <w:keepNext w:val="0"/>
        <w:keepLines w:val="0"/>
        <w:pageBreakBefore w:val="0"/>
        <w:suppressAutoHyphens/>
        <w:kinsoku/>
        <w:wordWrap/>
        <w:overflowPunct/>
        <w:topLinePunct w:val="0"/>
        <w:autoSpaceDE w:val="0"/>
        <w:autoSpaceDN/>
        <w:bidi w:val="0"/>
        <w:adjustRightInd w:val="0"/>
        <w:snapToGrid w:val="0"/>
        <w:spacing w:line="560" w:lineRule="exact"/>
        <w:ind w:right="0" w:rightChars="0" w:firstLine="643"/>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重点领域改革有力有效。</w:t>
      </w:r>
      <w:r>
        <w:rPr>
          <w:rFonts w:hint="eastAsia" w:ascii="仿宋_GB2312" w:hAnsi="仿宋_GB2312" w:eastAsia="仿宋_GB2312" w:cs="仿宋_GB2312"/>
          <w:sz w:val="32"/>
          <w:szCs w:val="32"/>
          <w:lang w:bidi="ar"/>
        </w:rPr>
        <w:t>聚焦答好“二十年之问”，针对产业集聚、资金保障、项目谋划落地等方面，研究提出解决现阶段制约高质量发展重难点问题的措施路径，市委市政府专题研究，进一步形成市级政策、资源聚焦城市副中心建设发展的强大动力。探索非建设空间顶层设计、整体管控与系统保护，</w:t>
      </w:r>
      <w:r>
        <w:rPr>
          <w:rFonts w:hint="eastAsia" w:ascii="仿宋_GB2312" w:hAnsi="仿宋_GB2312" w:eastAsia="仿宋_GB2312" w:cs="仿宋_GB2312"/>
          <w:sz w:val="32"/>
          <w:szCs w:val="32"/>
          <w:lang w:eastAsia="zh-CN" w:bidi="ar"/>
        </w:rPr>
        <w:t>编制完成全市首个</w:t>
      </w:r>
      <w:r>
        <w:rPr>
          <w:rFonts w:hint="eastAsia" w:ascii="仿宋_GB2312" w:hAnsi="仿宋_GB2312" w:eastAsia="仿宋_GB2312" w:cs="仿宋_GB2312"/>
          <w:sz w:val="32"/>
          <w:szCs w:val="32"/>
          <w:u w:val="none"/>
          <w:lang w:bidi="ar"/>
        </w:rPr>
        <w:t>非建设空间</w:t>
      </w:r>
      <w:r>
        <w:rPr>
          <w:rFonts w:hint="eastAsia" w:ascii="仿宋_GB2312" w:hAnsi="仿宋_GB2312" w:eastAsia="仿宋_GB2312" w:cs="仿宋_GB2312"/>
          <w:sz w:val="32"/>
          <w:szCs w:val="32"/>
          <w:u w:val="none"/>
          <w:lang w:eastAsia="zh-CN" w:bidi="ar"/>
        </w:rPr>
        <w:t>规划及镇村实施指引</w:t>
      </w:r>
      <w:r>
        <w:rPr>
          <w:rFonts w:hint="eastAsia" w:ascii="仿宋_GB2312" w:hAnsi="仿宋_GB2312" w:eastAsia="仿宋_GB2312" w:cs="仿宋_GB2312"/>
          <w:sz w:val="32"/>
          <w:szCs w:val="32"/>
          <w:lang w:bidi="ar"/>
        </w:rPr>
        <w:t>。投融资体制改革持续深化，</w:t>
      </w:r>
      <w:r>
        <w:rPr>
          <w:rFonts w:hint="eastAsia" w:ascii="仿宋_GB2312" w:hAnsi="仿宋_GB2312" w:eastAsia="仿宋_GB2312" w:cs="仿宋_GB2312"/>
          <w:sz w:val="32"/>
          <w:szCs w:val="32"/>
        </w:rPr>
        <w:t>创新谋划国际数字港项目，采取“轨道+土地”</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有效破解</w:t>
      </w:r>
      <w:r>
        <w:rPr>
          <w:rFonts w:hint="eastAsia" w:ascii="仿宋_GB2312" w:hAnsi="仿宋_GB2312" w:eastAsia="仿宋_GB2312" w:cs="仿宋_GB2312"/>
          <w:sz w:val="32"/>
          <w:szCs w:val="32"/>
          <w:lang w:val="en-US" w:eastAsia="zh-CN"/>
        </w:rPr>
        <w:t>M101线</w:t>
      </w:r>
      <w:r>
        <w:rPr>
          <w:rFonts w:hint="eastAsia" w:ascii="仿宋_GB2312" w:hAnsi="仿宋_GB2312" w:eastAsia="仿宋_GB2312" w:cs="仿宋_GB2312"/>
          <w:sz w:val="32"/>
          <w:szCs w:val="32"/>
        </w:rPr>
        <w:t>项目配套资金不足难题；</w:t>
      </w:r>
      <w:r>
        <w:rPr>
          <w:rFonts w:hint="eastAsia" w:ascii="仿宋_GB2312" w:hAnsi="仿宋_GB2312" w:eastAsia="仿宋_GB2312" w:cs="仿宋_GB2312"/>
          <w:sz w:val="32"/>
          <w:szCs w:val="32"/>
          <w:lang w:bidi="ar"/>
        </w:rPr>
        <w:t>搭建完善重点项目融资对接平台，召开首次重大投资项目融资意向签约会，8个重大项目与13家金融机构达成合作意向</w:t>
      </w:r>
      <w:r>
        <w:rPr>
          <w:rFonts w:hint="eastAsia" w:ascii="仿宋_GB2312" w:hAnsi="仿宋_GB2312" w:eastAsia="仿宋_GB2312" w:cs="仿宋_GB2312"/>
          <w:sz w:val="32"/>
          <w:szCs w:val="32"/>
          <w:lang w:eastAsia="zh-CN" w:bidi="ar"/>
        </w:rPr>
        <w:t>，社会资本参与项目建设的渠道不断拓展</w:t>
      </w:r>
      <w:r>
        <w:rPr>
          <w:rFonts w:hint="eastAsia" w:ascii="仿宋_GB2312" w:hAnsi="仿宋_GB2312" w:eastAsia="仿宋_GB2312" w:cs="仿宋_GB2312"/>
          <w:sz w:val="32"/>
          <w:szCs w:val="32"/>
          <w:lang w:bidi="ar"/>
        </w:rPr>
        <w:t>；创新推出“拿地即开工、交地即交证”等系列举措。产业基金体系加快壮大，与夏尔巴基金合作成立医药子基金，中金诺思格</w:t>
      </w:r>
      <w:r>
        <w:rPr>
          <w:rFonts w:hint="eastAsia" w:ascii="仿宋_GB2312" w:hAnsi="仿宋_GB2312" w:eastAsia="仿宋_GB2312" w:cs="仿宋_GB2312"/>
          <w:sz w:val="32"/>
          <w:szCs w:val="32"/>
          <w:lang w:eastAsia="zh-CN" w:bidi="ar"/>
        </w:rPr>
        <w:t>医药</w:t>
      </w:r>
      <w:r>
        <w:rPr>
          <w:rFonts w:hint="eastAsia" w:ascii="仿宋_GB2312" w:hAnsi="仿宋_GB2312" w:eastAsia="仿宋_GB2312" w:cs="仿宋_GB2312"/>
          <w:sz w:val="32"/>
          <w:szCs w:val="32"/>
          <w:lang w:bidi="ar"/>
        </w:rPr>
        <w:t>创业投资</w:t>
      </w:r>
      <w:r>
        <w:rPr>
          <w:rFonts w:hint="eastAsia" w:ascii="仿宋_GB2312" w:hAnsi="仿宋_GB2312" w:eastAsia="仿宋_GB2312" w:cs="仿宋_GB2312"/>
          <w:sz w:val="32"/>
          <w:szCs w:val="32"/>
          <w:lang w:eastAsia="zh-CN" w:bidi="ar"/>
        </w:rPr>
        <w:t>基金</w:t>
      </w:r>
      <w:r>
        <w:rPr>
          <w:rFonts w:hint="eastAsia" w:ascii="仿宋_GB2312" w:hAnsi="仿宋_GB2312" w:eastAsia="仿宋_GB2312" w:cs="仿宋_GB2312"/>
          <w:sz w:val="32"/>
          <w:szCs w:val="32"/>
          <w:lang w:val="en-US" w:eastAsia="zh-CN" w:bidi="ar"/>
        </w:rPr>
        <w:t>完成</w:t>
      </w:r>
      <w:r>
        <w:rPr>
          <w:rFonts w:hint="eastAsia" w:ascii="仿宋_GB2312" w:hAnsi="仿宋_GB2312" w:eastAsia="仿宋_GB2312" w:cs="仿宋_GB2312"/>
          <w:sz w:val="32"/>
          <w:szCs w:val="32"/>
          <w:lang w:eastAsia="zh-CN" w:bidi="ar"/>
        </w:rPr>
        <w:t>投决</w:t>
      </w:r>
      <w:r>
        <w:rPr>
          <w:rFonts w:hint="eastAsia" w:ascii="仿宋_GB2312" w:hAnsi="仿宋_GB2312" w:eastAsia="仿宋_GB2312" w:cs="仿宋_GB2312"/>
          <w:sz w:val="32"/>
          <w:szCs w:val="32"/>
          <w:lang w:bidi="ar"/>
        </w:rPr>
        <w:t>。土地集约高效利用的政策制度加快创新，</w:t>
      </w:r>
      <w:r>
        <w:rPr>
          <w:rFonts w:hint="eastAsia" w:ascii="仿宋_GB2312" w:hAnsi="仿宋_GB2312" w:eastAsia="仿宋_GB2312" w:cs="仿宋_GB2312"/>
          <w:sz w:val="32"/>
          <w:szCs w:val="32"/>
          <w:lang w:eastAsia="zh-CN" w:bidi="ar"/>
        </w:rPr>
        <w:t>出台国有工业用地先租后让管理办法</w:t>
      </w:r>
      <w:r>
        <w:rPr>
          <w:rFonts w:hint="eastAsia" w:ascii="仿宋_GB2312" w:hAnsi="仿宋_GB2312" w:eastAsia="仿宋_GB2312" w:cs="仿宋_GB2312"/>
          <w:sz w:val="32"/>
          <w:szCs w:val="32"/>
          <w:lang w:bidi="ar"/>
        </w:rPr>
        <w:t>，</w:t>
      </w:r>
      <w:r>
        <w:rPr>
          <w:rFonts w:hint="eastAsia" w:ascii="仿宋_GB2312" w:hAnsi="仿宋_GB2312" w:eastAsia="仿宋_GB2312" w:cs="仿宋_GB2312"/>
          <w:color w:val="000000"/>
          <w:kern w:val="2"/>
          <w:sz w:val="32"/>
          <w:szCs w:val="32"/>
          <w:lang w:val="en-US" w:eastAsia="zh-CN" w:bidi="ar-SA"/>
        </w:rPr>
        <w:t>入选全国第二轮深化农村集体经营性建设用地入市试点地区，入市试点工作推进方案获批实施，</w:t>
      </w:r>
      <w:r>
        <w:rPr>
          <w:rFonts w:hint="eastAsia" w:ascii="仿宋_GB2312" w:hAnsi="仿宋_GB2312" w:eastAsia="仿宋_GB2312" w:cs="仿宋_GB2312"/>
          <w:sz w:val="32"/>
          <w:szCs w:val="32"/>
          <w:lang w:bidi="ar"/>
        </w:rPr>
        <w:t>“用地功能兼容</w:t>
      </w:r>
      <w:r>
        <w:rPr>
          <w:rFonts w:hint="eastAsia" w:ascii="仿宋_GB2312" w:hAnsi="仿宋_GB2312" w:eastAsia="仿宋_GB2312" w:cs="仿宋_GB2312"/>
          <w:sz w:val="32"/>
          <w:szCs w:val="32"/>
          <w:lang w:eastAsia="zh-CN" w:bidi="ar"/>
        </w:rPr>
        <w:t>与</w:t>
      </w:r>
      <w:r>
        <w:rPr>
          <w:rFonts w:hint="eastAsia" w:ascii="仿宋_GB2312" w:hAnsi="仿宋_GB2312" w:eastAsia="仿宋_GB2312" w:cs="仿宋_GB2312"/>
          <w:sz w:val="32"/>
          <w:szCs w:val="32"/>
          <w:lang w:bidi="ar"/>
        </w:rPr>
        <w:t>建筑复合利用”</w:t>
      </w:r>
      <w:r>
        <w:rPr>
          <w:rFonts w:hint="eastAsia" w:ascii="仿宋_GB2312" w:hAnsi="仿宋_GB2312" w:eastAsia="仿宋_GB2312" w:cs="仿宋_GB2312"/>
          <w:sz w:val="32"/>
          <w:szCs w:val="32"/>
          <w:lang w:eastAsia="zh-CN" w:bidi="ar"/>
        </w:rPr>
        <w:t>成为全市唯一获评全国改革年度市域改革案例</w:t>
      </w:r>
      <w:r>
        <w:rPr>
          <w:rFonts w:hint="eastAsia" w:ascii="仿宋_GB2312" w:hAnsi="仿宋_GB2312" w:eastAsia="仿宋_GB2312" w:cs="仿宋_GB2312"/>
          <w:sz w:val="32"/>
          <w:szCs w:val="32"/>
          <w:lang w:bidi="ar"/>
        </w:rPr>
        <w:t>。“两区”建设持续深入，创新性打造“绿色自贸”“创意自贸”两大自贸品牌，“两区”项目库新增落地项目</w:t>
      </w:r>
      <w:r>
        <w:rPr>
          <w:rFonts w:hint="eastAsia" w:ascii="仿宋_GB2312" w:hAnsi="仿宋_GB2312" w:eastAsia="仿宋_GB2312" w:cs="仿宋_GB2312"/>
          <w:sz w:val="32"/>
          <w:szCs w:val="32"/>
          <w:lang w:val="en-US" w:eastAsia="zh-CN" w:bidi="ar"/>
        </w:rPr>
        <w:t>819</w:t>
      </w:r>
      <w:r>
        <w:rPr>
          <w:rFonts w:hint="eastAsia" w:ascii="仿宋_GB2312" w:hAnsi="仿宋_GB2312" w:eastAsia="仿宋_GB2312" w:cs="仿宋_GB2312"/>
          <w:sz w:val="32"/>
          <w:szCs w:val="32"/>
          <w:lang w:bidi="ar"/>
        </w:rPr>
        <w:t>个。国企战略性重组和专业化整合加快推进，</w:t>
      </w:r>
      <w:r>
        <w:rPr>
          <w:rFonts w:hint="eastAsia" w:ascii="仿宋_GB2312" w:hAnsi="仿宋_GB2312" w:eastAsia="仿宋_GB2312" w:cs="仿宋_GB2312"/>
          <w:color w:val="000000"/>
          <w:sz w:val="32"/>
          <w:szCs w:val="32"/>
          <w:lang w:val="en-US" w:eastAsia="zh-CN"/>
        </w:rPr>
        <w:t>基本构建完成城市建设、城市服务、民生保障、科技创新、文化旅游等产业板块</w:t>
      </w:r>
      <w:r>
        <w:rPr>
          <w:rFonts w:hint="eastAsia" w:ascii="仿宋_GB2312" w:hAnsi="仿宋_GB2312" w:eastAsia="仿宋_GB2312" w:cs="仿宋_GB2312"/>
          <w:sz w:val="32"/>
          <w:szCs w:val="32"/>
          <w:lang w:bidi="ar"/>
        </w:rPr>
        <w:t>,国有企业服务</w:t>
      </w:r>
      <w:r>
        <w:rPr>
          <w:rFonts w:hint="eastAsia" w:ascii="仿宋_GB2312" w:hAnsi="仿宋_GB2312" w:eastAsia="仿宋_GB2312" w:cs="仿宋_GB2312"/>
          <w:sz w:val="32"/>
          <w:szCs w:val="32"/>
          <w:lang w:eastAsia="zh-CN" w:bidi="ar"/>
        </w:rPr>
        <w:t>城市</w:t>
      </w:r>
      <w:r>
        <w:rPr>
          <w:rFonts w:hint="eastAsia" w:ascii="仿宋_GB2312" w:hAnsi="仿宋_GB2312" w:eastAsia="仿宋_GB2312" w:cs="仿宋_GB2312"/>
          <w:sz w:val="32"/>
          <w:szCs w:val="32"/>
          <w:lang w:bidi="ar"/>
        </w:rPr>
        <w:t>副中心功能定位的能力更加全面。</w:t>
      </w:r>
    </w:p>
    <w:p>
      <w:pPr>
        <w:keepNext w:val="0"/>
        <w:keepLines w:val="0"/>
        <w:pageBreakBefore w:val="0"/>
        <w:kinsoku/>
        <w:wordWrap/>
        <w:overflowPunct/>
        <w:topLinePunct w:val="0"/>
        <w:autoSpaceDE w:val="0"/>
        <w:autoSpaceDN/>
        <w:bidi w:val="0"/>
        <w:adjustRightInd w:val="0"/>
        <w:snapToGrid w:val="0"/>
        <w:spacing w:line="560" w:lineRule="exact"/>
        <w:ind w:right="0" w:rightChars="0" w:firstLine="643"/>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b/>
          <w:bCs/>
          <w:sz w:val="32"/>
          <w:szCs w:val="32"/>
          <w:lang w:bidi="ar"/>
        </w:rPr>
        <w:t>示范试点建设加快推进。</w:t>
      </w:r>
      <w:r>
        <w:rPr>
          <w:rFonts w:hint="eastAsia" w:ascii="仿宋_GB2312" w:hAnsi="仿宋_GB2312" w:eastAsia="仿宋_GB2312" w:cs="仿宋_GB2312"/>
          <w:sz w:val="32"/>
          <w:szCs w:val="32"/>
          <w:lang w:bidi="ar"/>
        </w:rPr>
        <w:t>国家气候投融资试点建设路径更加明晰，制定实施三年行动方案，启动建立项目库，构建指数指标评价体系和“1+6”政策标准体系。国家林业碳汇试点建设全面启动，初步核算完成全区碳汇总量，依托西集等乡镇设立以生态涵养等主导功能不同的增汇试验示范区，启动碳汇项目开发先期工作。北京数据基础制度先行区约36平方公里落位</w:t>
      </w:r>
      <w:r>
        <w:rPr>
          <w:rFonts w:hint="eastAsia" w:ascii="仿宋_GB2312" w:hAnsi="仿宋_GB2312" w:eastAsia="仿宋_GB2312" w:cs="仿宋_GB2312"/>
          <w:sz w:val="32"/>
          <w:szCs w:val="32"/>
          <w:lang w:eastAsia="zh-CN" w:bidi="ar"/>
        </w:rPr>
        <w:t>城市副中心</w:t>
      </w:r>
      <w:r>
        <w:rPr>
          <w:rFonts w:hint="eastAsia" w:ascii="仿宋_GB2312" w:hAnsi="仿宋_GB2312" w:eastAsia="仿宋_GB2312" w:cs="仿宋_GB2312"/>
          <w:sz w:val="32"/>
          <w:szCs w:val="32"/>
          <w:lang w:bidi="ar"/>
        </w:rPr>
        <w:t>，将布局包括金融数据专区、文旅数据专区等在内的数据总部基</w:t>
      </w:r>
      <w:r>
        <w:rPr>
          <w:rFonts w:hint="eastAsia" w:ascii="仿宋_GB2312" w:hAnsi="仿宋_GB2312" w:eastAsia="仿宋_GB2312" w:cs="仿宋_GB2312"/>
          <w:spacing w:val="-6"/>
          <w:sz w:val="32"/>
          <w:szCs w:val="32"/>
          <w:lang w:bidi="ar"/>
        </w:rPr>
        <w:t>地，驻区企业开运联合、佳华科技成为首批数据资产入表试点企业。</w:t>
      </w:r>
    </w:p>
    <w:p>
      <w:pPr>
        <w:keepNext w:val="0"/>
        <w:keepLines w:val="0"/>
        <w:pageBreakBefore w:val="0"/>
        <w:kinsoku/>
        <w:wordWrap/>
        <w:overflowPunct/>
        <w:topLinePunct w:val="0"/>
        <w:autoSpaceDN/>
        <w:bidi w:val="0"/>
        <w:adjustRightInd/>
        <w:snapToGrid/>
        <w:spacing w:line="560" w:lineRule="exact"/>
        <w:ind w:right="0" w:rightChars="0" w:firstLine="640"/>
        <w:contextualSpacing w:val="0"/>
        <w:jc w:val="left"/>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（五）强保障再提质，以高质量发展惠民生增福祉的步伐进一步加快</w:t>
      </w:r>
    </w:p>
    <w:p>
      <w:pPr>
        <w:keepNext w:val="0"/>
        <w:keepLines w:val="0"/>
        <w:pageBreakBefore w:val="0"/>
        <w:kinsoku/>
        <w:wordWrap/>
        <w:overflowPunct/>
        <w:topLinePunct w:val="0"/>
        <w:autoSpaceDN/>
        <w:bidi w:val="0"/>
        <w:spacing w:line="560" w:lineRule="exact"/>
        <w:ind w:right="0" w:rightChars="0" w:firstLine="643"/>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bidi="ar"/>
        </w:rPr>
        <w:t>民生保障网络越织越密。</w:t>
      </w:r>
      <w:r>
        <w:rPr>
          <w:rFonts w:hint="eastAsia" w:ascii="仿宋_GB2312" w:hAnsi="仿宋_GB2312" w:eastAsia="仿宋_GB2312" w:cs="仿宋_GB2312"/>
          <w:sz w:val="32"/>
          <w:szCs w:val="32"/>
          <w:lang w:bidi="ar"/>
        </w:rPr>
        <w:t>学位不断扩充，“优教”水平进一步提升，</w:t>
      </w:r>
      <w:r>
        <w:rPr>
          <w:rFonts w:hint="eastAsia" w:ascii="仿宋_GB2312" w:hAnsi="仿宋_GB2312" w:eastAsia="仿宋_GB2312" w:cs="仿宋_GB2312"/>
          <w:sz w:val="32"/>
          <w:szCs w:val="32"/>
        </w:rPr>
        <w:t>新增中小学学位</w:t>
      </w:r>
      <w:r>
        <w:rPr>
          <w:rFonts w:hint="eastAsia" w:ascii="仿宋_GB2312" w:hAnsi="仿宋_GB2312" w:eastAsia="仿宋_GB2312" w:cs="仿宋_GB2312"/>
          <w:sz w:val="32"/>
          <w:szCs w:val="32"/>
          <w:lang w:bidi="ar"/>
        </w:rPr>
        <w:t>1.3万余个</w:t>
      </w:r>
      <w:r>
        <w:rPr>
          <w:rFonts w:hint="eastAsia" w:ascii="仿宋_GB2312" w:hAnsi="仿宋_GB2312" w:eastAsia="仿宋_GB2312" w:cs="仿宋_GB2312"/>
          <w:sz w:val="32"/>
          <w:szCs w:val="32"/>
        </w:rPr>
        <w:t>、托班学位623个，</w:t>
      </w:r>
      <w:r>
        <w:rPr>
          <w:rFonts w:hint="eastAsia" w:ascii="仿宋_GB2312" w:hAnsi="仿宋_GB2312" w:eastAsia="仿宋_GB2312" w:cs="仿宋_GB2312"/>
          <w:sz w:val="32"/>
          <w:szCs w:val="32"/>
          <w:lang w:bidi="ar"/>
        </w:rPr>
        <w:t>集团办学覆盖率达到60%以上，</w:t>
      </w:r>
      <w:r>
        <w:rPr>
          <w:rFonts w:hint="eastAsia" w:ascii="仿宋_GB2312" w:hAnsi="仿宋_GB2312" w:eastAsia="仿宋_GB2312" w:cs="仿宋_GB2312"/>
          <w:sz w:val="32"/>
          <w:szCs w:val="32"/>
        </w:rPr>
        <w:t>交流轮岗干部教师1257人，其中骨干教师占比26%</w:t>
      </w:r>
      <w:r>
        <w:rPr>
          <w:rFonts w:hint="eastAsia" w:ascii="仿宋_GB2312" w:hAnsi="仿宋_GB2312" w:eastAsia="仿宋_GB2312" w:cs="仿宋_GB2312"/>
          <w:sz w:val="32"/>
          <w:szCs w:val="32"/>
          <w:lang w:bidi="ar"/>
        </w:rPr>
        <w:t>。医疗卫生服务体系持续完善并加快实现“病有良医”，</w:t>
      </w:r>
      <w:r>
        <w:rPr>
          <w:rFonts w:hint="eastAsia" w:ascii="仿宋_GB2312" w:hAnsi="仿宋_GB2312" w:eastAsia="仿宋_GB2312" w:cs="仿宋_GB2312"/>
          <w:sz w:val="32"/>
          <w:szCs w:val="32"/>
        </w:rPr>
        <w:t>首儿所通州院区、市疾控中心等一批市区医疗项目加快推进，</w:t>
      </w:r>
      <w:r>
        <w:rPr>
          <w:rFonts w:hint="eastAsia" w:ascii="仿宋_GB2312" w:hAnsi="仿宋_GB2312" w:eastAsia="仿宋_GB2312" w:cs="仿宋_GB2312"/>
          <w:sz w:val="32"/>
          <w:szCs w:val="32"/>
          <w:lang w:bidi="ar"/>
        </w:rPr>
        <w:t>以北大人民、友谊医院等四所医院为核心的片区医联体建设不断巩固提升，</w:t>
      </w:r>
      <w:r>
        <w:rPr>
          <w:rFonts w:hint="eastAsia" w:ascii="仿宋_GB2312" w:hAnsi="仿宋_GB2312" w:eastAsia="仿宋_GB2312" w:cs="仿宋_GB2312"/>
          <w:sz w:val="32"/>
          <w:szCs w:val="32"/>
        </w:rPr>
        <w:t>智慧影像云平台、智慧村医、全民健康信息平台升级改造启动建设</w:t>
      </w:r>
      <w:r>
        <w:rPr>
          <w:rFonts w:hint="eastAsia" w:ascii="仿宋_GB2312" w:hAnsi="仿宋_GB2312" w:eastAsia="仿宋_GB2312" w:cs="仿宋_GB2312"/>
          <w:sz w:val="32"/>
          <w:szCs w:val="32"/>
          <w:lang w:eastAsia="zh-CN"/>
        </w:rPr>
        <w:t>，基层公共卫生委员会作用持续强化，健康通州建设成效显著</w:t>
      </w:r>
      <w:r>
        <w:rPr>
          <w:rFonts w:hint="eastAsia" w:ascii="仿宋_GB2312" w:hAnsi="仿宋_GB2312" w:eastAsia="仿宋_GB2312" w:cs="仿宋_GB2312"/>
          <w:kern w:val="21"/>
          <w:sz w:val="32"/>
          <w:szCs w:val="32"/>
        </w:rPr>
        <w:t>。</w:t>
      </w:r>
      <w:r>
        <w:rPr>
          <w:rFonts w:hint="eastAsia" w:ascii="仿宋_GB2312" w:hAnsi="仿宋_GB2312" w:eastAsia="仿宋_GB2312" w:cs="仿宋_GB2312"/>
          <w:color w:val="000000"/>
          <w:kern w:val="0"/>
          <w:sz w:val="32"/>
          <w:szCs w:val="32"/>
          <w:lang w:bidi="ar"/>
        </w:rPr>
        <w:t>养老服务品质持续提升，</w:t>
      </w:r>
      <w:r>
        <w:rPr>
          <w:rFonts w:hint="eastAsia" w:ascii="仿宋_GB2312" w:hAnsi="仿宋_GB2312" w:eastAsia="仿宋_GB2312" w:cs="仿宋_GB2312"/>
          <w:sz w:val="32"/>
          <w:szCs w:val="32"/>
          <w:lang w:bidi="ar"/>
        </w:rPr>
        <w:t>区养老院</w:t>
      </w:r>
      <w:r>
        <w:rPr>
          <w:rFonts w:hint="eastAsia" w:ascii="仿宋_GB2312" w:hAnsi="仿宋_GB2312" w:eastAsia="仿宋_GB2312" w:cs="仿宋_GB2312"/>
          <w:sz w:val="32"/>
          <w:szCs w:val="32"/>
          <w:lang w:eastAsia="zh-CN" w:bidi="ar"/>
        </w:rPr>
        <w:t>全面完工</w:t>
      </w:r>
      <w:r>
        <w:rPr>
          <w:rFonts w:hint="eastAsia" w:ascii="仿宋_GB2312" w:hAnsi="仿宋_GB2312" w:eastAsia="仿宋_GB2312" w:cs="仿宋_GB2312"/>
          <w:sz w:val="32"/>
          <w:szCs w:val="32"/>
          <w:lang w:bidi="ar"/>
        </w:rPr>
        <w:t>，完成玉桥街道养老照料中心、10家养老助餐点建设和2000张家庭照护床位适老化改造。住房保障扎实推进，</w:t>
      </w:r>
      <w:r>
        <w:rPr>
          <w:rFonts w:hint="eastAsia" w:ascii="仿宋_GB2312" w:hAnsi="仿宋_GB2312" w:eastAsia="仿宋_GB2312" w:cs="仿宋_GB2312"/>
          <w:sz w:val="32"/>
          <w:szCs w:val="32"/>
        </w:rPr>
        <w:t>国风尚城共有产权房实现交付，</w:t>
      </w:r>
      <w:r>
        <w:rPr>
          <w:rFonts w:hint="eastAsia" w:ascii="仿宋_GB2312" w:hAnsi="仿宋_GB2312" w:eastAsia="仿宋_GB2312" w:cs="仿宋_GB2312"/>
          <w:sz w:val="32"/>
          <w:szCs w:val="32"/>
          <w:lang w:bidi="ar"/>
        </w:rPr>
        <w:t>新筹建</w:t>
      </w:r>
      <w:r>
        <w:rPr>
          <w:rFonts w:hint="eastAsia" w:ascii="仿宋_GB2312" w:hAnsi="仿宋_GB2312" w:eastAsia="仿宋_GB2312" w:cs="仿宋_GB2312"/>
          <w:sz w:val="32"/>
          <w:szCs w:val="32"/>
        </w:rPr>
        <w:t>保障性租赁住房</w:t>
      </w:r>
      <w:r>
        <w:rPr>
          <w:rFonts w:hint="eastAsia" w:ascii="仿宋_GB2312" w:hAnsi="仿宋_GB2312" w:eastAsia="仿宋_GB2312" w:cs="仿宋_GB2312"/>
          <w:sz w:val="32"/>
          <w:szCs w:val="32"/>
          <w:lang w:bidi="ar"/>
        </w:rPr>
        <w:t>近1万套</w:t>
      </w:r>
      <w:r>
        <w:rPr>
          <w:rFonts w:hint="eastAsia" w:ascii="仿宋_GB2312" w:hAnsi="仿宋_GB2312" w:eastAsia="仿宋_GB2312" w:cs="仿宋_GB2312"/>
          <w:sz w:val="32"/>
          <w:szCs w:val="32"/>
        </w:rPr>
        <w:t>、竣工各类</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rPr>
        <w:t>性住房1.6万套。</w:t>
      </w:r>
      <w:r>
        <w:rPr>
          <w:rFonts w:hint="eastAsia" w:ascii="仿宋_GB2312" w:hAnsi="仿宋_GB2312" w:eastAsia="仿宋_GB2312" w:cs="仿宋_GB2312"/>
          <w:sz w:val="32"/>
          <w:szCs w:val="32"/>
          <w:lang w:bidi="ar"/>
        </w:rPr>
        <w:t>社会救助服务更加有力，</w:t>
      </w:r>
      <w:r>
        <w:rPr>
          <w:rFonts w:hint="eastAsia" w:ascii="仿宋_GB2312" w:hAnsi="仿宋_GB2312" w:eastAsia="仿宋_GB2312" w:cs="仿宋_GB2312"/>
          <w:sz w:val="32"/>
          <w:szCs w:val="32"/>
        </w:rPr>
        <w:t>创立全市首家标准化服务操作流程“六步工作法”，有就业意愿的困难家庭高校毕业生实现100%就业，</w:t>
      </w:r>
      <w:r>
        <w:rPr>
          <w:rFonts w:hint="eastAsia" w:ascii="仿宋_GB2312" w:hAnsi="仿宋_GB2312" w:eastAsia="仿宋_GB2312" w:cs="仿宋_GB2312"/>
          <w:color w:val="000000"/>
          <w:kern w:val="0"/>
          <w:sz w:val="32"/>
          <w:szCs w:val="32"/>
          <w:lang w:bidi="ar"/>
        </w:rPr>
        <w:t>未成年人保护工作站实现街乡镇全覆盖，</w:t>
      </w:r>
      <w:r>
        <w:rPr>
          <w:rFonts w:hint="eastAsia" w:ascii="仿宋_GB2312" w:hAnsi="仿宋_GB2312" w:eastAsia="仿宋_GB2312" w:cs="仿宋_GB2312"/>
          <w:sz w:val="32"/>
          <w:szCs w:val="32"/>
        </w:rPr>
        <w:t>建立“救助管家”三级分层服务困难群众机制，细化服务人群、针对性开展帮扶救助。全国双拥模范城创建</w:t>
      </w:r>
      <w:r>
        <w:rPr>
          <w:rFonts w:hint="eastAsia" w:ascii="仿宋_GB2312" w:hAnsi="仿宋_GB2312" w:eastAsia="仿宋_GB2312" w:cs="仿宋_GB2312"/>
          <w:sz w:val="32"/>
          <w:szCs w:val="32"/>
          <w:lang w:eastAsia="zh-CN"/>
        </w:rPr>
        <w:t>验收全面完成，</w:t>
      </w:r>
      <w:r>
        <w:rPr>
          <w:rFonts w:hint="eastAsia" w:ascii="仿宋_GB2312" w:hAnsi="仿宋_GB2312" w:eastAsia="仿宋_GB2312" w:cs="仿宋_GB2312"/>
          <w:sz w:val="32"/>
          <w:szCs w:val="32"/>
        </w:rPr>
        <w:t>退役军人保障体系建设</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取得新成效</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N/>
        <w:bidi w:val="0"/>
        <w:spacing w:line="560" w:lineRule="exact"/>
        <w:ind w:right="0" w:rightChars="0" w:firstLine="643"/>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bidi="ar"/>
        </w:rPr>
        <w:t>人民生活品质节节提升。</w:t>
      </w:r>
      <w:r>
        <w:rPr>
          <w:rFonts w:hint="eastAsia" w:ascii="仿宋_GB2312" w:hAnsi="仿宋_GB2312" w:eastAsia="仿宋_GB2312" w:cs="仿宋_GB2312"/>
          <w:bCs/>
          <w:sz w:val="32"/>
          <w:szCs w:val="32"/>
          <w:lang w:bidi="ar"/>
        </w:rPr>
        <w:t>便利性供给多渠道增加，</w:t>
      </w:r>
      <w:r>
        <w:rPr>
          <w:rFonts w:hint="eastAsia" w:ascii="仿宋_GB2312" w:hAnsi="仿宋_GB2312" w:eastAsia="仿宋_GB2312" w:cs="仿宋_GB2312"/>
          <w:sz w:val="32"/>
          <w:szCs w:val="32"/>
        </w:rPr>
        <w:t>基本实现5G室外连续覆盖，入选商务部第三批“一刻钟便民生活圈”试点</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形成</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一刻钟便民生活圈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，怡乐园二区、北苑商务区等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个家园中心加速建设。多样性显著提升，城市活力全面激发，打造“15分钟阅读文化圈”，建成开放18处智能文化空间</w:t>
      </w:r>
      <w:r>
        <w:rPr>
          <w:rFonts w:hint="eastAsia" w:ascii="仿宋_GB2312" w:hAnsi="仿宋_GB2312" w:eastAsia="仿宋_GB2312" w:cs="仿宋_GB2312"/>
          <w:sz w:val="32"/>
          <w:szCs w:val="32"/>
          <w:lang w:eastAsia="zh-CN"/>
        </w:rPr>
        <w:t>，北京</w:t>
      </w:r>
      <w:r>
        <w:rPr>
          <w:rFonts w:hint="eastAsia" w:ascii="仿宋_GB2312" w:hAnsi="仿宋_GB2312" w:eastAsia="仿宋_GB2312" w:cs="仿宋_GB2312"/>
          <w:sz w:val="32"/>
          <w:szCs w:val="32"/>
        </w:rPr>
        <w:t>运河</w:t>
      </w:r>
      <w:r>
        <w:rPr>
          <w:rFonts w:hint="eastAsia" w:ascii="仿宋_GB2312" w:hAnsi="仿宋_GB2312" w:eastAsia="仿宋_GB2312" w:cs="仿宋_GB2312"/>
          <w:sz w:val="32"/>
          <w:szCs w:val="32"/>
          <w:lang w:eastAsia="zh-CN"/>
        </w:rPr>
        <w:t>（国际）</w:t>
      </w:r>
      <w:r>
        <w:rPr>
          <w:rFonts w:hint="eastAsia" w:ascii="仿宋_GB2312" w:hAnsi="仿宋_GB2312" w:eastAsia="仿宋_GB2312" w:cs="仿宋_GB2312"/>
          <w:sz w:val="32"/>
          <w:szCs w:val="32"/>
        </w:rPr>
        <w:t>文化节、国际设计周等品牌活动持续上演，创新打造“运河有戏”演出季、大运河音乐节等活动新名片，成功举办</w:t>
      </w:r>
      <w:r>
        <w:rPr>
          <w:rFonts w:hint="eastAsia" w:ascii="仿宋_GB2312" w:hAnsi="仿宋_GB2312" w:eastAsia="仿宋_GB2312" w:cs="仿宋_GB2312"/>
          <w:sz w:val="32"/>
          <w:szCs w:val="32"/>
          <w:lang w:eastAsia="zh-CN"/>
        </w:rPr>
        <w:t>城市副中心马拉松、运河半程马拉松、</w:t>
      </w:r>
      <w:r>
        <w:rPr>
          <w:rFonts w:hint="eastAsia" w:ascii="仿宋_GB2312" w:hAnsi="仿宋_GB2312" w:eastAsia="仿宋_GB2312" w:cs="仿宋_GB2312"/>
          <w:sz w:val="32"/>
          <w:szCs w:val="32"/>
        </w:rPr>
        <w:t>水上嘉年华、赛艇大师赛等潮流赛事，“通通来运动”体育品牌愈发响亮；远洋乐堤港</w:t>
      </w:r>
      <w:r>
        <w:rPr>
          <w:rFonts w:hint="eastAsia" w:ascii="仿宋_GB2312" w:hAnsi="仿宋_GB2312" w:eastAsia="仿宋_GB2312" w:cs="仿宋_GB2312"/>
          <w:sz w:val="32"/>
          <w:szCs w:val="32"/>
          <w:lang w:eastAsia="zh-CN"/>
        </w:rPr>
        <w:t>购物中心</w:t>
      </w:r>
      <w:r>
        <w:rPr>
          <w:rFonts w:hint="eastAsia" w:ascii="仿宋_GB2312" w:hAnsi="仿宋_GB2312" w:eastAsia="仿宋_GB2312" w:cs="仿宋_GB2312"/>
          <w:sz w:val="32"/>
          <w:szCs w:val="32"/>
        </w:rPr>
        <w:t>实现开业，爱琴海购物公园整体投入运营，举办大运河仲夏消费季等活动，城市大道“首店经济”“夜经济”特色日益凸显。宜居环境加快打造，城市更新大力推进，完成14个老旧小区改造，按照“十无五好四有”标准创建提升63条背街小巷，新增</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家有偿错时共享停车场、</w:t>
      </w:r>
      <w:r>
        <w:rPr>
          <w:rFonts w:hint="eastAsia" w:ascii="仿宋_GB2312" w:hAnsi="仿宋_GB2312" w:eastAsia="仿宋_GB2312" w:cs="仿宋_GB2312"/>
          <w:sz w:val="32"/>
          <w:szCs w:val="32"/>
          <w:lang w:val="en-US" w:eastAsia="zh-CN"/>
        </w:rPr>
        <w:t>850</w:t>
      </w:r>
      <w:r>
        <w:rPr>
          <w:rFonts w:hint="eastAsia" w:ascii="仿宋_GB2312" w:hAnsi="仿宋_GB2312" w:eastAsia="仿宋_GB2312" w:cs="仿宋_GB2312"/>
          <w:sz w:val="32"/>
          <w:szCs w:val="32"/>
        </w:rPr>
        <w:t>个有偿错时共享车位，有效解决26个高频点位停车难问题；疏整促</w:t>
      </w:r>
      <w:r>
        <w:rPr>
          <w:rFonts w:hint="eastAsia" w:ascii="仿宋_GB2312" w:hAnsi="仿宋_GB2312" w:eastAsia="仿宋_GB2312" w:cs="仿宋_GB2312"/>
          <w:sz w:val="32"/>
          <w:szCs w:val="32"/>
          <w:lang w:eastAsia="zh-CN"/>
        </w:rPr>
        <w:t>专项行动年度任务全面完成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创建</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sz w:val="32"/>
          <w:szCs w:val="32"/>
          <w:lang w:val="en-US" w:eastAsia="zh-CN"/>
        </w:rPr>
        <w:t>基本无违法建设区</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sz w:val="32"/>
          <w:szCs w:val="32"/>
          <w:lang w:val="en-US" w:eastAsia="zh-CN"/>
        </w:rPr>
        <w:t>正式提请市级验收，</w:t>
      </w:r>
      <w:r>
        <w:rPr>
          <w:rFonts w:hint="eastAsia" w:ascii="仿宋_GB2312" w:hAnsi="仿宋_GB2312" w:eastAsia="仿宋_GB2312" w:cs="仿宋_GB2312"/>
          <w:sz w:val="32"/>
          <w:szCs w:val="32"/>
        </w:rPr>
        <w:t>实施小微项目惠民生工程</w:t>
      </w:r>
      <w:r>
        <w:rPr>
          <w:rFonts w:hint="eastAsia" w:ascii="仿宋_GB2312" w:hAnsi="仿宋_GB2312" w:eastAsia="仿宋_GB2312" w:cs="仿宋_GB2312"/>
          <w:sz w:val="32"/>
          <w:szCs w:val="32"/>
          <w:lang w:val="en-US" w:eastAsia="zh-CN"/>
        </w:rPr>
        <w:t>301</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治理类乡镇</w:t>
      </w:r>
      <w:r>
        <w:rPr>
          <w:rFonts w:hint="eastAsia" w:ascii="仿宋_GB2312" w:hAnsi="仿宋_GB2312" w:eastAsia="仿宋_GB2312" w:cs="仿宋_GB2312"/>
          <w:sz w:val="32"/>
          <w:szCs w:val="32"/>
          <w:lang w:eastAsia="zh-CN"/>
        </w:rPr>
        <w:t>有序退出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公共法律服务体系建设持续深化，建立起覆盖城乡的三级</w:t>
      </w:r>
      <w:r>
        <w:rPr>
          <w:rFonts w:hint="eastAsia" w:ascii="仿宋_GB2312" w:hAnsi="仿宋_GB2312" w:eastAsia="仿宋_GB2312" w:cs="仿宋_GB2312"/>
          <w:sz w:val="32"/>
          <w:szCs w:val="32"/>
          <w:lang w:eastAsia="zh-CN"/>
        </w:rPr>
        <w:t>公共法律服务体系</w:t>
      </w:r>
      <w:r>
        <w:rPr>
          <w:rFonts w:hint="eastAsia" w:ascii="仿宋_GB2312" w:hAnsi="仿宋_GB2312" w:eastAsia="仿宋_GB2312" w:cs="仿宋_GB2312"/>
          <w:color w:val="000000"/>
          <w:sz w:val="32"/>
          <w:szCs w:val="32"/>
          <w:lang w:eastAsia="zh-CN"/>
        </w:rPr>
        <w:t>，12348法律服务热线</w:t>
      </w:r>
      <w:r>
        <w:rPr>
          <w:rFonts w:hint="eastAsia" w:ascii="仿宋_GB2312" w:hAnsi="仿宋_GB2312" w:eastAsia="仿宋_GB2312" w:cs="仿宋_GB2312"/>
          <w:sz w:val="32"/>
          <w:szCs w:val="32"/>
          <w:lang w:val="en-US" w:eastAsia="zh-CN"/>
        </w:rPr>
        <w:t>接听量、满意率始终居全市前列。</w:t>
      </w:r>
      <w:r>
        <w:rPr>
          <w:rFonts w:hint="eastAsia" w:ascii="仿宋_GB2312" w:hAnsi="仿宋_GB2312" w:eastAsia="仿宋_GB2312" w:cs="仿宋_GB2312"/>
          <w:color w:val="000000"/>
          <w:sz w:val="32"/>
          <w:szCs w:val="32"/>
        </w:rPr>
        <w:t>安全基石持续筑牢，</w:t>
      </w:r>
      <w:r>
        <w:rPr>
          <w:rFonts w:hint="eastAsia" w:ascii="仿宋_GB2312" w:hAnsi="仿宋_GB2312" w:eastAsia="仿宋_GB2312" w:cs="仿宋_GB2312"/>
          <w:sz w:val="32"/>
          <w:szCs w:val="32"/>
        </w:rPr>
        <w:t>城市安全风险综合监测预警平台一期</w:t>
      </w:r>
      <w:r>
        <w:rPr>
          <w:rFonts w:hint="eastAsia" w:ascii="仿宋_GB2312" w:hAnsi="仿宋_GB2312" w:eastAsia="仿宋_GB2312" w:cs="仿宋_GB2312"/>
          <w:sz w:val="32"/>
          <w:szCs w:val="32"/>
          <w:lang w:eastAsia="zh-CN"/>
        </w:rPr>
        <w:t>投入运行</w:t>
      </w:r>
      <w:r>
        <w:rPr>
          <w:rFonts w:hint="eastAsia" w:ascii="仿宋_GB2312" w:hAnsi="仿宋_GB2312" w:eastAsia="仿宋_GB2312" w:cs="仿宋_GB2312"/>
          <w:sz w:val="32"/>
          <w:szCs w:val="32"/>
        </w:rPr>
        <w:t>；建立四大类突发事件指挥组织体系，主汛期成功抵御住“杜苏芮”台风带来的强降雨；深入开展安全生产和火灾隐患大排查大整治，全力以赴做好违规电动三四轮车清退淘汰工作，实现电动自行车全链条闭环管理，增建、补建、升级改造电动自行车充电桩1.6万余个，完成天然气及液化气安全型配件更换近17.5万户，“企安安”系统企业自查和政府监管检查实现全覆盖，320家企业安全生产标准化创建完成，10个重点行业领域风险评估</w:t>
      </w:r>
      <w:r>
        <w:rPr>
          <w:rFonts w:hint="eastAsia" w:ascii="仿宋_GB2312" w:hAnsi="仿宋_GB2312" w:eastAsia="仿宋_GB2312" w:cs="仿宋_GB2312"/>
          <w:sz w:val="32"/>
          <w:szCs w:val="32"/>
          <w:lang w:eastAsia="zh-CN"/>
        </w:rPr>
        <w:t>全部完成</w:t>
      </w:r>
      <w:r>
        <w:rPr>
          <w:rFonts w:hint="eastAsia" w:ascii="仿宋_GB2312" w:hAnsi="仿宋_GB2312" w:eastAsia="仿宋_GB2312" w:cs="仿宋_GB2312"/>
          <w:sz w:val="32"/>
          <w:szCs w:val="32"/>
        </w:rPr>
        <w:t>，各类矛盾风险妥善化解，社会发展环境总体安全稳定。</w:t>
      </w:r>
    </w:p>
    <w:p>
      <w:pPr>
        <w:pStyle w:val="22"/>
        <w:keepNext w:val="0"/>
        <w:keepLines w:val="0"/>
        <w:pageBreakBefore w:val="0"/>
        <w:kinsoku/>
        <w:wordWrap/>
        <w:overflowPunct/>
        <w:topLinePunct w:val="0"/>
        <w:autoSpaceDN/>
        <w:bidi w:val="0"/>
        <w:spacing w:after="0" w:line="560" w:lineRule="exact"/>
        <w:ind w:right="0" w:rightChars="0"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同时，妇女、助残、档案、宗教、侨务等各项事业取得积极进展。</w:t>
      </w:r>
    </w:p>
    <w:p>
      <w:pPr>
        <w:keepNext w:val="0"/>
        <w:keepLines w:val="0"/>
        <w:pageBreakBefore w:val="0"/>
        <w:kinsoku/>
        <w:wordWrap/>
        <w:overflowPunct/>
        <w:topLinePunct w:val="0"/>
        <w:autoSpaceDN/>
        <w:bidi w:val="0"/>
        <w:spacing w:line="560" w:lineRule="exact"/>
        <w:ind w:right="0" w:rightChars="0"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过去一年，面对复杂严峻的外部环境，面对经济运行中新的困难挑战，面对</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副中心爬坡过坎过程中的难题制约，全区上下勠力同心、奋勇拼搏、难中求成，开展了一系列惠当前、利长远的工作，在实现经济运行持续好转、项目建设提速增效、内生动力持续增强、民生福祉持续增进的同时，积极因素累积增多，为答好“二十年之问”积蓄了力量、积攒了后劲。成绩来之不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这是</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副中心党工委管委会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区委科学决策、精心领导和区人大、区政协监督支持的结果，也是全区广大党员干部群众用勤劳、智慧、勇气共同奋斗出来的。</w:t>
      </w:r>
    </w:p>
    <w:p>
      <w:pPr>
        <w:keepNext w:val="0"/>
        <w:keepLines w:val="0"/>
        <w:pageBreakBefore w:val="0"/>
        <w:kinsoku/>
        <w:wordWrap/>
        <w:overflowPunct/>
        <w:topLinePunct w:val="0"/>
        <w:autoSpaceDN/>
        <w:bidi w:val="0"/>
        <w:snapToGrid/>
        <w:spacing w:line="560" w:lineRule="exact"/>
        <w:ind w:right="0" w:rightChars="0" w:firstLine="640"/>
        <w:textAlignment w:val="auto"/>
        <w:outlineLvl w:val="9"/>
        <w:rPr>
          <w:rFonts w:hint="eastAsia" w:ascii="黑体" w:hAnsi="黑体" w:eastAsia="黑体" w:cs="黑体"/>
          <w:color w:val="000000"/>
          <w:sz w:val="32"/>
          <w:szCs w:val="32"/>
        </w:rPr>
      </w:pPr>
      <w:r>
        <w:rPr>
          <w:rFonts w:hint="eastAsia" w:ascii="仿宋_GB2312" w:hAnsi="仿宋_GB2312" w:eastAsia="仿宋_GB2312" w:cs="仿宋_GB2312"/>
          <w:sz w:val="32"/>
          <w:szCs w:val="32"/>
        </w:rPr>
        <w:t>在肯定成绩的同时，我们也清醒地看到，对照中央、市委市政府</w:t>
      </w:r>
      <w:r>
        <w:rPr>
          <w:rFonts w:hint="eastAsia" w:ascii="仿宋_GB2312" w:hAnsi="仿宋_GB2312" w:eastAsia="仿宋_GB2312" w:cs="仿宋_GB2312"/>
          <w:sz w:val="32"/>
          <w:szCs w:val="32"/>
          <w:lang w:eastAsia="zh-CN"/>
        </w:rPr>
        <w:t>的新</w:t>
      </w:r>
      <w:r>
        <w:rPr>
          <w:rFonts w:hint="eastAsia" w:ascii="仿宋_GB2312" w:hAnsi="仿宋_GB2312" w:eastAsia="仿宋_GB2312" w:cs="仿宋_GB2312"/>
          <w:sz w:val="32"/>
          <w:szCs w:val="32"/>
        </w:rPr>
        <w:t>要求和人民群众的</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期待，当</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还存在</w:t>
      </w:r>
      <w:r>
        <w:rPr>
          <w:rFonts w:hint="eastAsia" w:ascii="仿宋_GB2312" w:hAnsi="仿宋_GB2312" w:eastAsia="仿宋_GB2312" w:cs="仿宋_GB2312"/>
          <w:sz w:val="32"/>
          <w:szCs w:val="32"/>
          <w:lang w:eastAsia="zh-CN"/>
        </w:rPr>
        <w:t>六个方面的差距</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经济发展水平</w:t>
      </w:r>
      <w:r>
        <w:rPr>
          <w:rFonts w:hint="eastAsia" w:ascii="仿宋_GB2312" w:hAnsi="仿宋_GB2312" w:eastAsia="仿宋_GB2312" w:cs="仿宋_GB2312"/>
          <w:sz w:val="32"/>
          <w:szCs w:val="32"/>
          <w:lang w:val="zh-CN"/>
        </w:rPr>
        <w:t>距离副中心功能定位还有差距。经济体量占全市比重仅为</w:t>
      </w:r>
      <w:r>
        <w:rPr>
          <w:rFonts w:hint="eastAsia" w:ascii="仿宋_GB2312" w:hAnsi="仿宋_GB2312" w:eastAsia="仿宋_GB2312" w:cs="仿宋_GB2312"/>
          <w:sz w:val="32"/>
          <w:szCs w:val="32"/>
          <w:lang w:val="en-US" w:eastAsia="zh-CN"/>
        </w:rPr>
        <w:t>3%左右，第三产业占比低于全市平均水平约20个百分点，消费活力尚显不足，社会消费品零售总额增速低于全市平均水平，预计增速不及预期目标</w:t>
      </w:r>
      <w:r>
        <w:rPr>
          <w:rFonts w:hint="eastAsia" w:ascii="仿宋_GB2312" w:hAnsi="仿宋_GB2312" w:eastAsia="仿宋_GB2312" w:cs="仿宋_GB2312"/>
          <w:b w:val="0"/>
          <w:bCs/>
          <w:kern w:val="2"/>
          <w:sz w:val="32"/>
          <w:szCs w:val="32"/>
          <w:u w:val="none"/>
          <w:lang w:val="en-US" w:eastAsia="zh-CN" w:bidi="ar-SA"/>
        </w:rPr>
        <w:t>。</w:t>
      </w:r>
      <w:r>
        <w:rPr>
          <w:rFonts w:hint="eastAsia" w:ascii="仿宋_GB2312" w:hAnsi="仿宋_GB2312" w:eastAsia="仿宋_GB2312" w:cs="仿宋_GB2312"/>
          <w:b/>
          <w:bCs w:val="0"/>
          <w:kern w:val="2"/>
          <w:sz w:val="32"/>
          <w:szCs w:val="32"/>
          <w:u w:val="none"/>
          <w:lang w:val="en-US" w:eastAsia="zh-CN" w:bidi="ar-SA"/>
        </w:rPr>
        <w:t>二是</w:t>
      </w:r>
      <w:r>
        <w:rPr>
          <w:rFonts w:hint="eastAsia" w:ascii="仿宋_GB2312" w:hAnsi="仿宋_GB2312" w:eastAsia="仿宋_GB2312" w:cs="仿宋_GB2312"/>
          <w:b w:val="0"/>
          <w:bCs/>
          <w:kern w:val="2"/>
          <w:sz w:val="32"/>
          <w:szCs w:val="32"/>
          <w:u w:val="none"/>
          <w:lang w:val="en-US" w:eastAsia="zh-CN" w:bidi="ar-SA"/>
        </w:rPr>
        <w:t>“3+1”主导功能距离成为支柱产业还有差距。聚焦主导功能细分形成的“六大产业”尚在培育阶段，企业“缺大少强”，除金融业外，商务服务、科技服务、信息服务等行业对经济发展的支撑作用还未充分显现。</w:t>
      </w:r>
      <w:r>
        <w:rPr>
          <w:rFonts w:hint="eastAsia" w:ascii="仿宋_GB2312" w:hAnsi="仿宋_GB2312" w:eastAsia="仿宋_GB2312" w:cs="仿宋_GB2312"/>
          <w:b/>
          <w:bCs w:val="0"/>
          <w:kern w:val="2"/>
          <w:sz w:val="32"/>
          <w:szCs w:val="32"/>
          <w:u w:val="none"/>
          <w:lang w:val="en-US" w:eastAsia="zh-CN" w:bidi="ar-SA"/>
        </w:rPr>
        <w:t>三是</w:t>
      </w:r>
      <w:r>
        <w:rPr>
          <w:rFonts w:hint="eastAsia" w:ascii="仿宋_GB2312" w:hAnsi="仿宋_GB2312" w:eastAsia="仿宋_GB2312" w:cs="仿宋_GB2312"/>
          <w:b w:val="0"/>
          <w:bCs/>
          <w:kern w:val="2"/>
          <w:sz w:val="32"/>
          <w:szCs w:val="32"/>
          <w:u w:val="none"/>
          <w:lang w:val="en-US" w:eastAsia="zh-CN" w:bidi="ar-SA"/>
        </w:rPr>
        <w:t>功能配套水平距离高端要素落地发展的要求还有差距。</w:t>
      </w:r>
      <w:r>
        <w:rPr>
          <w:rFonts w:hint="eastAsia" w:ascii="仿宋_GB2312" w:hAnsi="仿宋_GB2312" w:eastAsia="仿宋_GB2312" w:cs="仿宋_GB2312"/>
          <w:b w:val="0"/>
          <w:bCs w:val="0"/>
          <w:sz w:val="32"/>
          <w:szCs w:val="32"/>
          <w:u w:val="none"/>
          <w:lang w:val="en-US" w:eastAsia="zh-CN"/>
        </w:rPr>
        <w:t>在市政设施、城市服务功能等方面还有不足，特别是部分园区配套设施</w:t>
      </w:r>
      <w:r>
        <w:rPr>
          <w:rFonts w:hint="eastAsia" w:ascii="仿宋_GB2312" w:hAnsi="仿宋_GB2312" w:eastAsia="仿宋_GB2312" w:cs="仿宋_GB2312"/>
          <w:b w:val="0"/>
          <w:bCs/>
          <w:kern w:val="2"/>
          <w:sz w:val="32"/>
          <w:szCs w:val="32"/>
          <w:u w:val="none"/>
          <w:lang w:val="en-US" w:eastAsia="zh-CN" w:bidi="ar-SA"/>
        </w:rPr>
        <w:t>还远不及中心城区</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b w:val="0"/>
          <w:bCs/>
          <w:kern w:val="2"/>
          <w:sz w:val="32"/>
          <w:szCs w:val="32"/>
          <w:u w:val="none"/>
          <w:lang w:val="en-US" w:eastAsia="zh-CN" w:bidi="ar-SA"/>
        </w:rPr>
        <w:t>对各类资源要素的“虹吸效应”有限，</w:t>
      </w:r>
      <w:r>
        <w:rPr>
          <w:rFonts w:hint="eastAsia" w:ascii="仿宋_GB2312" w:hAnsi="仿宋_GB2312" w:eastAsia="仿宋_GB2312" w:cs="仿宋_GB2312"/>
          <w:b w:val="0"/>
          <w:bCs w:val="0"/>
          <w:sz w:val="32"/>
          <w:szCs w:val="32"/>
          <w:u w:val="none"/>
          <w:lang w:val="en-US" w:eastAsia="zh-CN"/>
        </w:rPr>
        <w:t>统筹推进产城融合发展的力度还需进一步加大。</w:t>
      </w:r>
      <w:r>
        <w:rPr>
          <w:rFonts w:hint="eastAsia" w:ascii="仿宋_GB2312" w:hAnsi="仿宋_GB2312" w:eastAsia="仿宋_GB2312" w:cs="仿宋_GB2312"/>
          <w:b/>
          <w:bCs/>
          <w:sz w:val="32"/>
          <w:szCs w:val="32"/>
          <w:u w:val="none"/>
          <w:lang w:val="en-US" w:eastAsia="zh-CN"/>
        </w:rPr>
        <w:t>四是</w:t>
      </w:r>
      <w:r>
        <w:rPr>
          <w:rFonts w:hint="eastAsia" w:ascii="仿宋_GB2312" w:hAnsi="仿宋_GB2312" w:eastAsia="仿宋_GB2312" w:cs="仿宋_GB2312"/>
          <w:b w:val="0"/>
          <w:bCs w:val="0"/>
          <w:sz w:val="32"/>
          <w:szCs w:val="32"/>
          <w:u w:val="none"/>
          <w:lang w:val="en-US" w:eastAsia="zh-CN"/>
        </w:rPr>
        <w:t>公共服务距离人民群众多方面、多层次的需求还有差距。在公共服务上仍然存在供给不足、质量不高、发展不均衡等问题。</w:t>
      </w:r>
      <w:r>
        <w:rPr>
          <w:rFonts w:hint="eastAsia" w:ascii="仿宋_GB2312" w:hAnsi="仿宋_GB2312" w:eastAsia="仿宋_GB2312" w:cs="仿宋_GB2312"/>
          <w:b/>
          <w:bCs/>
          <w:sz w:val="32"/>
          <w:szCs w:val="32"/>
          <w:u w:val="none"/>
          <w:lang w:val="en-US" w:eastAsia="zh-CN"/>
        </w:rPr>
        <w:t>五是</w:t>
      </w:r>
      <w:r>
        <w:rPr>
          <w:rFonts w:hint="eastAsia" w:ascii="仿宋_GB2312" w:hAnsi="仿宋_GB2312" w:eastAsia="仿宋_GB2312" w:cs="仿宋_GB2312"/>
          <w:sz w:val="32"/>
          <w:szCs w:val="32"/>
          <w:lang w:val="zh-CN"/>
        </w:rPr>
        <w:t>协调发展的效果距离人民群众的期待还有差距。农村地区的发展速度和配套设施建设对标核心城区还存在一定差距，壮大集体经济、促进农民增收的路径还需不断拓展。</w:t>
      </w:r>
      <w:r>
        <w:rPr>
          <w:rFonts w:hint="eastAsia" w:ascii="仿宋_GB2312" w:hAnsi="仿宋_GB2312" w:eastAsia="仿宋_GB2312" w:cs="仿宋_GB2312"/>
          <w:b/>
          <w:bCs/>
          <w:sz w:val="32"/>
          <w:szCs w:val="32"/>
          <w:u w:val="none"/>
          <w:lang w:val="zh-CN" w:eastAsia="zh-CN"/>
        </w:rPr>
        <w:t>六是</w:t>
      </w:r>
      <w:r>
        <w:rPr>
          <w:rFonts w:hint="eastAsia" w:ascii="仿宋_GB2312" w:hAnsi="仿宋_GB2312" w:eastAsia="仿宋_GB2312" w:cs="仿宋_GB2312"/>
          <w:sz w:val="32"/>
          <w:szCs w:val="32"/>
          <w:lang w:val="zh-CN"/>
        </w:rPr>
        <w:t>改革创新的步子距离保障城市副中心高质量发展的需要还有差距。</w:t>
      </w:r>
      <w:r>
        <w:rPr>
          <w:rFonts w:hint="eastAsia" w:ascii="仿宋_GB2312" w:hAnsi="仿宋_GB2312" w:eastAsia="仿宋_GB2312" w:cs="仿宋_GB2312"/>
          <w:kern w:val="2"/>
          <w:sz w:val="32"/>
          <w:szCs w:val="32"/>
          <w:u w:val="none"/>
          <w:lang w:val="en-US" w:eastAsia="zh-CN" w:bidi="ar-SA"/>
        </w:rPr>
        <w:t>在投融资体制、建设开发模式等关键、裉节、结构性问题上“破局有束缚”，</w:t>
      </w:r>
      <w:r>
        <w:rPr>
          <w:rFonts w:hint="eastAsia" w:ascii="仿宋_GB2312" w:hAnsi="仿宋_GB2312" w:eastAsia="仿宋_GB2312" w:cs="仿宋_GB2312"/>
          <w:b w:val="0"/>
          <w:bCs w:val="0"/>
          <w:kern w:val="2"/>
          <w:sz w:val="32"/>
          <w:szCs w:val="32"/>
          <w:u w:val="none"/>
          <w:lang w:val="en-US" w:eastAsia="zh-CN" w:bidi="ar-SA"/>
        </w:rPr>
        <w:t>中央、市委市政府给予的</w:t>
      </w:r>
      <w:r>
        <w:rPr>
          <w:rFonts w:hint="eastAsia" w:ascii="仿宋_GB2312" w:hAnsi="仿宋_GB2312" w:eastAsia="仿宋_GB2312" w:cs="仿宋_GB2312"/>
          <w:b w:val="0"/>
          <w:bCs w:val="0"/>
          <w:spacing w:val="-6"/>
          <w:kern w:val="2"/>
          <w:sz w:val="32"/>
          <w:szCs w:val="32"/>
          <w:u w:val="none"/>
          <w:lang w:val="en-US" w:eastAsia="zh-CN" w:bidi="ar-SA"/>
        </w:rPr>
        <w:t>一系列支持政策还需要加快形成政策红利、进而转化为发展先机</w:t>
      </w:r>
      <w:r>
        <w:rPr>
          <w:rFonts w:hint="eastAsia" w:ascii="仿宋_GB2312" w:hAnsi="仿宋_GB2312" w:eastAsia="仿宋_GB2312" w:cs="仿宋_GB2312"/>
          <w:spacing w:val="-6"/>
          <w:kern w:val="2"/>
          <w:sz w:val="32"/>
          <w:szCs w:val="32"/>
          <w:u w:val="none"/>
          <w:lang w:val="en-US" w:eastAsia="zh-CN" w:bidi="ar-SA"/>
        </w:rPr>
        <w:t>。</w:t>
      </w:r>
    </w:p>
    <w:p>
      <w:pPr>
        <w:keepNext w:val="0"/>
        <w:keepLines w:val="0"/>
        <w:pageBreakBefore w:val="0"/>
        <w:kinsoku/>
        <w:wordWrap/>
        <w:overflowPunct/>
        <w:topLinePunct w:val="0"/>
        <w:autoSpaceDN/>
        <w:bidi w:val="0"/>
        <w:snapToGrid w:val="0"/>
        <w:spacing w:line="560" w:lineRule="exact"/>
        <w:ind w:right="0" w:rightChars="0" w:firstLine="640"/>
        <w:textAlignment w:val="baseline"/>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二、2024年国民经济和社会发展主要目标</w:t>
      </w:r>
    </w:p>
    <w:p>
      <w:pPr>
        <w:keepNext w:val="0"/>
        <w:keepLines w:val="0"/>
        <w:pageBreakBefore w:val="0"/>
        <w:kinsoku/>
        <w:wordWrap/>
        <w:overflowPunct/>
        <w:topLinePunct w:val="0"/>
        <w:autoSpaceDN/>
        <w:bidi w:val="0"/>
        <w:spacing w:line="560" w:lineRule="exact"/>
        <w:ind w:right="0" w:rightChars="0" w:firstLine="640" w:firstLineChars="0"/>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是新中国成立75周年，是实施京津冀协同发展重大战略10周年，是落实城市副中心控规、实施“十四五”规划的关键一年。做好全年各项工作，对推动首都北京新“一翼”建设取得新进展、再出新成果，实现“二十年之问”总目标，具有十分重要的意义。</w:t>
      </w:r>
      <w:r>
        <w:rPr>
          <w:rFonts w:hint="eastAsia" w:ascii="仿宋_GB2312" w:hAnsi="仿宋_GB2312" w:eastAsia="仿宋_GB2312" w:cs="仿宋_GB2312"/>
          <w:sz w:val="32"/>
          <w:szCs w:val="32"/>
          <w:highlight w:val="none"/>
          <w:lang w:eastAsia="zh-CN"/>
        </w:rPr>
        <w:t>总体来看，2024年城市副中心经济社会发展还面临着外部环境复杂性、严峻性、不确定性上升，国内经济有效需求不足、部分行业产能过剩、社会预期偏弱、风险隐患仍然较多的挑战。</w:t>
      </w:r>
      <w:r>
        <w:rPr>
          <w:rFonts w:hint="eastAsia" w:ascii="仿宋_GB2312" w:hAnsi="仿宋_GB2312" w:eastAsia="仿宋_GB2312" w:cs="仿宋_GB2312"/>
          <w:sz w:val="32"/>
          <w:szCs w:val="32"/>
          <w:lang w:eastAsia="zh-CN"/>
        </w:rPr>
        <w:t>但综合来看，有利条件强于不利因素，支撑高质量发展的要素条件不断集聚增多。</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随着宏观政策逆周期和跨周期调节的强化，积极的财政政策、稳健的货币政策的继续实施，将不断推动经济稳中向好。</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京津冀协同发展深度拓展，协同创新不断深化，将不断推动城市副中心与北三县一体化发展取得更大进展。</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国家级示范试点任务加快落地，高质量发展意见深入实施，国家绿色发展示范区实施方案即将印发，市级层面以答好“二十年之问”为目标更大力度聚焦，将不断形成城市副中心高质量发展的强有力支撑。</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eastAsia="zh-CN"/>
        </w:rPr>
        <w:t>市级行政机关二期搬迁入驻，央企及二三级总部、市属国企及新增业务板块加快落地，将不断牵引带动优质产业资源形成集群发展效应。</w:t>
      </w:r>
      <w:r>
        <w:rPr>
          <w:rFonts w:hint="eastAsia" w:ascii="仿宋_GB2312" w:hAnsi="仿宋_GB2312" w:eastAsia="仿宋_GB2312" w:cs="仿宋_GB2312"/>
          <w:b/>
          <w:bCs/>
          <w:sz w:val="32"/>
          <w:szCs w:val="32"/>
          <w:lang w:eastAsia="zh-CN"/>
        </w:rPr>
        <w:t>五是</w:t>
      </w:r>
      <w:r>
        <w:rPr>
          <w:rFonts w:hint="eastAsia" w:ascii="仿宋_GB2312" w:hAnsi="仿宋_GB2312" w:eastAsia="仿宋_GB2312" w:cs="仿宋_GB2312"/>
          <w:sz w:val="32"/>
          <w:szCs w:val="32"/>
          <w:lang w:eastAsia="zh-CN"/>
        </w:rPr>
        <w:t>千亿投资接续落地，一方面带来功能配套的进一步优化，</w:t>
      </w:r>
      <w:r>
        <w:rPr>
          <w:rFonts w:hint="eastAsia" w:ascii="仿宋_GB2312" w:hAnsi="仿宋_GB2312" w:eastAsia="仿宋_GB2312" w:cs="仿宋_GB2312"/>
          <w:kern w:val="2"/>
          <w:sz w:val="32"/>
          <w:szCs w:val="32"/>
          <w:lang w:val="en-US" w:eastAsia="zh-CN" w:bidi="ar-SA"/>
        </w:rPr>
        <w:t>前期集聚的势能将进一步转化为发展动力，另一方面将释放百亿级融资需求、上下游配套需求和新技术需求，城市副中心将进一步成为社会资本投资热土、建筑产业兴业沃土和前沿技术策源地。</w:t>
      </w:r>
      <w:r>
        <w:rPr>
          <w:rFonts w:hint="eastAsia" w:ascii="仿宋_GB2312" w:hAnsi="仿宋_GB2312" w:eastAsia="仿宋_GB2312" w:cs="仿宋_GB2312"/>
          <w:b/>
          <w:bCs/>
          <w:sz w:val="32"/>
          <w:szCs w:val="32"/>
          <w:lang w:eastAsia="zh-CN"/>
        </w:rPr>
        <w:t>六是</w:t>
      </w:r>
      <w:r>
        <w:rPr>
          <w:rFonts w:hint="eastAsia" w:ascii="仿宋_GB2312" w:hAnsi="仿宋_GB2312" w:eastAsia="仿宋_GB2312" w:cs="仿宋_GB2312"/>
          <w:sz w:val="32"/>
          <w:szCs w:val="32"/>
          <w:lang w:eastAsia="zh-CN"/>
        </w:rPr>
        <w:t>一批标志性重大</w:t>
      </w:r>
      <w:r>
        <w:rPr>
          <w:rFonts w:hint="eastAsia" w:ascii="仿宋_GB2312" w:hAnsi="仿宋_GB2312" w:eastAsia="仿宋_GB2312" w:cs="仿宋_GB2312"/>
          <w:spacing w:val="-11"/>
          <w:sz w:val="32"/>
          <w:szCs w:val="32"/>
          <w:lang w:eastAsia="zh-CN"/>
        </w:rPr>
        <w:t>项目建成运营，将不断提升城市副中心的城市活力和发展内生动力。</w:t>
      </w:r>
    </w:p>
    <w:p>
      <w:pPr>
        <w:keepNext w:val="0"/>
        <w:keepLines w:val="0"/>
        <w:pageBreakBefore w:val="0"/>
        <w:kinsoku/>
        <w:wordWrap/>
        <w:overflowPunct/>
        <w:topLinePunct w:val="0"/>
        <w:autoSpaceDN/>
        <w:bidi w:val="0"/>
        <w:spacing w:line="560" w:lineRule="exact"/>
        <w:ind w:right="0" w:rightChars="0" w:firstLine="640" w:firstLineChars="0"/>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2024年国民经济和社会发展计划安排</w:t>
      </w:r>
      <w:r>
        <w:rPr>
          <w:rFonts w:hint="eastAsia" w:ascii="仿宋_GB2312" w:hAnsi="仿宋_GB2312" w:eastAsia="仿宋_GB2312" w:cs="仿宋_GB2312"/>
          <w:b/>
          <w:bCs/>
          <w:sz w:val="32"/>
          <w:szCs w:val="32"/>
          <w:lang w:eastAsia="zh-CN"/>
        </w:rPr>
        <w:t>思路</w:t>
      </w:r>
      <w:r>
        <w:rPr>
          <w:rFonts w:hint="eastAsia" w:ascii="仿宋_GB2312" w:hAnsi="仿宋_GB2312" w:eastAsia="仿宋_GB2312" w:cs="仿宋_GB2312"/>
          <w:sz w:val="32"/>
          <w:szCs w:val="32"/>
          <w:lang w:eastAsia="zh-CN"/>
        </w:rPr>
        <w:t>是：坚持以习近平新时代中国特色社会主义思想为指导，全面贯彻党的二十大和二十届二中全会精神，深入学习贯彻习近平总书记在深入推进京津冀协同发展座谈会上的重要讲话精神，按照市委、市政府和区委的决策部署，坚持把高质量发展作为硬道理，坚持稳中求进、以进促稳、先立后破，增量与存量并重，进一步增强高质量发展内生动力，建设与管理并重，进一步打造</w:t>
      </w:r>
      <w:r>
        <w:rPr>
          <w:rFonts w:hint="eastAsia" w:ascii="仿宋_GB2312" w:hAnsi="仿宋_GB2312" w:eastAsia="仿宋_GB2312" w:cs="仿宋_GB2312"/>
          <w:b w:val="0"/>
          <w:bCs w:val="0"/>
          <w:kern w:val="2"/>
          <w:sz w:val="32"/>
          <w:szCs w:val="32"/>
          <w:lang w:val="en-US" w:eastAsia="zh-CN" w:bidi="ar-SA"/>
        </w:rPr>
        <w:t>高质量建设管理典范样板</w:t>
      </w:r>
      <w:r>
        <w:rPr>
          <w:rFonts w:hint="eastAsia" w:ascii="仿宋_GB2312" w:hAnsi="仿宋_GB2312" w:eastAsia="仿宋_GB2312" w:cs="仿宋_GB2312"/>
          <w:sz w:val="32"/>
          <w:szCs w:val="32"/>
          <w:lang w:eastAsia="zh-CN"/>
        </w:rPr>
        <w:t>，走好创新发展之路，进一步激活高质量发展动力源泉，走好绿色发展之路，进一步夯实高质量发展深厚根基，走好协同发展之路，进一步形成高质量发展协同示范，不断实现发展成果更多更好由人民共享，在经济社会发展各领域继续交出更具成效、更</w:t>
      </w:r>
      <w:r>
        <w:rPr>
          <w:rFonts w:hint="eastAsia" w:ascii="仿宋_GB2312" w:hAnsi="仿宋_GB2312" w:eastAsia="仿宋_GB2312" w:cs="仿宋_GB2312"/>
          <w:spacing w:val="-11"/>
          <w:sz w:val="32"/>
          <w:szCs w:val="32"/>
          <w:lang w:eastAsia="zh-CN"/>
        </w:rPr>
        <w:t>加亮眼的成绩单，以步步“上台阶”的发展答好市委“二十年之问”。</w:t>
      </w:r>
    </w:p>
    <w:p>
      <w:pPr>
        <w:keepNext w:val="0"/>
        <w:keepLines w:val="0"/>
        <w:pageBreakBefore w:val="0"/>
        <w:kinsoku/>
        <w:wordWrap/>
        <w:overflowPunct/>
        <w:topLinePunct w:val="0"/>
        <w:autoSpaceDN/>
        <w:bidi w:val="0"/>
        <w:spacing w:line="560" w:lineRule="exact"/>
        <w:ind w:right="0" w:rightChars="0" w:firstLine="640" w:firstLineChars="0"/>
        <w:textAlignment w:val="baseline"/>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依据上述思路，</w:t>
      </w:r>
      <w:r>
        <w:rPr>
          <w:rFonts w:hint="eastAsia" w:ascii="仿宋_GB2312" w:hAnsi="仿宋_GB2312" w:eastAsia="仿宋_GB2312" w:cs="仿宋_GB2312"/>
          <w:sz w:val="32"/>
          <w:szCs w:val="32"/>
          <w:lang w:val="en-US" w:eastAsia="zh-CN"/>
        </w:rPr>
        <w:t>聚焦“高水平城市建设、高质量经济发展、高效能社会治理”三大重点任务，围绕“经济质的有效提升和量的合理增长”，</w:t>
      </w:r>
      <w:r>
        <w:rPr>
          <w:rFonts w:hint="eastAsia" w:ascii="仿宋_GB2312" w:hAnsi="仿宋_GB2312" w:eastAsia="仿宋_GB2312" w:cs="仿宋_GB2312"/>
          <w:sz w:val="32"/>
          <w:szCs w:val="32"/>
        </w:rPr>
        <w:t>在充分考虑宏观形势、</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副中心发展态势</w:t>
      </w:r>
      <w:r>
        <w:rPr>
          <w:rFonts w:hint="eastAsia" w:ascii="仿宋_GB2312" w:hAnsi="仿宋_GB2312" w:eastAsia="仿宋_GB2312" w:cs="仿宋_GB2312"/>
          <w:spacing w:val="-6"/>
          <w:sz w:val="32"/>
          <w:szCs w:val="32"/>
        </w:rPr>
        <w:t>基础上，按照积极稳妥、引导预期的原则，建议主要指标安排如下：</w:t>
      </w:r>
    </w:p>
    <w:p>
      <w:pPr>
        <w:keepNext w:val="0"/>
        <w:keepLines w:val="0"/>
        <w:pageBreakBefore w:val="0"/>
        <w:kinsoku/>
        <w:wordWrap/>
        <w:overflowPunct/>
        <w:topLinePunct w:val="0"/>
        <w:autoSpaceDN/>
        <w:bidi w:val="0"/>
        <w:spacing w:line="560" w:lineRule="exact"/>
        <w:ind w:right="0" w:rightChars="0" w:firstLine="640" w:firstLineChars="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——地区生产总值比上年增长</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%左右；</w:t>
      </w:r>
    </w:p>
    <w:p>
      <w:pPr>
        <w:keepNext w:val="0"/>
        <w:keepLines w:val="0"/>
        <w:pageBreakBefore w:val="0"/>
        <w:kinsoku/>
        <w:wordWrap/>
        <w:overflowPunct/>
        <w:topLinePunct w:val="0"/>
        <w:autoSpaceDN/>
        <w:bidi w:val="0"/>
        <w:spacing w:line="560" w:lineRule="exact"/>
        <w:ind w:right="0" w:rightChars="0" w:firstLine="640" w:firstLineChars="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——一般公共预算收入比上年增长</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spacing w:line="560" w:lineRule="exact"/>
        <w:ind w:right="0" w:rightChars="0" w:firstLine="640" w:firstLineChars="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——居民人均可支配收入稳步增长；</w:t>
      </w:r>
    </w:p>
    <w:p>
      <w:pPr>
        <w:keepNext w:val="0"/>
        <w:keepLines w:val="0"/>
        <w:pageBreakBefore w:val="0"/>
        <w:kinsoku/>
        <w:wordWrap/>
        <w:overflowPunct/>
        <w:topLinePunct w:val="0"/>
        <w:autoSpaceDN/>
        <w:bidi w:val="0"/>
        <w:spacing w:line="560" w:lineRule="exact"/>
        <w:ind w:right="0" w:rightChars="0" w:firstLine="640" w:firstLineChars="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固定资产投资达到千亿元</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spacing w:line="560" w:lineRule="exact"/>
        <w:ind w:right="0" w:rightChars="0" w:firstLine="640" w:firstLineChars="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城镇</w:t>
      </w:r>
      <w:r>
        <w:rPr>
          <w:rFonts w:hint="eastAsia" w:ascii="仿宋_GB2312" w:hAnsi="仿宋_GB2312" w:eastAsia="仿宋_GB2312" w:cs="仿宋_GB2312"/>
          <w:sz w:val="32"/>
          <w:szCs w:val="32"/>
        </w:rPr>
        <w:t>登记失业率控制在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%以内；</w:t>
      </w:r>
    </w:p>
    <w:p>
      <w:pPr>
        <w:keepNext w:val="0"/>
        <w:keepLines w:val="0"/>
        <w:pageBreakBefore w:val="0"/>
        <w:kinsoku/>
        <w:wordWrap/>
        <w:overflowPunct/>
        <w:topLinePunct w:val="0"/>
        <w:autoSpaceDN/>
        <w:bidi w:val="0"/>
        <w:spacing w:line="560" w:lineRule="exact"/>
        <w:ind w:right="0" w:rightChars="0" w:firstLine="640" w:firstLineChars="0"/>
        <w:textAlignment w:val="baseline"/>
        <w:outlineLvl w:val="9"/>
        <w:rPr>
          <w:rFonts w:hint="eastAsia" w:ascii="仿宋_GB2312" w:hAnsi="仿宋_GB2312" w:eastAsia="仿宋_GB2312" w:cs="仿宋_GB2312"/>
          <w:spacing w:val="-17"/>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pacing w:val="-17"/>
          <w:sz w:val="32"/>
          <w:szCs w:val="32"/>
        </w:rPr>
        <w:t>能耗强度、大气污染物和水污染物排放完成市级下达任务。</w:t>
      </w:r>
    </w:p>
    <w:p>
      <w:pPr>
        <w:keepNext w:val="0"/>
        <w:keepLines w:val="0"/>
        <w:pageBreakBefore w:val="0"/>
        <w:kinsoku/>
        <w:wordWrap/>
        <w:overflowPunct/>
        <w:topLinePunct w:val="0"/>
        <w:autoSpaceDN/>
        <w:bidi w:val="0"/>
        <w:spacing w:line="560" w:lineRule="exact"/>
        <w:ind w:right="0" w:rightChars="0" w:firstLine="640"/>
        <w:outlineLvl w:val="9"/>
        <w:rPr>
          <w:rFonts w:hint="eastAsia" w:ascii="黑体" w:hAnsi="黑体" w:eastAsia="黑体" w:cs="黑体"/>
          <w:sz w:val="32"/>
          <w:szCs w:val="32"/>
        </w:rPr>
      </w:pPr>
      <w:r>
        <w:rPr>
          <w:rFonts w:hint="eastAsia" w:ascii="黑体" w:hAnsi="黑体" w:eastAsia="黑体" w:cs="黑体"/>
          <w:color w:val="000000"/>
          <w:sz w:val="32"/>
          <w:szCs w:val="32"/>
        </w:rPr>
        <w:t>三、实现2024年国民经济和社会发展计划的主要措施</w:t>
      </w:r>
    </w:p>
    <w:p>
      <w:pPr>
        <w:pStyle w:val="1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2024年要锚定“二十年之问”总目标，以“11311”工作体系为统领，突出重点、扭住关键、持续推进，着力做好以下工作：</w:t>
      </w:r>
    </w:p>
    <w:p>
      <w:pPr>
        <w:keepNext w:val="0"/>
        <w:keepLines w:val="0"/>
        <w:pageBreakBefore w:val="0"/>
        <w:kinsoku/>
        <w:wordWrap/>
        <w:overflowPunct/>
        <w:topLinePunct w:val="0"/>
        <w:autoSpaceDN/>
        <w:bidi w:val="0"/>
        <w:adjustRightInd/>
        <w:snapToGrid/>
        <w:spacing w:line="560" w:lineRule="exact"/>
        <w:ind w:right="0" w:rightChars="0" w:firstLine="640"/>
        <w:contextualSpacing w:val="0"/>
        <w:jc w:val="left"/>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（一）立足宜居宜业，以产城融合为导向，以民生福祉为追求，全力推动城市功能再上新台阶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kern w:val="2"/>
          <w:sz w:val="32"/>
          <w:szCs w:val="32"/>
          <w:lang w:val="en-US" w:eastAsia="zh-CN" w:bidi="ar-SA"/>
        </w:rPr>
        <w:t>围绕城市副中心控规接续落地，坚持以千亿投资筑基千年之城，持续、系统提高城市综合承载力、可持续发展能力和民生保障力，加快打造更有颜值、更具内涵、更富品位的现代化宜居宜业城区。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Cs/>
          <w:kern w:val="2"/>
          <w:sz w:val="32"/>
          <w:szCs w:val="32"/>
          <w:lang w:val="en-US" w:eastAsia="zh-CN" w:bidi="ar"/>
        </w:rPr>
      </w:pPr>
      <w:r>
        <w:rPr>
          <w:rFonts w:hint="eastAsia" w:ascii="仿宋_GB2312" w:hAnsi="仿宋_GB2312" w:eastAsia="仿宋_GB2312" w:cs="仿宋_GB2312"/>
          <w:b/>
          <w:bCs/>
          <w:sz w:val="32"/>
          <w:szCs w:val="32"/>
          <w:lang w:val="en-US" w:eastAsia="zh-CN"/>
        </w:rPr>
        <w:t>进一步形成“压茬推进”的建设态势。</w:t>
      </w:r>
      <w:r>
        <w:rPr>
          <w:rFonts w:hint="eastAsia" w:ascii="仿宋_GB2312" w:hAnsi="仿宋_GB2312" w:eastAsia="仿宋_GB2312" w:cs="仿宋_GB2312"/>
          <w:kern w:val="2"/>
          <w:sz w:val="32"/>
          <w:szCs w:val="32"/>
          <w:lang w:val="en-US" w:eastAsia="zh-CN" w:bidi="ar-SA"/>
        </w:rPr>
        <w:t>按照“目标导向、规划引领”原则，</w:t>
      </w:r>
      <w:r>
        <w:rPr>
          <w:rFonts w:hint="eastAsia" w:ascii="仿宋_GB2312" w:hAnsi="仿宋_GB2312" w:eastAsia="仿宋_GB2312" w:cs="仿宋_GB2312"/>
          <w:sz w:val="32"/>
          <w:szCs w:val="32"/>
          <w:highlight w:val="none"/>
          <w:u w:val="none"/>
          <w:shd w:val="clear" w:color="auto" w:fill="auto"/>
          <w:lang w:val="en-US" w:eastAsia="zh-CN"/>
        </w:rPr>
        <w:t>围绕重大节点、重点区域、重要领域</w:t>
      </w:r>
      <w:r>
        <w:rPr>
          <w:rFonts w:hint="eastAsia" w:ascii="仿宋_GB2312" w:hAnsi="仿宋_GB2312" w:eastAsia="仿宋_GB2312" w:cs="仿宋_GB2312"/>
          <w:kern w:val="2"/>
          <w:sz w:val="32"/>
          <w:szCs w:val="32"/>
          <w:lang w:val="en-US" w:eastAsia="zh-CN" w:bidi="ar-SA"/>
        </w:rPr>
        <w:t>加强项目谋划，建立</w:t>
      </w:r>
      <w:r>
        <w:rPr>
          <w:rFonts w:hint="eastAsia" w:ascii="仿宋_GB2312" w:hAnsi="仿宋_GB2312" w:eastAsia="仿宋_GB2312" w:cs="仿宋_GB2312"/>
          <w:bCs/>
          <w:kern w:val="2"/>
          <w:sz w:val="32"/>
          <w:szCs w:val="32"/>
          <w:lang w:val="en-US" w:eastAsia="zh-CN" w:bidi="ar"/>
        </w:rPr>
        <w:t>2024年重点项目实施计划清单</w:t>
      </w:r>
      <w:r>
        <w:rPr>
          <w:rFonts w:hint="eastAsia" w:ascii="仿宋_GB2312" w:hAnsi="仿宋_GB2312" w:eastAsia="仿宋_GB2312" w:cs="仿宋_GB2312"/>
          <w:kern w:val="2"/>
          <w:sz w:val="32"/>
          <w:szCs w:val="32"/>
          <w:lang w:val="en-US" w:eastAsia="zh-CN" w:bidi="ar-SA"/>
        </w:rPr>
        <w:t>，确保“储备一批、开工一批、建设一批、竣工一批”，持续保持千亿投资规模。</w:t>
      </w:r>
      <w:r>
        <w:rPr>
          <w:rStyle w:val="23"/>
          <w:rFonts w:hint="eastAsia" w:ascii="仿宋_GB2312" w:hAnsi="仿宋_GB2312" w:eastAsia="仿宋_GB2312" w:cs="仿宋_GB2312"/>
          <w:sz w:val="32"/>
          <w:szCs w:val="32"/>
          <w:highlight w:val="none"/>
          <w:u w:val="none"/>
          <w:lang w:val="en-US" w:eastAsia="zh-CN"/>
        </w:rPr>
        <w:t>强化</w:t>
      </w:r>
      <w:r>
        <w:rPr>
          <w:rStyle w:val="23"/>
          <w:rFonts w:hint="eastAsia" w:ascii="仿宋_GB2312" w:hAnsi="仿宋_GB2312" w:eastAsia="仿宋_GB2312" w:cs="仿宋_GB2312"/>
          <w:sz w:val="32"/>
          <w:szCs w:val="32"/>
          <w:highlight w:val="none"/>
          <w:u w:val="none"/>
        </w:rPr>
        <w:t>项目全过程</w:t>
      </w:r>
      <w:r>
        <w:rPr>
          <w:rStyle w:val="23"/>
          <w:rFonts w:hint="eastAsia" w:ascii="仿宋_GB2312" w:hAnsi="仿宋_GB2312" w:eastAsia="仿宋_GB2312" w:cs="仿宋_GB2312"/>
          <w:sz w:val="32"/>
          <w:szCs w:val="32"/>
          <w:highlight w:val="none"/>
          <w:u w:val="none"/>
          <w:lang w:eastAsia="zh-CN"/>
        </w:rPr>
        <w:t>、</w:t>
      </w:r>
      <w:r>
        <w:rPr>
          <w:rStyle w:val="23"/>
          <w:rFonts w:hint="eastAsia" w:ascii="仿宋_GB2312" w:hAnsi="仿宋_GB2312" w:eastAsia="仿宋_GB2312" w:cs="仿宋_GB2312"/>
          <w:sz w:val="32"/>
          <w:szCs w:val="32"/>
          <w:highlight w:val="none"/>
          <w:u w:val="none"/>
          <w:lang w:val="en-US" w:eastAsia="zh-CN"/>
        </w:rPr>
        <w:t>全生命周期管理服务。</w:t>
      </w:r>
      <w:r>
        <w:rPr>
          <w:rFonts w:hint="eastAsia" w:ascii="仿宋_GB2312" w:hAnsi="仿宋_GB2312" w:eastAsia="仿宋_GB2312" w:cs="仿宋_GB2312"/>
          <w:bCs/>
          <w:kern w:val="2"/>
          <w:sz w:val="32"/>
          <w:szCs w:val="32"/>
          <w:lang w:val="en-US" w:eastAsia="zh-CN" w:bidi="ar"/>
        </w:rPr>
        <w:t>加大征拆拔钉力度，</w:t>
      </w:r>
      <w:r>
        <w:rPr>
          <w:rFonts w:hint="eastAsia" w:ascii="仿宋_GB2312" w:hAnsi="仿宋_GB2312" w:eastAsia="仿宋_GB2312" w:cs="仿宋_GB2312"/>
          <w:kern w:val="2"/>
          <w:sz w:val="32"/>
          <w:szCs w:val="32"/>
          <w:lang w:val="en-US" w:eastAsia="zh-CN" w:bidi="ar"/>
        </w:rPr>
        <w:t>为项目落地实施创造先决条件。</w:t>
      </w:r>
      <w:r>
        <w:rPr>
          <w:rFonts w:hint="eastAsia" w:ascii="仿宋_GB2312" w:hAnsi="仿宋_GB2312" w:eastAsia="仿宋_GB2312" w:cs="仿宋_GB2312"/>
          <w:bCs/>
          <w:kern w:val="2"/>
          <w:sz w:val="32"/>
          <w:szCs w:val="32"/>
          <w:lang w:val="en-US" w:eastAsia="zh-CN" w:bidi="ar"/>
        </w:rPr>
        <w:t>压实手续办理节点，</w:t>
      </w:r>
      <w:r>
        <w:rPr>
          <w:rFonts w:hint="eastAsia" w:ascii="仿宋_GB2312" w:hAnsi="仿宋_GB2312" w:eastAsia="仿宋_GB2312" w:cs="仿宋_GB2312"/>
          <w:kern w:val="2"/>
          <w:sz w:val="32"/>
          <w:szCs w:val="32"/>
          <w:lang w:val="en-US" w:eastAsia="zh-CN" w:bidi="ar-SA"/>
        </w:rPr>
        <w:t>在简化要件、并联审批等方面不断创新工作机制，提高审批效率。</w:t>
      </w:r>
      <w:r>
        <w:rPr>
          <w:rFonts w:hint="eastAsia" w:ascii="仿宋_GB2312" w:hAnsi="仿宋_GB2312" w:eastAsia="仿宋_GB2312" w:cs="仿宋_GB2312"/>
          <w:b w:val="0"/>
          <w:bCs w:val="0"/>
          <w:color w:val="000000"/>
          <w:sz w:val="32"/>
          <w:szCs w:val="32"/>
          <w:lang w:val="en-US" w:eastAsia="zh-CN"/>
        </w:rPr>
        <w:t>强化</w:t>
      </w:r>
      <w:r>
        <w:rPr>
          <w:rFonts w:hint="eastAsia" w:ascii="仿宋_GB2312" w:hAnsi="仿宋_GB2312" w:eastAsia="仿宋_GB2312" w:cs="仿宋_GB2312"/>
          <w:color w:val="000000"/>
          <w:kern w:val="1"/>
          <w:sz w:val="32"/>
          <w:szCs w:val="32"/>
          <w:highlight w:val="none"/>
          <w:lang w:eastAsia="zh-CN"/>
        </w:rPr>
        <w:t>用工、物料等各方面保障，及时破解项目推进中的制约问题，确保项目建设高效推进</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lang w:val="en-US" w:eastAsia="zh-CN" w:bidi="ar-SA"/>
        </w:rPr>
        <w:t>着力创新投融资模式，</w:t>
      </w:r>
      <w:r>
        <w:rPr>
          <w:rFonts w:hint="eastAsia" w:ascii="仿宋_GB2312" w:hAnsi="仿宋_GB2312" w:eastAsia="仿宋_GB2312" w:cs="仿宋_GB2312"/>
          <w:sz w:val="32"/>
          <w:szCs w:val="32"/>
          <w:u w:val="none"/>
          <w:lang w:eastAsia="zh-CN"/>
        </w:rPr>
        <w:t>充分发挥</w:t>
      </w:r>
      <w:r>
        <w:rPr>
          <w:rFonts w:hint="eastAsia" w:ascii="仿宋_GB2312" w:hAnsi="仿宋_GB2312" w:eastAsia="仿宋_GB2312" w:cs="仿宋_GB2312"/>
          <w:sz w:val="32"/>
          <w:szCs w:val="32"/>
          <w:u w:val="none"/>
          <w:lang w:val="en-US" w:eastAsia="zh-CN"/>
        </w:rPr>
        <w:t>投融资平台作用，</w:t>
      </w:r>
      <w:r>
        <w:rPr>
          <w:rFonts w:hint="eastAsia" w:ascii="仿宋_GB2312" w:hAnsi="仿宋_GB2312" w:eastAsia="仿宋_GB2312" w:cs="仿宋_GB2312"/>
          <w:b w:val="0"/>
          <w:bCs w:val="0"/>
          <w:color w:val="000000"/>
          <w:sz w:val="32"/>
          <w:szCs w:val="32"/>
          <w:lang w:val="en-US" w:eastAsia="zh-CN"/>
        </w:rPr>
        <w:t>进一步完善重大项目与金融机构长效对接机制，就</w:t>
      </w:r>
      <w:r>
        <w:rPr>
          <w:rFonts w:hint="eastAsia" w:ascii="仿宋_GB2312" w:hAnsi="仿宋_GB2312" w:eastAsia="仿宋_GB2312" w:cs="仿宋_GB2312"/>
          <w:b w:val="0"/>
          <w:bCs w:val="0"/>
          <w:color w:val="000000"/>
          <w:sz w:val="32"/>
          <w:szCs w:val="32"/>
          <w:lang w:eastAsia="zh-CN"/>
        </w:rPr>
        <w:t>项目融资需求与金融机构做好对接，深入贯彻落实政府和社会资本合作新机制，在环保、市政等领域实施一批民营企业参与的特许经营项目</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sz w:val="32"/>
          <w:szCs w:val="32"/>
          <w:lang w:val="en-US" w:eastAsia="zh-CN"/>
        </w:rPr>
        <w:t>进一步打造“承载有力”的基础设施。</w:t>
      </w:r>
      <w:r>
        <w:rPr>
          <w:rFonts w:hint="eastAsia" w:ascii="仿宋_GB2312" w:hAnsi="仿宋_GB2312" w:eastAsia="仿宋_GB2312" w:cs="仿宋_GB2312"/>
          <w:color w:val="000000"/>
          <w:sz w:val="32"/>
          <w:szCs w:val="32"/>
          <w:lang w:eastAsia="zh-CN"/>
        </w:rPr>
        <w:t>持续完善交通路网</w:t>
      </w:r>
      <w:r>
        <w:rPr>
          <w:rFonts w:hint="eastAsia" w:ascii="仿宋_GB2312" w:hAnsi="仿宋_GB2312" w:eastAsia="仿宋_GB2312" w:cs="仿宋_GB2312"/>
          <w:color w:val="000000"/>
          <w:sz w:val="32"/>
          <w:szCs w:val="32"/>
          <w:lang w:val="en-US" w:eastAsia="zh-CN"/>
        </w:rPr>
        <w:t>体系</w:t>
      </w:r>
      <w:r>
        <w:rPr>
          <w:rFonts w:hint="eastAsia"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b w:val="0"/>
          <w:bCs w:val="0"/>
          <w:color w:val="000000"/>
          <w:sz w:val="32"/>
          <w:szCs w:val="32"/>
          <w:lang w:val="en-US" w:eastAsia="zh-CN"/>
        </w:rPr>
        <w:t>加快推进</w:t>
      </w:r>
      <w:r>
        <w:rPr>
          <w:rStyle w:val="16"/>
          <w:rFonts w:hint="eastAsia" w:ascii="仿宋_GB2312" w:hAnsi="仿宋_GB2312" w:eastAsia="仿宋_GB2312" w:cs="仿宋_GB2312"/>
          <w:b w:val="0"/>
          <w:bCs w:val="0"/>
          <w:color w:val="000000"/>
          <w:sz w:val="32"/>
          <w:szCs w:val="32"/>
        </w:rPr>
        <w:t>M101</w:t>
      </w:r>
      <w:r>
        <w:rPr>
          <w:rStyle w:val="16"/>
          <w:rFonts w:hint="eastAsia" w:ascii="仿宋_GB2312" w:hAnsi="仿宋_GB2312" w:eastAsia="仿宋_GB2312" w:cs="仿宋_GB2312"/>
          <w:b w:val="0"/>
          <w:bCs w:val="0"/>
          <w:color w:val="000000"/>
          <w:sz w:val="32"/>
          <w:szCs w:val="32"/>
          <w:lang w:eastAsia="zh-CN"/>
        </w:rPr>
        <w:t>线项目</w:t>
      </w:r>
      <w:r>
        <w:rPr>
          <w:rStyle w:val="16"/>
          <w:rFonts w:hint="eastAsia" w:ascii="仿宋_GB2312" w:hAnsi="仿宋_GB2312" w:eastAsia="仿宋_GB2312" w:cs="仿宋_GB2312"/>
          <w:b w:val="0"/>
          <w:bCs w:val="0"/>
          <w:color w:val="000000"/>
          <w:sz w:val="32"/>
          <w:szCs w:val="32"/>
        </w:rPr>
        <w:t>建设</w:t>
      </w:r>
      <w:r>
        <w:rPr>
          <w:rStyle w:val="16"/>
          <w:rFonts w:hint="eastAsia" w:ascii="仿宋_GB2312" w:hAnsi="仿宋_GB2312" w:eastAsia="仿宋_GB2312" w:cs="仿宋_GB2312"/>
          <w:b w:val="0"/>
          <w:bCs w:val="0"/>
          <w:color w:val="000000"/>
          <w:sz w:val="32"/>
          <w:szCs w:val="32"/>
          <w:lang w:eastAsia="zh-CN"/>
        </w:rPr>
        <w:t>，实现</w:t>
      </w:r>
      <w:r>
        <w:rPr>
          <w:rFonts w:hint="eastAsia" w:ascii="仿宋_GB2312" w:hAnsi="仿宋_GB2312" w:eastAsia="仿宋_GB2312" w:cs="仿宋_GB2312"/>
          <w:b w:val="0"/>
          <w:bCs w:val="0"/>
          <w:color w:val="000000"/>
          <w:sz w:val="32"/>
          <w:szCs w:val="32"/>
          <w:lang w:val="en-US" w:eastAsia="zh-CN"/>
        </w:rPr>
        <w:t>副中心站综合交通枢纽主体工程基本完工，</w:t>
      </w:r>
      <w:r>
        <w:rPr>
          <w:rStyle w:val="16"/>
          <w:rFonts w:hint="eastAsia" w:ascii="仿宋_GB2312" w:hAnsi="仿宋_GB2312" w:eastAsia="仿宋_GB2312" w:cs="仿宋_GB2312"/>
          <w:b w:val="0"/>
          <w:bCs w:val="0"/>
          <w:color w:val="000000"/>
          <w:sz w:val="32"/>
          <w:szCs w:val="32"/>
          <w:lang w:eastAsia="zh-CN"/>
        </w:rPr>
        <w:t>东六环入地改造具备通车条件，</w:t>
      </w:r>
      <w:r>
        <w:rPr>
          <w:rFonts w:hint="eastAsia" w:ascii="仿宋_GB2312" w:hAnsi="仿宋_GB2312" w:eastAsia="仿宋_GB2312" w:cs="仿宋_GB2312"/>
          <w:color w:val="000000"/>
          <w:kern w:val="2"/>
          <w:sz w:val="32"/>
          <w:szCs w:val="32"/>
          <w:lang w:val="en-US" w:eastAsia="zh-CN" w:bidi="ar-SA"/>
        </w:rPr>
        <w:t>完成玉桥西路、后场西路、潞苑西路、怡乐北街等一批城市主、次、支路建设，</w:t>
      </w:r>
      <w:r>
        <w:rPr>
          <w:rFonts w:hint="eastAsia" w:ascii="仿宋_GB2312" w:hAnsi="仿宋_GB2312" w:eastAsia="仿宋_GB2312" w:cs="仿宋_GB2312"/>
          <w:color w:val="000000"/>
          <w:sz w:val="32"/>
          <w:szCs w:val="32"/>
          <w:lang w:eastAsia="zh-CN"/>
        </w:rPr>
        <w:t>启动</w:t>
      </w:r>
      <w:r>
        <w:rPr>
          <w:rFonts w:hint="eastAsia" w:ascii="仿宋_GB2312" w:hAnsi="仿宋_GB2312" w:eastAsia="仿宋_GB2312" w:cs="仿宋_GB2312"/>
          <w:color w:val="000000"/>
          <w:sz w:val="32"/>
          <w:szCs w:val="32"/>
          <w:lang w:val="en-US" w:eastAsia="zh-CN"/>
        </w:rPr>
        <w:t>新华片区</w:t>
      </w:r>
      <w:r>
        <w:rPr>
          <w:rFonts w:hint="eastAsia" w:ascii="仿宋_GB2312" w:hAnsi="仿宋_GB2312" w:eastAsia="仿宋_GB2312" w:cs="仿宋_GB2312"/>
          <w:color w:val="000000"/>
          <w:sz w:val="32"/>
          <w:szCs w:val="32"/>
        </w:rPr>
        <w:t>慢行系统建设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2"/>
          <w:sz w:val="32"/>
          <w:szCs w:val="32"/>
          <w:lang w:bidi="ar"/>
        </w:rPr>
        <w:t>持续挖潜停车资源</w:t>
      </w:r>
      <w:r>
        <w:rPr>
          <w:rFonts w:hint="eastAsia" w:ascii="仿宋_GB2312" w:hAnsi="仿宋_GB2312" w:eastAsia="仿宋_GB2312" w:cs="仿宋_GB2312"/>
          <w:color w:val="000000"/>
          <w:kern w:val="2"/>
          <w:sz w:val="32"/>
          <w:szCs w:val="32"/>
          <w:lang w:eastAsia="zh-CN" w:bidi="ar"/>
        </w:rPr>
        <w:t>，继续推进有偿错时共享，</w:t>
      </w:r>
      <w:r>
        <w:rPr>
          <w:rFonts w:hint="eastAsia" w:ascii="仿宋_GB2312" w:hAnsi="仿宋_GB2312" w:eastAsia="仿宋_GB2312" w:cs="仿宋_GB2312"/>
          <w:color w:val="000000"/>
          <w:kern w:val="2"/>
          <w:sz w:val="32"/>
          <w:szCs w:val="32"/>
          <w:lang w:val="en-US" w:eastAsia="zh-CN" w:bidi="ar-SA"/>
        </w:rPr>
        <w:t>加快形成辐射功能突出、内外便捷畅达的综合交通格局。持续</w:t>
      </w:r>
      <w:r>
        <w:rPr>
          <w:rFonts w:hint="eastAsia" w:ascii="仿宋_GB2312" w:hAnsi="仿宋_GB2312" w:eastAsia="仿宋_GB2312" w:cs="仿宋_GB2312"/>
          <w:color w:val="000000"/>
          <w:sz w:val="32"/>
          <w:szCs w:val="32"/>
        </w:rPr>
        <w:t>提升市政能源保障能力，</w:t>
      </w:r>
      <w:r>
        <w:rPr>
          <w:rFonts w:hint="eastAsia" w:ascii="仿宋_GB2312" w:hAnsi="仿宋_GB2312" w:eastAsia="仿宋_GB2312" w:cs="仿宋_GB2312"/>
          <w:color w:val="000000"/>
          <w:sz w:val="32"/>
          <w:szCs w:val="32"/>
          <w:lang w:eastAsia="zh-CN"/>
        </w:rPr>
        <w:t>全力</w:t>
      </w:r>
      <w:r>
        <w:rPr>
          <w:rFonts w:hint="eastAsia" w:ascii="仿宋_GB2312" w:hAnsi="仿宋_GB2312" w:eastAsia="仿宋_GB2312" w:cs="仿宋_GB2312"/>
          <w:color w:val="000000"/>
          <w:sz w:val="32"/>
          <w:szCs w:val="32"/>
        </w:rPr>
        <w:t>推进公共供水管网覆盖范围内自备井置换</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lang w:eastAsia="zh-CN"/>
        </w:rPr>
        <w:t>逐步推动南水北调通州水厂、亦庄水厂供水向农村地区覆盖，</w:t>
      </w:r>
      <w:r>
        <w:rPr>
          <w:rFonts w:hint="eastAsia" w:ascii="仿宋_GB2312" w:hAnsi="仿宋_GB2312" w:eastAsia="仿宋_GB2312" w:cs="仿宋_GB2312"/>
          <w:b w:val="0"/>
          <w:bCs w:val="0"/>
          <w:color w:val="000000"/>
          <w:sz w:val="32"/>
          <w:szCs w:val="32"/>
          <w:lang w:eastAsia="zh-CN"/>
        </w:rPr>
        <w:t>实现</w:t>
      </w:r>
      <w:r>
        <w:rPr>
          <w:rFonts w:hint="eastAsia" w:ascii="仿宋_GB2312" w:hAnsi="仿宋_GB2312" w:eastAsia="仿宋_GB2312" w:cs="仿宋_GB2312"/>
          <w:b w:val="0"/>
          <w:bCs w:val="0"/>
          <w:color w:val="000000"/>
          <w:sz w:val="32"/>
          <w:szCs w:val="32"/>
        </w:rPr>
        <w:t>创意园220</w:t>
      </w:r>
      <w:r>
        <w:rPr>
          <w:rFonts w:hint="eastAsia" w:ascii="仿宋_GB2312" w:hAnsi="仿宋_GB2312" w:eastAsia="仿宋_GB2312" w:cs="仿宋_GB2312"/>
          <w:b w:val="0"/>
          <w:bCs w:val="0"/>
          <w:color w:val="000000"/>
          <w:sz w:val="32"/>
          <w:szCs w:val="32"/>
          <w:lang w:eastAsia="zh-CN"/>
        </w:rPr>
        <w:t>千伏</w:t>
      </w:r>
      <w:r>
        <w:rPr>
          <w:rFonts w:hint="eastAsia" w:ascii="仿宋_GB2312" w:hAnsi="仿宋_GB2312" w:eastAsia="仿宋_GB2312" w:cs="仿宋_GB2312"/>
          <w:b w:val="0"/>
          <w:bCs w:val="0"/>
          <w:color w:val="000000"/>
          <w:sz w:val="32"/>
          <w:szCs w:val="32"/>
        </w:rPr>
        <w:t>变电站投入使用</w:t>
      </w:r>
      <w:r>
        <w:rPr>
          <w:rFonts w:hint="eastAsia" w:ascii="仿宋_GB2312" w:hAnsi="仿宋_GB2312" w:eastAsia="仿宋_GB2312" w:cs="仿宋_GB2312"/>
          <w:b w:val="0"/>
          <w:bCs w:val="0"/>
          <w:color w:val="000000"/>
          <w:sz w:val="32"/>
          <w:szCs w:val="32"/>
          <w:lang w:val="en-US" w:eastAsia="zh-CN"/>
        </w:rPr>
        <w:t>,加快推进</w:t>
      </w:r>
      <w:r>
        <w:rPr>
          <w:rFonts w:hint="eastAsia" w:ascii="仿宋_GB2312" w:hAnsi="仿宋_GB2312" w:eastAsia="仿宋_GB2312" w:cs="仿宋_GB2312"/>
          <w:color w:val="000000"/>
          <w:kern w:val="2"/>
          <w:sz w:val="32"/>
          <w:szCs w:val="32"/>
          <w:lang w:bidi="ar"/>
        </w:rPr>
        <w:t>枢纽东</w:t>
      </w:r>
      <w:r>
        <w:rPr>
          <w:rFonts w:hint="eastAsia" w:ascii="仿宋_GB2312" w:hAnsi="仿宋_GB2312" w:eastAsia="仿宋_GB2312" w:cs="仿宋_GB2312"/>
          <w:color w:val="000000"/>
          <w:kern w:val="2"/>
          <w:sz w:val="32"/>
          <w:szCs w:val="32"/>
          <w:lang w:val="en-US" w:eastAsia="zh-CN" w:bidi="ar"/>
        </w:rPr>
        <w:t>110千伏、</w:t>
      </w:r>
      <w:r>
        <w:rPr>
          <w:rFonts w:hint="eastAsia" w:ascii="仿宋_GB2312" w:hAnsi="仿宋_GB2312" w:eastAsia="仿宋_GB2312" w:cs="仿宋_GB2312"/>
          <w:color w:val="000000"/>
          <w:kern w:val="2"/>
          <w:sz w:val="32"/>
          <w:szCs w:val="32"/>
          <w:lang w:eastAsia="zh-CN" w:bidi="ar"/>
        </w:rPr>
        <w:t>梨园</w:t>
      </w:r>
      <w:r>
        <w:rPr>
          <w:rFonts w:hint="eastAsia" w:ascii="仿宋_GB2312" w:hAnsi="仿宋_GB2312" w:eastAsia="仿宋_GB2312" w:cs="仿宋_GB2312"/>
          <w:color w:val="000000"/>
          <w:kern w:val="2"/>
          <w:sz w:val="32"/>
          <w:szCs w:val="32"/>
          <w:lang w:val="en-US" w:eastAsia="zh-CN" w:bidi="ar"/>
        </w:rPr>
        <w:t>220</w:t>
      </w:r>
      <w:r>
        <w:rPr>
          <w:rFonts w:hint="eastAsia" w:ascii="仿宋_GB2312" w:hAnsi="仿宋_GB2312" w:eastAsia="仿宋_GB2312" w:cs="仿宋_GB2312"/>
          <w:color w:val="000000"/>
          <w:kern w:val="2"/>
          <w:sz w:val="32"/>
          <w:szCs w:val="32"/>
          <w:lang w:eastAsia="zh-CN" w:bidi="ar"/>
        </w:rPr>
        <w:t>千伏、通州南</w:t>
      </w:r>
      <w:r>
        <w:rPr>
          <w:rFonts w:hint="eastAsia" w:ascii="仿宋_GB2312" w:hAnsi="仿宋_GB2312" w:eastAsia="仿宋_GB2312" w:cs="仿宋_GB2312"/>
          <w:color w:val="000000"/>
          <w:kern w:val="2"/>
          <w:sz w:val="32"/>
          <w:szCs w:val="32"/>
          <w:lang w:val="en-US" w:eastAsia="zh-CN" w:bidi="ar"/>
        </w:rPr>
        <w:t>500千伏等一批</w:t>
      </w:r>
      <w:r>
        <w:rPr>
          <w:rFonts w:hint="eastAsia" w:ascii="仿宋_GB2312" w:hAnsi="仿宋_GB2312" w:eastAsia="仿宋_GB2312" w:cs="仿宋_GB2312"/>
          <w:color w:val="000000"/>
          <w:kern w:val="2"/>
          <w:sz w:val="32"/>
          <w:szCs w:val="32"/>
          <w:lang w:eastAsia="zh-CN" w:bidi="ar"/>
        </w:rPr>
        <w:t>输变电工程建设，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力争再生能源发电厂二期开工，</w:t>
      </w:r>
      <w:r>
        <w:rPr>
          <w:rFonts w:hint="eastAsia" w:ascii="仿宋_GB2312" w:hAnsi="仿宋_GB2312" w:eastAsia="仿宋_GB2312" w:cs="仿宋_GB2312"/>
          <w:color w:val="000000"/>
          <w:kern w:val="2"/>
          <w:sz w:val="32"/>
          <w:szCs w:val="32"/>
          <w:lang w:eastAsia="zh-CN" w:bidi="ar"/>
        </w:rPr>
        <w:t>落地建设新型电力系统“站点级”示范，推动更多电力创新技术推广应用，</w:t>
      </w:r>
      <w:r>
        <w:rPr>
          <w:rFonts w:hint="eastAsia" w:ascii="仿宋_GB2312" w:hAnsi="仿宋_GB2312" w:eastAsia="仿宋_GB2312" w:cs="仿宋_GB2312"/>
          <w:color w:val="000000"/>
          <w:sz w:val="32"/>
          <w:szCs w:val="32"/>
          <w:highlight w:val="none"/>
          <w:lang w:val="en-US" w:eastAsia="zh-CN"/>
        </w:rPr>
        <w:t>深入挖掘氢能、地热源潜力，推动能源保供多元化发展，</w:t>
      </w:r>
      <w:r>
        <w:rPr>
          <w:rFonts w:hint="eastAsia" w:ascii="仿宋_GB2312" w:hAnsi="仿宋_GB2312" w:eastAsia="仿宋_GB2312" w:cs="仿宋_GB2312"/>
          <w:color w:val="000000"/>
          <w:kern w:val="2"/>
          <w:sz w:val="32"/>
          <w:szCs w:val="32"/>
          <w:lang w:eastAsia="zh-CN" w:bidi="ar"/>
        </w:rPr>
        <w:t>加快构建起安全可靠、绿色智能的市政保障体系。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b/>
          <w:bCs/>
          <w:sz w:val="32"/>
          <w:szCs w:val="32"/>
          <w:lang w:val="en-US" w:eastAsia="zh-CN"/>
        </w:rPr>
        <w:t>进一步锻造“独具特色”的绿色优势。</w:t>
      </w:r>
      <w:r>
        <w:rPr>
          <w:rFonts w:hint="eastAsia" w:ascii="仿宋_GB2312" w:hAnsi="仿宋_GB2312" w:eastAsia="仿宋_GB2312" w:cs="仿宋_GB2312"/>
          <w:sz w:val="32"/>
          <w:szCs w:val="32"/>
        </w:rPr>
        <w:t>全面落实国家绿色发展示范区</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实施方案及政策、任务和项目三个清单区级任务。</w:t>
      </w:r>
      <w:r>
        <w:rPr>
          <w:rFonts w:hint="eastAsia" w:ascii="仿宋_GB2312" w:hAnsi="仿宋_GB2312" w:eastAsia="仿宋_GB2312" w:cs="仿宋_GB2312"/>
          <w:bCs/>
          <w:sz w:val="32"/>
          <w:szCs w:val="32"/>
          <w:lang w:eastAsia="zh-CN"/>
        </w:rPr>
        <w:t>推动</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微克”行动</w:t>
      </w:r>
      <w:r>
        <w:rPr>
          <w:rFonts w:hint="eastAsia" w:ascii="仿宋_GB2312" w:hAnsi="仿宋_GB2312" w:eastAsia="仿宋_GB2312" w:cs="仿宋_GB2312"/>
          <w:bCs/>
          <w:sz w:val="32"/>
          <w:szCs w:val="32"/>
          <w:lang w:eastAsia="zh-CN"/>
        </w:rPr>
        <w:t>向“</w:t>
      </w:r>
      <w:r>
        <w:rPr>
          <w:rFonts w:hint="eastAsia" w:ascii="仿宋_GB2312" w:hAnsi="仿宋_GB2312" w:eastAsia="仿宋_GB2312" w:cs="仿宋_GB2312"/>
          <w:bCs/>
          <w:sz w:val="32"/>
          <w:szCs w:val="32"/>
          <w:lang w:val="en-US" w:eastAsia="zh-CN"/>
        </w:rPr>
        <w:t>0.1</w:t>
      </w:r>
      <w:r>
        <w:rPr>
          <w:rFonts w:hint="eastAsia" w:ascii="仿宋_GB2312" w:hAnsi="仿宋_GB2312" w:eastAsia="仿宋_GB2312" w:cs="仿宋_GB2312"/>
          <w:bCs/>
          <w:sz w:val="32"/>
          <w:szCs w:val="32"/>
        </w:rPr>
        <w:t>微克</w:t>
      </w:r>
      <w:r>
        <w:rPr>
          <w:rFonts w:hint="eastAsia" w:ascii="仿宋_GB2312" w:hAnsi="仿宋_GB2312" w:eastAsia="仿宋_GB2312" w:cs="仿宋_GB2312"/>
          <w:bCs/>
          <w:sz w:val="32"/>
          <w:szCs w:val="32"/>
          <w:lang w:eastAsia="zh-CN"/>
        </w:rPr>
        <w:t>”行动深化，</w:t>
      </w:r>
      <w:r>
        <w:rPr>
          <w:rFonts w:hint="eastAsia" w:ascii="仿宋_GB2312" w:hAnsi="仿宋_GB2312" w:eastAsia="仿宋_GB2312" w:cs="仿宋_GB2312"/>
          <w:sz w:val="32"/>
          <w:szCs w:val="32"/>
          <w:lang w:eastAsia="zh-CN"/>
        </w:rPr>
        <w:t>精细开展扬尘治理，深挖重点行业减排空间，</w:t>
      </w:r>
      <w:r>
        <w:rPr>
          <w:rFonts w:hint="eastAsia" w:ascii="仿宋_GB2312" w:hAnsi="仿宋_GB2312" w:eastAsia="仿宋_GB2312" w:cs="仿宋_GB2312"/>
          <w:bCs/>
          <w:sz w:val="32"/>
          <w:szCs w:val="32"/>
          <w:lang w:eastAsia="zh-CN"/>
        </w:rPr>
        <w:t>全力推进“清新明亮”取得新成效。加快构筑高品质“大园林”生态格局，确保六环高线公园顺利实施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开展小微绿地、</w:t>
      </w:r>
      <w:r>
        <w:rPr>
          <w:rFonts w:hint="eastAsia" w:ascii="仿宋_GB2312" w:hAnsi="仿宋_GB2312" w:eastAsia="仿宋_GB2312" w:cs="仿宋_GB2312"/>
          <w:sz w:val="32"/>
          <w:szCs w:val="32"/>
        </w:rPr>
        <w:t>重点道路增彩提质、</w:t>
      </w:r>
      <w:r>
        <w:rPr>
          <w:rFonts w:hint="eastAsia" w:ascii="仿宋_GB2312" w:hAnsi="仿宋_GB2312" w:eastAsia="仿宋_GB2312" w:cs="仿宋_GB2312"/>
          <w:sz w:val="32"/>
          <w:szCs w:val="32"/>
          <w:lang w:val="en-US" w:eastAsia="zh-CN"/>
        </w:rPr>
        <w:t>林荫路改造</w:t>
      </w:r>
      <w:r>
        <w:rPr>
          <w:rFonts w:hint="eastAsia" w:ascii="仿宋_GB2312" w:hAnsi="仿宋_GB2312" w:eastAsia="仿宋_GB2312" w:cs="仿宋_GB2312"/>
          <w:sz w:val="32"/>
          <w:szCs w:val="32"/>
        </w:rPr>
        <w:t>等工程，消减公园绿地500米服务半径盲区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打造“千里潞道”特色品牌，有效促进绿道与慢行系统、水系蓝网的三网融合</w:t>
      </w:r>
      <w:r>
        <w:rPr>
          <w:rFonts w:hint="eastAsia" w:ascii="仿宋_GB2312" w:hAnsi="仿宋_GB2312" w:eastAsia="仿宋_GB2312" w:cs="仿宋_GB2312"/>
          <w:sz w:val="32"/>
          <w:szCs w:val="32"/>
          <w:lang w:eastAsia="zh-CN"/>
        </w:rPr>
        <w:t>；持续加大</w:t>
      </w:r>
      <w:r>
        <w:rPr>
          <w:rFonts w:hint="eastAsia" w:ascii="仿宋_GB2312" w:hAnsi="仿宋_GB2312" w:eastAsia="仿宋_GB2312" w:cs="仿宋_GB2312"/>
          <w:bCs/>
          <w:color w:val="auto"/>
          <w:sz w:val="32"/>
          <w:szCs w:val="32"/>
          <w:lang w:eastAsia="zh-CN"/>
        </w:rPr>
        <w:t>水系治理及生态修复力度，</w:t>
      </w:r>
      <w:r>
        <w:rPr>
          <w:rFonts w:hint="eastAsia" w:ascii="仿宋_GB2312" w:hAnsi="仿宋_GB2312" w:eastAsia="仿宋_GB2312" w:cs="仿宋_GB2312"/>
          <w:color w:val="auto"/>
          <w:sz w:val="32"/>
          <w:szCs w:val="32"/>
          <w:highlight w:val="none"/>
          <w:lang w:bidi="zh-CN"/>
        </w:rPr>
        <w:t>大力</w:t>
      </w:r>
      <w:r>
        <w:rPr>
          <w:rFonts w:hint="eastAsia" w:ascii="仿宋_GB2312" w:hAnsi="仿宋_GB2312" w:eastAsia="仿宋_GB2312" w:cs="仿宋_GB2312"/>
          <w:color w:val="auto"/>
          <w:sz w:val="32"/>
          <w:szCs w:val="32"/>
          <w:highlight w:val="none"/>
          <w:lang w:eastAsia="zh-CN" w:bidi="zh-CN"/>
        </w:rPr>
        <w:t>实施</w:t>
      </w:r>
      <w:r>
        <w:rPr>
          <w:rFonts w:hint="eastAsia" w:ascii="仿宋_GB2312" w:hAnsi="仿宋_GB2312" w:eastAsia="仿宋_GB2312" w:cs="仿宋_GB2312"/>
          <w:sz w:val="32"/>
          <w:szCs w:val="32"/>
          <w:lang w:bidi="zh-CN"/>
        </w:rPr>
        <w:t>全面打赢城乡水环境治理歼灭战三年行动方案</w:t>
      </w:r>
      <w:r>
        <w:rPr>
          <w:rFonts w:hint="eastAsia" w:ascii="仿宋_GB2312" w:hAnsi="仿宋_GB2312" w:eastAsia="仿宋_GB2312" w:cs="仿宋_GB2312"/>
          <w:color w:val="auto"/>
          <w:sz w:val="32"/>
          <w:szCs w:val="32"/>
          <w:highlight w:val="none"/>
          <w:lang w:val="en-US" w:bidi="zh-CN"/>
        </w:rPr>
        <w:t>9</w:t>
      </w:r>
      <w:r>
        <w:rPr>
          <w:rFonts w:hint="eastAsia" w:ascii="仿宋_GB2312" w:hAnsi="仿宋_GB2312" w:eastAsia="仿宋_GB2312" w:cs="仿宋_GB2312"/>
          <w:color w:val="auto"/>
          <w:sz w:val="32"/>
          <w:szCs w:val="32"/>
          <w:highlight w:val="none"/>
          <w:lang w:bidi="zh-CN"/>
        </w:rPr>
        <w:t>方面65项任务，</w:t>
      </w:r>
      <w:r>
        <w:rPr>
          <w:rFonts w:hint="eastAsia" w:ascii="仿宋_GB2312" w:hAnsi="仿宋_GB2312" w:eastAsia="仿宋_GB2312" w:cs="仿宋_GB2312"/>
          <w:bCs/>
          <w:color w:val="auto"/>
          <w:sz w:val="32"/>
          <w:szCs w:val="32"/>
          <w:lang w:eastAsia="zh-CN"/>
        </w:rPr>
        <w:t>进一步提速三大水网建设，全力推进“蓝绿交织”再展新画卷。加快打造“无废城市”，强化工业固废源头减量、建筑垃圾全过程管理等重点工作。</w:t>
      </w:r>
      <w:r>
        <w:rPr>
          <w:rFonts w:hint="eastAsia" w:ascii="仿宋_GB2312" w:hAnsi="仿宋_GB2312" w:eastAsia="仿宋_GB2312" w:cs="仿宋_GB2312"/>
          <w:sz w:val="32"/>
          <w:szCs w:val="32"/>
          <w:u w:val="none" w:color="auto"/>
          <w:lang w:eastAsia="zh-CN"/>
        </w:rPr>
        <w:t>强化</w:t>
      </w:r>
      <w:r>
        <w:rPr>
          <w:rFonts w:hint="eastAsia" w:ascii="仿宋_GB2312" w:hAnsi="仿宋_GB2312" w:eastAsia="仿宋_GB2312" w:cs="仿宋_GB2312"/>
          <w:sz w:val="32"/>
          <w:szCs w:val="32"/>
          <w:u w:val="none" w:color="auto"/>
        </w:rPr>
        <w:t>创新，加快气候投融资</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林业碳汇</w:t>
      </w:r>
      <w:r>
        <w:rPr>
          <w:rFonts w:hint="eastAsia" w:ascii="仿宋_GB2312" w:hAnsi="仿宋_GB2312" w:eastAsia="仿宋_GB2312" w:cs="仿宋_GB2312"/>
          <w:sz w:val="32"/>
          <w:szCs w:val="32"/>
          <w:u w:val="none" w:color="auto"/>
          <w:lang w:val="en-US" w:eastAsia="zh-CN"/>
        </w:rPr>
        <w:t>等</w:t>
      </w:r>
      <w:r>
        <w:rPr>
          <w:rFonts w:hint="eastAsia" w:ascii="仿宋_GB2312" w:hAnsi="仿宋_GB2312" w:eastAsia="仿宋_GB2312" w:cs="仿宋_GB2312"/>
          <w:sz w:val="32"/>
          <w:szCs w:val="32"/>
          <w:u w:val="none" w:color="auto"/>
        </w:rPr>
        <w:t>试点工作，</w:t>
      </w:r>
      <w:r>
        <w:rPr>
          <w:rFonts w:hint="eastAsia" w:ascii="仿宋_GB2312" w:hAnsi="仿宋_GB2312" w:eastAsia="仿宋_GB2312" w:cs="仿宋_GB2312"/>
          <w:sz w:val="32"/>
          <w:szCs w:val="32"/>
        </w:rPr>
        <w:t>开展碳排放强度控制</w:t>
      </w:r>
      <w:r>
        <w:rPr>
          <w:rFonts w:hint="eastAsia" w:ascii="仿宋_GB2312" w:hAnsi="仿宋_GB2312" w:eastAsia="仿宋_GB2312" w:cs="仿宋_GB2312"/>
          <w:sz w:val="32"/>
          <w:szCs w:val="32"/>
          <w:lang w:eastAsia="zh-CN"/>
        </w:rPr>
        <w:t>试点</w:t>
      </w:r>
      <w:r>
        <w:rPr>
          <w:rFonts w:hint="eastAsia" w:ascii="仿宋_GB2312" w:hAnsi="仿宋_GB2312" w:eastAsia="仿宋_GB2312" w:cs="仿宋_GB2312"/>
          <w:sz w:val="32"/>
          <w:szCs w:val="32"/>
        </w:rPr>
        <w:t>创建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建立7000余亩平原森林增汇减排试验区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color="auto"/>
        </w:rPr>
        <w:t>创建“近零碳排放示范区”</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全力推进绿色发展形成新示范</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kern w:val="2"/>
          <w:sz w:val="32"/>
          <w:szCs w:val="32"/>
          <w:lang w:val="en-US" w:eastAsia="zh-CN" w:bidi="ar-SA"/>
        </w:rPr>
        <w:t>全面推行高品质绿色建筑，</w:t>
      </w:r>
      <w:r>
        <w:rPr>
          <w:rFonts w:hint="eastAsia" w:ascii="仿宋_GB2312" w:hAnsi="仿宋_GB2312" w:eastAsia="仿宋_GB2312" w:cs="仿宋_GB2312"/>
          <w:b w:val="0"/>
          <w:bCs w:val="0"/>
          <w:color w:val="auto"/>
          <w:sz w:val="32"/>
          <w:szCs w:val="32"/>
          <w:lang w:val="en-US" w:eastAsia="zh-CN"/>
        </w:rPr>
        <w:t>制定出台系列绿色建筑配套政策文件，研究形成城市副中心绿色建筑高质量发展专项规划。</w:t>
      </w:r>
      <w:r>
        <w:rPr>
          <w:rFonts w:hint="eastAsia" w:ascii="仿宋_GB2312" w:hAnsi="仿宋_GB2312" w:eastAsia="仿宋_GB2312" w:cs="仿宋_GB2312"/>
          <w:sz w:val="32"/>
          <w:szCs w:val="32"/>
          <w:highlight w:val="none"/>
        </w:rPr>
        <w:t>不断提高产业绿色化发展水平，</w:t>
      </w:r>
      <w:r>
        <w:rPr>
          <w:rFonts w:hint="eastAsia" w:ascii="仿宋_GB2312" w:hAnsi="仿宋_GB2312" w:eastAsia="仿宋_GB2312" w:cs="仿宋_GB2312"/>
          <w:b w:val="0"/>
          <w:bCs w:val="0"/>
          <w:sz w:val="32"/>
          <w:szCs w:val="32"/>
          <w:highlight w:val="none"/>
        </w:rPr>
        <w:t>深化</w:t>
      </w:r>
      <w:r>
        <w:rPr>
          <w:rFonts w:hint="eastAsia" w:ascii="仿宋_GB2312" w:hAnsi="仿宋_GB2312" w:eastAsia="仿宋_GB2312" w:cs="仿宋_GB2312"/>
          <w:sz w:val="32"/>
          <w:szCs w:val="32"/>
          <w:highlight w:val="none"/>
        </w:rPr>
        <w:t>北京绿色交易所</w:t>
      </w:r>
      <w:r>
        <w:rPr>
          <w:rFonts w:hint="eastAsia" w:ascii="仿宋_GB2312" w:hAnsi="仿宋_GB2312" w:eastAsia="仿宋_GB2312" w:cs="仿宋_GB2312"/>
          <w:color w:val="000000"/>
          <w:sz w:val="32"/>
          <w:szCs w:val="32"/>
          <w:highlight w:val="none"/>
        </w:rPr>
        <w:t>全国温室气体自愿减排交易中心建设，</w:t>
      </w:r>
      <w:r>
        <w:rPr>
          <w:rFonts w:hint="eastAsia" w:ascii="仿宋_GB2312" w:hAnsi="仿宋_GB2312" w:eastAsia="仿宋_GB2312" w:cs="仿宋_GB2312"/>
          <w:sz w:val="32"/>
          <w:szCs w:val="32"/>
          <w:highlight w:val="none"/>
        </w:rPr>
        <w:t>建设</w:t>
      </w:r>
      <w:r>
        <w:rPr>
          <w:rFonts w:hint="eastAsia" w:ascii="仿宋_GB2312" w:hAnsi="仿宋_GB2312" w:eastAsia="仿宋_GB2312" w:cs="仿宋_GB2312"/>
          <w:color w:val="000000"/>
          <w:sz w:val="32"/>
          <w:szCs w:val="32"/>
          <w:highlight w:val="none"/>
        </w:rPr>
        <w:t>碳账户、绿色项目库等</w:t>
      </w:r>
      <w:r>
        <w:rPr>
          <w:rFonts w:hint="eastAsia" w:ascii="仿宋_GB2312" w:hAnsi="仿宋_GB2312" w:eastAsia="仿宋_GB2312" w:cs="仿宋_GB2312"/>
          <w:sz w:val="32"/>
          <w:szCs w:val="32"/>
          <w:highlight w:val="none"/>
        </w:rPr>
        <w:t>一批具有</w:t>
      </w:r>
      <w:r>
        <w:rPr>
          <w:rFonts w:hint="eastAsia" w:ascii="仿宋_GB2312" w:hAnsi="仿宋_GB2312" w:eastAsia="仿宋_GB2312" w:cs="仿宋_GB2312"/>
          <w:sz w:val="32"/>
          <w:szCs w:val="32"/>
          <w:highlight w:val="none"/>
          <w:lang w:eastAsia="zh-CN"/>
        </w:rPr>
        <w:t>城市</w:t>
      </w:r>
      <w:r>
        <w:rPr>
          <w:rFonts w:hint="eastAsia" w:ascii="仿宋_GB2312" w:hAnsi="仿宋_GB2312" w:eastAsia="仿宋_GB2312" w:cs="仿宋_GB2312"/>
          <w:sz w:val="32"/>
          <w:szCs w:val="32"/>
          <w:highlight w:val="none"/>
        </w:rPr>
        <w:t>副中心特色的绿色应用场景，着力推动林业碳汇试点、气候投融资试点形成示范。</w:t>
      </w:r>
    </w:p>
    <w:p>
      <w:pPr>
        <w:keepNext w:val="0"/>
        <w:keepLines w:val="0"/>
        <w:pageBreakBefore w:val="0"/>
        <w:kinsoku/>
        <w:wordWrap/>
        <w:overflowPunct/>
        <w:topLinePunct w:val="0"/>
        <w:autoSpaceDN/>
        <w:bidi w:val="0"/>
        <w:spacing w:line="560" w:lineRule="exact"/>
        <w:ind w:right="0" w:rightChars="0" w:firstLine="643" w:firstLineChars="200"/>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lang w:val="en-US" w:eastAsia="zh-CN"/>
        </w:rPr>
        <w:t>进一步构建“优质均衡”的公共服务。</w:t>
      </w:r>
      <w:r>
        <w:rPr>
          <w:rFonts w:hint="eastAsia" w:ascii="仿宋_GB2312" w:hAnsi="仿宋_GB2312" w:eastAsia="仿宋_GB2312" w:cs="仿宋_GB2312"/>
          <w:sz w:val="32"/>
          <w:szCs w:val="32"/>
          <w:lang w:val="en-US" w:eastAsia="zh-CN"/>
        </w:rPr>
        <w:t>持续扩大优质教育资源供给，实现</w:t>
      </w:r>
      <w:r>
        <w:rPr>
          <w:rFonts w:hint="eastAsia" w:ascii="仿宋_GB2312" w:hAnsi="仿宋_GB2312" w:eastAsia="仿宋_GB2312" w:cs="仿宋_GB2312"/>
          <w:sz w:val="32"/>
          <w:szCs w:val="32"/>
          <w:lang w:eastAsia="zh-CN"/>
        </w:rPr>
        <w:t>玉桥小学改扩建主体完工，</w:t>
      </w:r>
      <w:r>
        <w:rPr>
          <w:rFonts w:hint="eastAsia" w:ascii="仿宋_GB2312" w:hAnsi="仿宋_GB2312" w:eastAsia="仿宋_GB2312" w:cs="仿宋_GB2312"/>
          <w:sz w:val="32"/>
          <w:szCs w:val="32"/>
        </w:rPr>
        <w:t>力促</w:t>
      </w:r>
      <w:r>
        <w:rPr>
          <w:rFonts w:hint="eastAsia" w:ascii="仿宋_GB2312" w:hAnsi="仿宋_GB2312" w:eastAsia="仿宋_GB2312" w:cs="仿宋_GB2312"/>
          <w:sz w:val="32"/>
          <w:szCs w:val="32"/>
          <w:lang w:eastAsia="zh-CN"/>
        </w:rPr>
        <w:t>文旅</w:t>
      </w:r>
      <w:r>
        <w:rPr>
          <w:rFonts w:hint="eastAsia" w:ascii="仿宋_GB2312" w:hAnsi="仿宋_GB2312" w:eastAsia="仿宋_GB2312" w:cs="仿宋_GB2312"/>
          <w:sz w:val="32"/>
          <w:szCs w:val="32"/>
        </w:rPr>
        <w:t>区中小学及幼儿园开工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新增普惠托位1180个</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kern w:val="0"/>
          <w:sz w:val="32"/>
          <w:szCs w:val="32"/>
        </w:rPr>
        <w:t>全职交流比例</w:t>
      </w:r>
      <w:r>
        <w:rPr>
          <w:rFonts w:hint="eastAsia" w:ascii="仿宋_GB2312" w:hAnsi="仿宋_GB2312" w:eastAsia="仿宋_GB2312" w:cs="仿宋_GB2312"/>
          <w:kern w:val="0"/>
          <w:sz w:val="32"/>
          <w:szCs w:val="32"/>
          <w:lang w:eastAsia="zh-CN"/>
        </w:rPr>
        <w:t>提高到</w:t>
      </w:r>
      <w:r>
        <w:rPr>
          <w:rFonts w:hint="eastAsia" w:ascii="仿宋_GB2312" w:hAnsi="仿宋_GB2312" w:eastAsia="仿宋_GB2312" w:cs="仿宋_GB2312"/>
          <w:kern w:val="0"/>
          <w:sz w:val="32"/>
          <w:szCs w:val="32"/>
          <w:lang w:val="en-US" w:eastAsia="zh-CN"/>
        </w:rPr>
        <w:t>70%</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eastAsia="zh-CN"/>
        </w:rPr>
        <w:t>力争申办</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所市级人才培养基地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依托“头雁工程”“名师工程”培养一批教育家型</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eastAsia="zh-CN"/>
        </w:rPr>
        <w:t>。持续推进医疗卫生资源体系化供给，实现</w:t>
      </w:r>
      <w:r>
        <w:rPr>
          <w:rFonts w:hint="eastAsia" w:ascii="仿宋_GB2312" w:hAnsi="仿宋_GB2312" w:eastAsia="仿宋_GB2312" w:cs="仿宋_GB2312"/>
          <w:sz w:val="32"/>
          <w:szCs w:val="32"/>
        </w:rPr>
        <w:t>安贞医院通州院区</w:t>
      </w:r>
      <w:r>
        <w:rPr>
          <w:rFonts w:hint="eastAsia" w:ascii="仿宋_GB2312" w:hAnsi="仿宋_GB2312" w:eastAsia="仿宋_GB2312" w:cs="仿宋_GB2312"/>
          <w:sz w:val="32"/>
          <w:szCs w:val="32"/>
          <w:lang w:eastAsia="zh-CN"/>
        </w:rPr>
        <w:t>开诊，</w:t>
      </w:r>
      <w:r>
        <w:rPr>
          <w:rFonts w:hint="eastAsia" w:ascii="仿宋_GB2312" w:hAnsi="仿宋_GB2312" w:eastAsia="仿宋_GB2312" w:cs="仿宋_GB2312"/>
          <w:sz w:val="32"/>
          <w:szCs w:val="32"/>
          <w:lang w:val="en-US" w:eastAsia="zh-CN"/>
        </w:rPr>
        <w:t>加快</w:t>
      </w:r>
      <w:r>
        <w:rPr>
          <w:rFonts w:hint="eastAsia" w:ascii="仿宋_GB2312" w:hAnsi="仿宋_GB2312" w:eastAsia="仿宋_GB2312" w:cs="仿宋_GB2312"/>
          <w:sz w:val="32"/>
          <w:szCs w:val="32"/>
        </w:rPr>
        <w:t>首儿所通州院区</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rPr>
        <w:t>区疾控中心</w:t>
      </w:r>
      <w:r>
        <w:rPr>
          <w:rFonts w:hint="eastAsia" w:ascii="仿宋_GB2312" w:hAnsi="仿宋_GB2312" w:eastAsia="仿宋_GB2312" w:cs="仿宋_GB2312"/>
          <w:sz w:val="32"/>
          <w:szCs w:val="32"/>
          <w:lang w:val="zh-CN" w:eastAsia="zh-CN"/>
        </w:rPr>
        <w:t>建设</w:t>
      </w:r>
      <w:r>
        <w:rPr>
          <w:rFonts w:hint="eastAsia" w:ascii="仿宋_GB2312" w:hAnsi="仿宋_GB2312" w:eastAsia="仿宋_GB2312" w:cs="仿宋_GB2312"/>
          <w:sz w:val="32"/>
          <w:szCs w:val="32"/>
          <w:lang w:eastAsia="zh-CN"/>
        </w:rPr>
        <w:t>，启动1-2家社区卫生服务中心项目建设，做实做细医联体，畅通三级医院与社区卫生服务中心的双向转诊机制，实现优质资源联起来。</w:t>
      </w:r>
      <w:r>
        <w:rPr>
          <w:rFonts w:hint="eastAsia" w:ascii="仿宋_GB2312" w:hAnsi="仿宋_GB2312" w:eastAsia="仿宋_GB2312" w:cs="仿宋_GB2312"/>
          <w:color w:val="auto"/>
          <w:sz w:val="32"/>
          <w:szCs w:val="32"/>
          <w:highlight w:val="none"/>
          <w:lang w:val="en-US" w:eastAsia="zh-CN"/>
        </w:rPr>
        <w:t>持续构建多层次的养老服务格局，投入运营区养老院，新建10家养老服务驿站，继续加大家庭照护床位建设力度。</w:t>
      </w:r>
      <w:r>
        <w:rPr>
          <w:rFonts w:hint="eastAsia" w:ascii="仿宋_GB2312" w:hAnsi="仿宋_GB2312" w:eastAsia="仿宋_GB2312" w:cs="仿宋_GB2312"/>
          <w:sz w:val="32"/>
          <w:szCs w:val="32"/>
          <w:lang w:eastAsia="zh-CN"/>
        </w:rPr>
        <w:t>统筹推进职住平衡</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lang w:val="en-US" w:eastAsia="zh-CN"/>
        </w:rPr>
        <w:t>实现梨园大稿村、宋庄疃里村2个集租房配租，力促漷县保租房等3个项目开工，</w:t>
      </w:r>
      <w:r>
        <w:rPr>
          <w:rFonts w:hint="eastAsia" w:ascii="仿宋_GB2312" w:hAnsi="仿宋_GB2312" w:eastAsia="仿宋_GB2312" w:cs="仿宋_GB2312"/>
          <w:b w:val="0"/>
          <w:bCs w:val="0"/>
          <w:sz w:val="32"/>
          <w:szCs w:val="32"/>
          <w:lang w:val="en-US" w:eastAsia="zh-CN"/>
        </w:rPr>
        <w:t>以北三县为拓展腹地，积极探索住房要素流动协同创新路径。推动更高质量就业，</w:t>
      </w:r>
      <w:r>
        <w:rPr>
          <w:rFonts w:hint="eastAsia" w:ascii="仿宋_GB2312" w:hAnsi="仿宋_GB2312" w:eastAsia="仿宋_GB2312" w:cs="仿宋_GB2312"/>
          <w:bCs/>
          <w:kern w:val="0"/>
          <w:sz w:val="32"/>
          <w:szCs w:val="32"/>
        </w:rPr>
        <w:t>提供</w:t>
      </w:r>
      <w:r>
        <w:rPr>
          <w:rFonts w:hint="eastAsia" w:ascii="仿宋_GB2312" w:hAnsi="仿宋_GB2312" w:eastAsia="仿宋_GB2312" w:cs="仿宋_GB2312"/>
          <w:bCs/>
          <w:sz w:val="32"/>
          <w:szCs w:val="32"/>
        </w:rPr>
        <w:t>精准识别、精准指导、精准匹配、精准支持的</w:t>
      </w:r>
      <w:r>
        <w:rPr>
          <w:rFonts w:hint="eastAsia" w:ascii="仿宋_GB2312" w:hAnsi="仿宋_GB2312" w:eastAsia="仿宋_GB2312" w:cs="仿宋_GB2312"/>
          <w:bCs/>
          <w:sz w:val="32"/>
          <w:szCs w:val="32"/>
          <w:lang w:eastAsia="zh-CN"/>
        </w:rPr>
        <w:t>“四精准”</w:t>
      </w:r>
      <w:r>
        <w:rPr>
          <w:rFonts w:hint="eastAsia" w:ascii="仿宋_GB2312" w:hAnsi="仿宋_GB2312" w:eastAsia="仿宋_GB2312" w:cs="仿宋_GB2312"/>
          <w:bCs/>
          <w:sz w:val="32"/>
          <w:szCs w:val="32"/>
        </w:rPr>
        <w:t>就业服务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kern w:val="0"/>
          <w:sz w:val="32"/>
          <w:szCs w:val="32"/>
          <w:lang w:eastAsia="zh-CN"/>
        </w:rPr>
        <w:t>采集</w:t>
      </w:r>
      <w:r>
        <w:rPr>
          <w:rFonts w:hint="eastAsia" w:ascii="仿宋_GB2312" w:hAnsi="仿宋_GB2312" w:eastAsia="仿宋_GB2312" w:cs="仿宋_GB2312"/>
          <w:kern w:val="0"/>
          <w:sz w:val="32"/>
          <w:szCs w:val="32"/>
        </w:rPr>
        <w:t>就业岗位4万个以上，促进劳动力就业不少于1.5万人。</w:t>
      </w:r>
      <w:r>
        <w:rPr>
          <w:rFonts w:hint="eastAsia" w:ascii="仿宋_GB2312" w:hAnsi="仿宋_GB2312" w:eastAsia="仿宋_GB2312" w:cs="仿宋_GB2312"/>
          <w:kern w:val="0"/>
          <w:sz w:val="32"/>
          <w:szCs w:val="32"/>
          <w:lang w:eastAsia="zh-CN"/>
        </w:rPr>
        <w:t>健全更加精准、更加高效和更有力度的社会救助体系，深化社会救助服务成效。</w:t>
      </w:r>
    </w:p>
    <w:p>
      <w:pPr>
        <w:keepNext w:val="0"/>
        <w:keepLines w:val="0"/>
        <w:pageBreakBefore w:val="0"/>
        <w:kinsoku/>
        <w:wordWrap/>
        <w:overflowPunct/>
        <w:topLinePunct w:val="0"/>
        <w:autoSpaceDN/>
        <w:bidi w:val="0"/>
        <w:spacing w:line="560" w:lineRule="exact"/>
        <w:ind w:right="0" w:rightChars="0" w:firstLine="643" w:firstLineChars="200"/>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sz w:val="32"/>
          <w:szCs w:val="32"/>
          <w:lang w:eastAsia="zh-CN"/>
        </w:rPr>
        <w:t>进一步塑造“魅力十足”的乐活空间。</w:t>
      </w:r>
      <w:r>
        <w:rPr>
          <w:rFonts w:hint="eastAsia" w:ascii="仿宋_GB2312" w:hAnsi="仿宋_GB2312" w:eastAsia="仿宋_GB2312" w:cs="仿宋_GB2312"/>
          <w:kern w:val="0"/>
          <w:sz w:val="32"/>
          <w:szCs w:val="32"/>
          <w:lang w:eastAsia="zh-CN"/>
        </w:rPr>
        <w:t>加快打造高品质、多元化文体设施，</w:t>
      </w:r>
      <w:r>
        <w:rPr>
          <w:rFonts w:hint="eastAsia" w:ascii="仿宋_GB2312" w:hAnsi="仿宋_GB2312" w:eastAsia="仿宋_GB2312" w:cs="仿宋_GB2312"/>
          <w:b w:val="0"/>
          <w:bCs w:val="0"/>
          <w:sz w:val="32"/>
          <w:szCs w:val="32"/>
          <w:lang w:eastAsia="zh-CN"/>
        </w:rPr>
        <w:t>以一流水准运营</w:t>
      </w:r>
      <w:r>
        <w:rPr>
          <w:rFonts w:hint="eastAsia" w:ascii="仿宋_GB2312" w:hAnsi="仿宋_GB2312" w:eastAsia="仿宋_GB2312" w:cs="仿宋_GB2312"/>
          <w:sz w:val="32"/>
          <w:szCs w:val="32"/>
          <w:lang w:eastAsia="zh-CN"/>
        </w:rPr>
        <w:t>北京艺术中心、北京城市图书馆、北京大运河博物馆，实现</w:t>
      </w:r>
      <w:r>
        <w:rPr>
          <w:rFonts w:hint="eastAsia" w:ascii="仿宋_GB2312" w:hAnsi="仿宋_GB2312" w:eastAsia="仿宋_GB2312" w:cs="仿宋_GB2312"/>
          <w:color w:val="000000"/>
          <w:sz w:val="32"/>
          <w:szCs w:val="32"/>
          <w:lang w:eastAsia="zh-CN"/>
        </w:rPr>
        <w:t>区体育场升级改造、梨园美术馆、工人文化宫、路县故城遗址保护展示工程等竣工，推进一批</w:t>
      </w:r>
      <w:r>
        <w:rPr>
          <w:rFonts w:hint="eastAsia" w:ascii="仿宋_GB2312" w:hAnsi="仿宋_GB2312" w:eastAsia="仿宋_GB2312" w:cs="仿宋_GB2312"/>
          <w:color w:val="000000"/>
          <w:sz w:val="32"/>
          <w:szCs w:val="32"/>
        </w:rPr>
        <w:t>体育特色公园</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b w:val="0"/>
          <w:bCs w:val="0"/>
          <w:i w:val="0"/>
          <w:iCs w:val="0"/>
          <w:color w:val="auto"/>
          <w:sz w:val="32"/>
          <w:szCs w:val="32"/>
          <w:lang w:val="en-US" w:eastAsia="zh-CN"/>
        </w:rPr>
        <w:t>新型公共文化空间建设，</w:t>
      </w:r>
      <w:r>
        <w:rPr>
          <w:rFonts w:hint="eastAsia" w:ascii="仿宋_GB2312" w:hAnsi="仿宋_GB2312" w:eastAsia="仿宋_GB2312" w:cs="仿宋_GB2312"/>
          <w:kern w:val="2"/>
          <w:sz w:val="32"/>
          <w:szCs w:val="32"/>
          <w:lang w:val="en-US" w:eastAsia="zh-CN" w:bidi="ar"/>
        </w:rPr>
        <w:t>持续推动“博物馆之城”“书香副中心”建设</w:t>
      </w:r>
      <w:r>
        <w:rPr>
          <w:rFonts w:hint="eastAsia" w:ascii="仿宋_GB2312" w:hAnsi="仿宋_GB2312" w:eastAsia="仿宋_GB2312" w:cs="仿宋_GB2312"/>
          <w:b w:val="0"/>
          <w:bCs w:val="0"/>
          <w:i w:val="0"/>
          <w:iCs w:val="0"/>
          <w:color w:val="auto"/>
          <w:sz w:val="32"/>
          <w:szCs w:val="32"/>
          <w:lang w:val="en-US" w:eastAsia="zh-CN"/>
        </w:rPr>
        <w:t>。着力激发文体旅新活力，</w:t>
      </w:r>
      <w:r>
        <w:rPr>
          <w:rFonts w:hint="eastAsia" w:ascii="仿宋_GB2312" w:hAnsi="仿宋_GB2312" w:eastAsia="仿宋_GB2312" w:cs="仿宋_GB2312"/>
          <w:b w:val="0"/>
          <w:bCs/>
          <w:color w:val="000000"/>
          <w:kern w:val="2"/>
          <w:sz w:val="32"/>
          <w:szCs w:val="32"/>
          <w:highlight w:val="none"/>
          <w:lang w:val="en-US" w:eastAsia="zh-CN" w:bidi="ar-SA"/>
        </w:rPr>
        <w:t>持续</w:t>
      </w:r>
      <w:r>
        <w:rPr>
          <w:rFonts w:hint="eastAsia" w:ascii="仿宋_GB2312" w:hAnsi="仿宋_GB2312" w:eastAsia="仿宋_GB2312" w:cs="仿宋_GB2312"/>
          <w:sz w:val="32"/>
          <w:szCs w:val="32"/>
          <w:lang w:eastAsia="zh-CN"/>
        </w:rPr>
        <w:t>打响</w:t>
      </w:r>
      <w:r>
        <w:rPr>
          <w:rFonts w:hint="eastAsia" w:ascii="仿宋_GB2312" w:hAnsi="仿宋_GB2312" w:eastAsia="仿宋_GB2312" w:cs="仿宋_GB2312"/>
          <w:sz w:val="32"/>
          <w:szCs w:val="32"/>
        </w:rPr>
        <w:t>“运河有戏”“通通来运动”等特色品牌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color w:val="000000"/>
          <w:kern w:val="2"/>
          <w:sz w:val="32"/>
          <w:szCs w:val="32"/>
          <w:highlight w:val="none"/>
          <w:lang w:val="en-US" w:eastAsia="zh-CN" w:bidi="ar-SA"/>
        </w:rPr>
        <w:t>办好副中心“双马”、赛艇、帆船等赛事，</w:t>
      </w:r>
      <w:r>
        <w:rPr>
          <w:rFonts w:hint="eastAsia" w:ascii="仿宋_GB2312" w:hAnsi="仿宋_GB2312" w:eastAsia="仿宋_GB2312" w:cs="仿宋_GB2312"/>
          <w:kern w:val="2"/>
          <w:sz w:val="32"/>
          <w:szCs w:val="32"/>
          <w:lang w:val="en-US" w:eastAsia="zh-CN" w:bidi="ar"/>
        </w:rPr>
        <w:t>制定演艺产业引导培育政策，培育演艺新空间，</w:t>
      </w:r>
      <w:r>
        <w:rPr>
          <w:rFonts w:hint="eastAsia" w:ascii="仿宋_GB2312" w:hAnsi="仿宋_GB2312" w:eastAsia="仿宋_GB2312" w:cs="仿宋_GB2312"/>
          <w:sz w:val="32"/>
          <w:szCs w:val="32"/>
          <w:lang w:val="en-US" w:eastAsia="zh-CN"/>
        </w:rPr>
        <w:t>开展丰富多彩的剧目演出，</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丰富大运河文化旅游景区文旅业态</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做好运河滨水空间综合利用和活力提升。全面提升商务配套和商业引力，</w:t>
      </w:r>
      <w:r>
        <w:rPr>
          <w:rFonts w:hint="eastAsia" w:ascii="仿宋_GB2312" w:hAnsi="仿宋_GB2312" w:eastAsia="仿宋_GB2312" w:cs="仿宋_GB2312"/>
          <w:b w:val="0"/>
          <w:bCs w:val="0"/>
          <w:color w:val="000000"/>
          <w:sz w:val="32"/>
          <w:szCs w:val="32"/>
          <w:lang w:val="en-US" w:eastAsia="zh-CN"/>
        </w:rPr>
        <w:t>拓展“环球影城+”“大运河+”“绿心+”等国际消费中心城市功能承载空间，实现首开万象汇、</w:t>
      </w:r>
      <w:r>
        <w:rPr>
          <w:rFonts w:hint="eastAsia" w:ascii="仿宋_GB2312" w:hAnsi="仿宋_GB2312" w:eastAsia="仿宋_GB2312" w:cs="仿宋_GB2312"/>
          <w:sz w:val="32"/>
          <w:szCs w:val="32"/>
          <w:lang w:val="en-US" w:eastAsia="zh-CN"/>
        </w:rPr>
        <w:t>合景泰富、</w:t>
      </w:r>
      <w:r>
        <w:rPr>
          <w:rFonts w:hint="eastAsia" w:ascii="仿宋_GB2312" w:hAnsi="仿宋_GB2312" w:eastAsia="仿宋_GB2312" w:cs="仿宋_GB2312"/>
          <w:b w:val="0"/>
          <w:bCs w:val="0"/>
          <w:color w:val="000000"/>
          <w:sz w:val="32"/>
          <w:szCs w:val="32"/>
          <w:lang w:val="en-US" w:eastAsia="zh-CN"/>
        </w:rPr>
        <w:t>富力广场等一批商业综合体开业，加快推动新光大大融城24小时日咖夜酒街区、远洋乐堤港24小时活力街区全面开业运营，力促山姆会员店、</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大悦城落地</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right="0" w:rightChars="0" w:firstLine="640"/>
        <w:contextualSpacing w:val="0"/>
        <w:jc w:val="left"/>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（二）立足做优做强，以“三化”发展为关键，以“三量”齐升为重点，全力推动产业能级再上新台阶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围绕</w:t>
      </w:r>
      <w:r>
        <w:rPr>
          <w:rFonts w:hint="eastAsia" w:ascii="仿宋_GB2312" w:hAnsi="仿宋_GB2312" w:eastAsia="仿宋_GB2312" w:cs="仿宋_GB2312"/>
          <w:bCs/>
          <w:sz w:val="32"/>
          <w:szCs w:val="32"/>
        </w:rPr>
        <w:t>“3+1”主导功能</w:t>
      </w:r>
      <w:r>
        <w:rPr>
          <w:rFonts w:hint="eastAsia" w:ascii="仿宋_GB2312" w:hAnsi="仿宋_GB2312" w:eastAsia="仿宋_GB2312" w:cs="仿宋_GB2312"/>
          <w:bCs/>
          <w:sz w:val="32"/>
          <w:szCs w:val="32"/>
          <w:lang w:eastAsia="zh-CN"/>
        </w:rPr>
        <w:t>基本稳固</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聚焦六大产业发展方向，</w:t>
      </w:r>
      <w:r>
        <w:rPr>
          <w:rFonts w:hint="eastAsia" w:ascii="仿宋_GB2312" w:hAnsi="仿宋_GB2312" w:eastAsia="仿宋_GB2312" w:cs="仿宋_GB2312"/>
          <w:b w:val="0"/>
          <w:bCs w:val="0"/>
          <w:kern w:val="2"/>
          <w:sz w:val="32"/>
          <w:szCs w:val="32"/>
          <w:highlight w:val="none"/>
          <w:lang w:val="en-US" w:eastAsia="zh-CN" w:bidi="ar-SA"/>
        </w:rPr>
        <w:t>进一步做大“增量”、深挖“存量”、提升“质量”，持续推动产业数字化、集群化、生态化发展，加快锻造高质量经济发展的强引擎。</w:t>
      </w:r>
    </w:p>
    <w:p>
      <w:pPr>
        <w:keepNext w:val="0"/>
        <w:keepLines w:val="0"/>
        <w:pageBreakBefore w:val="0"/>
        <w:kinsoku/>
        <w:wordWrap/>
        <w:overflowPunct/>
        <w:topLinePunct w:val="0"/>
        <w:autoSpaceDE/>
        <w:autoSpaceDN/>
        <w:bidi w:val="0"/>
        <w:spacing w:line="560" w:lineRule="exact"/>
        <w:ind w:right="0" w:rightChars="0" w:firstLine="64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kern w:val="2"/>
          <w:sz w:val="32"/>
          <w:szCs w:val="32"/>
          <w:highlight w:val="none"/>
          <w:lang w:val="en-US" w:eastAsia="zh-CN" w:bidi="ar-SA"/>
        </w:rPr>
        <w:t>更大力度推动优质增量再集聚。</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rPr>
        <w:t>“四个一”招商工作机制进一步落实落细</w:t>
      </w:r>
      <w:r>
        <w:rPr>
          <w:rFonts w:hint="eastAsia" w:ascii="仿宋_GB2312" w:hAnsi="仿宋_GB2312" w:eastAsia="仿宋_GB2312" w:cs="仿宋_GB2312"/>
          <w:b w:val="0"/>
          <w:bCs w:val="0"/>
          <w:kern w:val="2"/>
          <w:sz w:val="32"/>
          <w:szCs w:val="32"/>
          <w:highlight w:val="none"/>
          <w:lang w:val="en-US" w:eastAsia="zh-CN" w:bidi="ar-SA"/>
        </w:rPr>
        <w:t>，不断提升六大产业招商团队专业化水平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综合运用数字化招商、场景化招商、产业链招商、中介平台招商等方式，更广范围</w:t>
      </w:r>
      <w:r>
        <w:rPr>
          <w:rFonts w:hint="eastAsia" w:ascii="仿宋_GB2312" w:hAnsi="仿宋_GB2312" w:eastAsia="仿宋_GB2312" w:cs="仿宋_GB2312"/>
          <w:sz w:val="32"/>
          <w:szCs w:val="32"/>
          <w:lang w:val="en-US" w:eastAsia="zh-CN"/>
        </w:rPr>
        <w:t>“走出去”、</w:t>
      </w:r>
      <w:r>
        <w:rPr>
          <w:rFonts w:hint="eastAsia" w:ascii="仿宋_GB2312" w:hAnsi="仿宋_GB2312" w:eastAsia="仿宋_GB2312" w:cs="仿宋_GB2312"/>
          <w:sz w:val="32"/>
          <w:szCs w:val="32"/>
          <w:lang w:eastAsia="zh-CN"/>
        </w:rPr>
        <w:t>更大力度“请进来”；</w:t>
      </w:r>
      <w:r>
        <w:rPr>
          <w:rFonts w:hint="eastAsia" w:ascii="仿宋_GB2312" w:hAnsi="仿宋_GB2312" w:eastAsia="仿宋_GB2312" w:cs="仿宋_GB2312"/>
          <w:b w:val="0"/>
          <w:bCs w:val="0"/>
          <w:kern w:val="2"/>
          <w:sz w:val="32"/>
          <w:szCs w:val="32"/>
          <w:highlight w:val="none"/>
          <w:lang w:val="en-US" w:eastAsia="zh-CN" w:bidi="ar-SA"/>
        </w:rPr>
        <w:t>进一步扩展宣传推介路径，继续举办、参与各级各类推介活动，健全全媒体、全时空、全方位宣传矩阵，不断提升城市副中心知名度和影响力，着力引入一批牵引性强、辐射力大的链主企业、头部企业，吸引更多六大产业优质资源，尽快形成集群效应。进一步健全产业引导基金，加快设立六大产业子基金，着力吸引股权投资类企业，</w:t>
      </w:r>
      <w:r>
        <w:rPr>
          <w:rFonts w:hint="eastAsia" w:ascii="仿宋_GB2312" w:hAnsi="仿宋_GB2312" w:eastAsia="仿宋_GB2312" w:cs="仿宋_GB2312"/>
          <w:sz w:val="32"/>
          <w:szCs w:val="32"/>
          <w:highlight w:val="none"/>
          <w:lang w:val="en-US" w:eastAsia="zh-CN"/>
        </w:rPr>
        <w:t>利用其资源优势加快产业项目导入。</w:t>
      </w:r>
      <w:r>
        <w:rPr>
          <w:rFonts w:hint="eastAsia" w:ascii="仿宋_GB2312" w:hAnsi="仿宋_GB2312" w:eastAsia="仿宋_GB2312" w:cs="仿宋_GB2312"/>
          <w:kern w:val="2"/>
          <w:sz w:val="32"/>
          <w:szCs w:val="32"/>
          <w:lang w:val="en-US" w:eastAsia="zh-CN" w:bidi="ar"/>
        </w:rPr>
        <w:t>充分发挥“两区”建设制度政策窗口期优势，推进更多先行先试项目落地。</w:t>
      </w:r>
      <w:r>
        <w:rPr>
          <w:rFonts w:hint="eastAsia" w:ascii="仿宋_GB2312" w:hAnsi="仿宋_GB2312" w:eastAsia="仿宋_GB2312" w:cs="仿宋_GB2312"/>
          <w:sz w:val="32"/>
          <w:szCs w:val="32"/>
          <w:highlight w:val="none"/>
          <w:lang w:val="en-US" w:eastAsia="zh-CN"/>
        </w:rPr>
        <w:t>进一步加大对接争取力度，推进车路一体智能交通全国重点实验室、智慧城市协同创新仿真平台、</w:t>
      </w:r>
      <w:r>
        <w:rPr>
          <w:rFonts w:hint="eastAsia" w:ascii="仿宋_GB2312" w:hAnsi="仿宋_GB2312" w:eastAsia="仿宋_GB2312" w:cs="仿宋_GB2312"/>
          <w:b w:val="0"/>
          <w:bCs w:val="0"/>
          <w:kern w:val="18"/>
          <w:sz w:val="32"/>
          <w:szCs w:val="32"/>
          <w:u w:val="none"/>
          <w:lang w:val="en-US" w:eastAsia="zh-CN" w:bidi="ar-SA"/>
        </w:rPr>
        <w:t>中国农科院农业微生物中心</w:t>
      </w:r>
      <w:r>
        <w:rPr>
          <w:rFonts w:hint="eastAsia" w:ascii="仿宋_GB2312" w:hAnsi="仿宋_GB2312" w:eastAsia="仿宋_GB2312" w:cs="仿宋_GB2312"/>
          <w:sz w:val="32"/>
          <w:szCs w:val="32"/>
          <w:highlight w:val="none"/>
          <w:lang w:val="en-US" w:eastAsia="zh-CN"/>
        </w:rPr>
        <w:t>等国家级、市级重大项目入驻。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highlight w:val="none"/>
          <w:lang w:val="en-US" w:eastAsia="zh-CN" w:bidi="ar-SA"/>
        </w:rPr>
        <w:t>更大力度推动存量项目提质效。</w:t>
      </w:r>
      <w:r>
        <w:rPr>
          <w:rFonts w:hint="eastAsia" w:ascii="仿宋_GB2312" w:hAnsi="仿宋_GB2312" w:eastAsia="仿宋_GB2312" w:cs="仿宋_GB2312"/>
          <w:b w:val="0"/>
          <w:bCs w:val="0"/>
          <w:kern w:val="2"/>
          <w:sz w:val="32"/>
          <w:szCs w:val="32"/>
          <w:highlight w:val="none"/>
          <w:lang w:val="en-US" w:eastAsia="zh-CN" w:bidi="ar-SA"/>
        </w:rPr>
        <w:t>持续激发重大项目引擎带动作用，强化与经开区联动，助力小米汽车智能制造产业基地、中芯京城实现量产达产，鼓励环球主题公园丰富表演项目，积极推进环球主题公园后续项目及二期谋划研究，实现通马路综合交通枢纽、环球影城北综合交通枢纽两大文化旅游区北部地块产业项目主体结构完工，更好承接环球外溢效应。持续升级壮大一批存量企业，精准把握扩产高精尖企业空间需求</w:t>
      </w:r>
      <w:r>
        <w:rPr>
          <w:rFonts w:hint="eastAsia" w:ascii="仿宋_GB2312" w:hAnsi="仿宋_GB2312" w:eastAsia="仿宋_GB2312" w:cs="仿宋_GB2312"/>
          <w:b w:val="0"/>
          <w:bCs w:val="0"/>
          <w:color w:val="auto"/>
          <w:kern w:val="2"/>
          <w:sz w:val="32"/>
          <w:szCs w:val="32"/>
          <w:highlight w:val="none"/>
          <w:u w:val="none"/>
          <w:lang w:val="en-US" w:eastAsia="zh-CN" w:bidi="ar-SA"/>
        </w:rPr>
        <w:t>；健全完善专精特新企业发现、培育、认定、扶持、监测工作体系，优化企业梯级培育机制，引导培育</w:t>
      </w:r>
      <w:r>
        <w:rPr>
          <w:rFonts w:hint="eastAsia" w:ascii="仿宋_GB2312" w:hAnsi="仿宋_GB2312" w:eastAsia="仿宋_GB2312" w:cs="仿宋_GB2312"/>
          <w:color w:val="auto"/>
          <w:kern w:val="2"/>
          <w:sz w:val="32"/>
          <w:szCs w:val="32"/>
          <w:highlight w:val="none"/>
          <w:lang w:val="en-US" w:eastAsia="zh-CN" w:bidi="ar-SA"/>
        </w:rPr>
        <w:t>创新型中小企业、专精特新企业集群</w:t>
      </w:r>
      <w:r>
        <w:rPr>
          <w:rFonts w:hint="eastAsia" w:ascii="仿宋_GB2312" w:hAnsi="仿宋_GB2312" w:eastAsia="仿宋_GB2312" w:cs="仿宋_GB2312"/>
          <w:color w:val="auto"/>
          <w:kern w:val="2"/>
          <w:sz w:val="32"/>
          <w:szCs w:val="32"/>
          <w:highlight w:val="none"/>
          <w:u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加强企业上市辅导，</w:t>
      </w:r>
      <w:r>
        <w:rPr>
          <w:rFonts w:hint="eastAsia" w:ascii="仿宋_GB2312" w:hAnsi="仿宋_GB2312" w:eastAsia="仿宋_GB2312" w:cs="仿宋_GB2312"/>
          <w:color w:val="auto"/>
          <w:sz w:val="32"/>
          <w:szCs w:val="32"/>
          <w:highlight w:val="none"/>
          <w:u w:val="none"/>
        </w:rPr>
        <w:t>启动</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京津冀企业上市服务基地建设</w:t>
      </w:r>
      <w:r>
        <w:rPr>
          <w:rFonts w:hint="eastAsia" w:ascii="仿宋_GB2312" w:hAnsi="仿宋_GB2312" w:eastAsia="仿宋_GB2312" w:cs="仿宋_GB2312"/>
          <w:color w:val="000000"/>
          <w:sz w:val="32"/>
          <w:szCs w:val="32"/>
          <w:highlight w:val="none"/>
          <w:u w:val="none"/>
          <w:lang w:bidi="ar-SA"/>
        </w:rPr>
        <w:t>，</w:t>
      </w:r>
      <w:r>
        <w:rPr>
          <w:rFonts w:hint="eastAsia" w:ascii="仿宋_GB2312" w:hAnsi="仿宋_GB2312" w:eastAsia="仿宋_GB2312" w:cs="仿宋_GB2312"/>
          <w:color w:val="auto"/>
          <w:kern w:val="2"/>
          <w:sz w:val="32"/>
          <w:szCs w:val="32"/>
          <w:highlight w:val="none"/>
          <w:lang w:val="en-US" w:eastAsia="zh-CN" w:bidi="ar-SA"/>
        </w:rPr>
        <w:t>助力企业上市融资、提升经营能力。</w:t>
      </w:r>
      <w:r>
        <w:rPr>
          <w:rFonts w:hint="eastAsia" w:ascii="仿宋_GB2312" w:hAnsi="仿宋_GB2312" w:eastAsia="仿宋_GB2312" w:cs="仿宋_GB2312"/>
          <w:b w:val="0"/>
          <w:bCs w:val="0"/>
          <w:kern w:val="2"/>
          <w:sz w:val="32"/>
          <w:szCs w:val="32"/>
          <w:highlight w:val="none"/>
          <w:lang w:val="en-US" w:eastAsia="zh-CN" w:bidi="ar-SA"/>
        </w:rPr>
        <w:t>全面做好第五次经济普查，摸清底数。持续加快建设一批重点项目，实现文化旅游区</w:t>
      </w:r>
      <w:r>
        <w:rPr>
          <w:rFonts w:hint="eastAsia" w:ascii="仿宋_GB2312" w:hAnsi="仿宋_GB2312" w:eastAsia="仿宋_GB2312" w:cs="仿宋_GB2312"/>
          <w:b w:val="0"/>
          <w:bCs w:val="0"/>
          <w:kern w:val="18"/>
          <w:sz w:val="32"/>
          <w:szCs w:val="32"/>
          <w:u w:val="none"/>
          <w:lang w:val="en-US" w:eastAsia="zh-CN" w:bidi="ar-SA"/>
        </w:rPr>
        <w:t>“湾里”项目全部完工，加快</w:t>
      </w:r>
      <w:r>
        <w:rPr>
          <w:rFonts w:hint="eastAsia" w:ascii="仿宋_GB2312" w:hAnsi="仿宋_GB2312" w:eastAsia="仿宋_GB2312" w:cs="仿宋_GB2312"/>
          <w:color w:val="000000"/>
          <w:kern w:val="0"/>
          <w:sz w:val="32"/>
          <w:szCs w:val="32"/>
          <w:lang w:eastAsia="zh-CN"/>
        </w:rPr>
        <w:t>西北工业大学北京研究院建设步伐，</w:t>
      </w:r>
      <w:r>
        <w:rPr>
          <w:rFonts w:hint="eastAsia" w:ascii="仿宋_GB2312" w:hAnsi="仿宋_GB2312" w:eastAsia="仿宋_GB2312" w:cs="仿宋_GB2312"/>
          <w:sz w:val="32"/>
          <w:szCs w:val="32"/>
          <w:u w:val="none"/>
          <w:lang w:val="en-US" w:eastAsia="zh-CN"/>
        </w:rPr>
        <w:t>力促</w:t>
      </w:r>
      <w:r>
        <w:rPr>
          <w:rFonts w:hint="eastAsia" w:ascii="仿宋_GB2312" w:hAnsi="仿宋_GB2312" w:eastAsia="仿宋_GB2312" w:cs="仿宋_GB2312"/>
          <w:b w:val="0"/>
          <w:bCs w:val="0"/>
          <w:kern w:val="2"/>
          <w:sz w:val="32"/>
          <w:szCs w:val="32"/>
          <w:highlight w:val="none"/>
          <w:lang w:val="en-US" w:eastAsia="zh-CN" w:bidi="ar-SA"/>
        </w:rPr>
        <w:t>信通院、</w:t>
      </w:r>
      <w:r>
        <w:rPr>
          <w:rFonts w:hint="eastAsia" w:ascii="仿宋_GB2312" w:hAnsi="仿宋_GB2312" w:eastAsia="仿宋_GB2312" w:cs="仿宋_GB2312"/>
          <w:sz w:val="32"/>
          <w:szCs w:val="32"/>
          <w:u w:val="none"/>
          <w:lang w:val="en-US" w:eastAsia="zh-CN"/>
        </w:rPr>
        <w:t>顶点</w:t>
      </w:r>
      <w:r>
        <w:rPr>
          <w:rFonts w:hint="eastAsia" w:ascii="仿宋_GB2312" w:hAnsi="仿宋_GB2312" w:eastAsia="仿宋_GB2312" w:cs="仿宋_GB2312"/>
          <w:b w:val="0"/>
          <w:bCs w:val="0"/>
          <w:kern w:val="18"/>
          <w:sz w:val="32"/>
          <w:szCs w:val="32"/>
          <w:u w:val="none"/>
          <w:lang w:val="en-US" w:eastAsia="zh-CN" w:bidi="ar-SA"/>
        </w:rPr>
        <w:t>公园、海昌海洋公园、城市运动中心开工建设。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highlight w:val="none"/>
          <w:lang w:val="en-US" w:eastAsia="zh-CN" w:bidi="ar-SA"/>
        </w:rPr>
        <w:t>更大力度推动数字化发展拓新局。</w:t>
      </w:r>
      <w:r>
        <w:rPr>
          <w:rFonts w:hint="eastAsia" w:ascii="仿宋_GB2312" w:hAnsi="仿宋_GB2312" w:eastAsia="仿宋_GB2312" w:cs="仿宋_GB2312"/>
          <w:b w:val="0"/>
          <w:bCs w:val="0"/>
          <w:kern w:val="18"/>
          <w:sz w:val="32"/>
          <w:szCs w:val="32"/>
          <w:u w:val="none"/>
          <w:lang w:val="en-US" w:eastAsia="zh-CN" w:bidi="ar-SA"/>
        </w:rPr>
        <w:t>加快推动数字经济与实体经济深入融合，在文旅、金融、建筑、制造等领域培育一支工具企业队伍，落地一批数字技术与经济融合创新典型场景。</w:t>
      </w:r>
      <w:r>
        <w:rPr>
          <w:rFonts w:hint="eastAsia" w:ascii="仿宋_GB2312" w:hAnsi="仿宋_GB2312" w:eastAsia="仿宋_GB2312" w:cs="仿宋_GB2312"/>
          <w:sz w:val="32"/>
          <w:szCs w:val="32"/>
          <w:lang w:val="en-US" w:eastAsia="zh-CN"/>
        </w:rPr>
        <w:t>紧抓智能建造试点城市建设契机</w:t>
      </w:r>
      <w:r>
        <w:rPr>
          <w:rFonts w:hint="eastAsia" w:ascii="仿宋_GB2312" w:hAnsi="仿宋_GB2312" w:eastAsia="仿宋_GB2312" w:cs="仿宋_GB2312"/>
          <w:b w:val="0"/>
          <w:bCs w:val="0"/>
          <w:sz w:val="32"/>
          <w:szCs w:val="32"/>
          <w:lang w:val="en-US" w:eastAsia="zh-CN"/>
        </w:rPr>
        <w:t>，加快推进</w:t>
      </w:r>
      <w:r>
        <w:rPr>
          <w:rFonts w:hint="eastAsia" w:ascii="仿宋_GB2312" w:hAnsi="仿宋_GB2312" w:eastAsia="仿宋_GB2312" w:cs="仿宋_GB2312"/>
          <w:color w:val="auto"/>
          <w:sz w:val="32"/>
          <w:szCs w:val="32"/>
          <w:lang w:val="en-US" w:eastAsia="zh-CN"/>
        </w:rPr>
        <w:t>智能建造仿真模拟验证、设计资源公共服务平台等数字化基础设施建设</w:t>
      </w:r>
      <w:r>
        <w:rPr>
          <w:rFonts w:hint="eastAsia" w:ascii="仿宋_GB2312" w:hAnsi="仿宋_GB2312" w:eastAsia="仿宋_GB2312" w:cs="仿宋_GB2312"/>
          <w:color w:val="auto"/>
          <w:kern w:val="2"/>
          <w:sz w:val="32"/>
          <w:szCs w:val="32"/>
          <w:lang w:val="en-US" w:eastAsia="zh-CN" w:bidi="ar-SA"/>
        </w:rPr>
        <w:t>。持续发力数字经济新赛道，</w:t>
      </w:r>
      <w:r>
        <w:rPr>
          <w:rFonts w:hint="eastAsia" w:ascii="仿宋_GB2312" w:hAnsi="仿宋_GB2312" w:eastAsia="仿宋_GB2312" w:cs="仿宋_GB2312"/>
          <w:color w:val="000000"/>
          <w:kern w:val="0"/>
          <w:sz w:val="32"/>
          <w:szCs w:val="32"/>
          <w:lang w:val="en-US" w:eastAsia="zh-CN" w:bidi="ar-SA"/>
        </w:rPr>
        <w:t>以台湖区域为核心，谋划建设好北京数据基础制度先行区，加快试点落地国家、北京市相关政策措施，</w:t>
      </w:r>
      <w:r>
        <w:rPr>
          <w:rFonts w:hint="eastAsia" w:ascii="仿宋_GB2312" w:hAnsi="仿宋_GB2312" w:eastAsia="仿宋_GB2312" w:cs="仿宋_GB2312"/>
          <w:color w:val="auto"/>
          <w:kern w:val="2"/>
          <w:sz w:val="32"/>
          <w:szCs w:val="32"/>
          <w:lang w:val="en-US" w:eastAsia="zh-CN" w:bidi="ar-SA"/>
        </w:rPr>
        <w:t>针对性招引数据要素细分领域链主企业入驻，带动园区数据产业链式集聚；全力推进国家网络安全产业园（通州园）与紫光科技园合作共建数字经济产业基地，</w:t>
      </w:r>
      <w:r>
        <w:rPr>
          <w:rFonts w:hint="eastAsia" w:ascii="仿宋_GB2312" w:hAnsi="仿宋_GB2312" w:eastAsia="仿宋_GB2312" w:cs="仿宋_GB2312"/>
          <w:color w:val="000000"/>
          <w:kern w:val="0"/>
          <w:sz w:val="32"/>
          <w:szCs w:val="32"/>
          <w:lang w:val="en-US" w:eastAsia="zh-CN" w:bidi="ar-SA"/>
        </w:rPr>
        <w:t>持续推动一批具有影响力的头部企业、创新性企业落户。</w:t>
      </w:r>
    </w:p>
    <w:p>
      <w:pPr>
        <w:keepNext w:val="0"/>
        <w:keepLines w:val="0"/>
        <w:pageBreakBefore w:val="0"/>
        <w:kinsoku/>
        <w:wordWrap/>
        <w:overflowPunct/>
        <w:topLinePunct w:val="0"/>
        <w:autoSpaceDN/>
        <w:bidi w:val="0"/>
        <w:spacing w:line="560" w:lineRule="exact"/>
        <w:ind w:right="0" w:rightChars="0" w:firstLine="643"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highlight w:val="none"/>
          <w:lang w:val="en-US" w:eastAsia="zh-CN" w:bidi="ar-SA"/>
        </w:rPr>
        <w:t>更大力度推动生态化发展再升级。</w:t>
      </w:r>
      <w:r>
        <w:rPr>
          <w:rFonts w:hint="eastAsia" w:ascii="仿宋_GB2312" w:hAnsi="仿宋_GB2312" w:eastAsia="仿宋_GB2312" w:cs="仿宋_GB2312"/>
          <w:b w:val="0"/>
          <w:bCs w:val="0"/>
          <w:kern w:val="2"/>
          <w:sz w:val="32"/>
          <w:szCs w:val="32"/>
          <w:u w:val="none"/>
          <w:lang w:val="en-US" w:eastAsia="zh-CN" w:bidi="ar-SA"/>
        </w:rPr>
        <w:t>持续强化产业用地供给，动态更新“产业空间地图”，健全完善产业用地成本分摊机制，研究制定土地弹性管理相关政策，科学有序推进经营性土地入市，加快形成集体经营性建设用地入市实践，持续推进“拆五还一”优化方案实施。</w:t>
      </w:r>
      <w:r>
        <w:rPr>
          <w:rFonts w:hint="eastAsia" w:ascii="仿宋_GB2312" w:hAnsi="仿宋_GB2312" w:eastAsia="仿宋_GB2312" w:cs="仿宋_GB2312"/>
          <w:sz w:val="32"/>
          <w:szCs w:val="32"/>
          <w:u w:val="none"/>
          <w:lang w:eastAsia="zh-CN"/>
        </w:rPr>
        <w:t>按照“文</w:t>
      </w:r>
      <w:r>
        <w:rPr>
          <w:rFonts w:hint="eastAsia" w:ascii="仿宋_GB2312" w:hAnsi="仿宋_GB2312" w:eastAsia="仿宋_GB2312" w:cs="仿宋_GB2312"/>
          <w:sz w:val="32"/>
          <w:szCs w:val="32"/>
          <w:u w:val="none"/>
          <w:lang w:val="en-US" w:eastAsia="zh-CN"/>
        </w:rPr>
        <w:t>-旅-城-</w:t>
      </w:r>
      <w:r>
        <w:rPr>
          <w:rFonts w:hint="eastAsia" w:ascii="仿宋_GB2312" w:hAnsi="仿宋_GB2312" w:eastAsia="仿宋_GB2312" w:cs="仿宋_GB2312"/>
          <w:sz w:val="32"/>
          <w:szCs w:val="32"/>
          <w:u w:val="none"/>
          <w:lang w:eastAsia="zh-CN"/>
        </w:rPr>
        <w:t>人</w:t>
      </w:r>
      <w:r>
        <w:rPr>
          <w:rFonts w:hint="eastAsia" w:ascii="仿宋_GB2312" w:hAnsi="仿宋_GB2312" w:eastAsia="仿宋_GB2312" w:cs="仿宋_GB2312"/>
          <w:sz w:val="32"/>
          <w:szCs w:val="32"/>
          <w:u w:val="none"/>
          <w:lang w:val="en-US" w:eastAsia="zh-CN"/>
        </w:rPr>
        <w:t>-产</w:t>
      </w:r>
      <w:r>
        <w:rPr>
          <w:rFonts w:hint="eastAsia" w:ascii="仿宋_GB2312" w:hAnsi="仿宋_GB2312" w:eastAsia="仿宋_GB2312" w:cs="仿宋_GB2312"/>
          <w:sz w:val="32"/>
          <w:szCs w:val="32"/>
          <w:u w:val="none"/>
          <w:lang w:eastAsia="zh-CN"/>
        </w:rPr>
        <w:t>”的思路，</w:t>
      </w:r>
      <w:r>
        <w:rPr>
          <w:rFonts w:hint="eastAsia" w:ascii="仿宋_GB2312" w:hAnsi="仿宋_GB2312" w:eastAsia="仿宋_GB2312" w:cs="仿宋_GB2312"/>
          <w:b w:val="0"/>
          <w:bCs w:val="0"/>
          <w:kern w:val="2"/>
          <w:sz w:val="32"/>
          <w:szCs w:val="32"/>
          <w:u w:val="none"/>
          <w:lang w:val="en-US" w:eastAsia="zh-CN" w:bidi="ar-SA"/>
        </w:rPr>
        <w:t>研究政策、靶向引进重点产业领域高层次人才，实现产业链、人才链的耦合发展。进一步提升政策吸引力和知晓度，</w:t>
      </w:r>
      <w:r>
        <w:rPr>
          <w:rFonts w:hint="eastAsia" w:ascii="仿宋_GB2312" w:hAnsi="仿宋_GB2312" w:eastAsia="仿宋_GB2312" w:cs="仿宋_GB2312"/>
          <w:color w:val="auto"/>
          <w:spacing w:val="0"/>
          <w:kern w:val="2"/>
          <w:sz w:val="32"/>
          <w:szCs w:val="32"/>
          <w:lang w:val="en-US" w:eastAsia="zh-CN" w:bidi="ar-SA"/>
        </w:rPr>
        <w:t>升级“1+N”产业政策体系，简化手续，优化兑现流程、缩短兑现周期，探索利用大数据和信息化手段，建立政策齐全、查询便捷、智能匹配、精准直达的惠企政策服务平台。进一步打造“近悦远来、心向往之”的营商环境，</w:t>
      </w:r>
      <w:r>
        <w:rPr>
          <w:rFonts w:hint="eastAsia" w:ascii="仿宋_GB2312" w:hAnsi="仿宋_GB2312" w:eastAsia="仿宋_GB2312" w:cs="仿宋_GB2312"/>
          <w:b w:val="0"/>
          <w:bCs w:val="0"/>
          <w:kern w:val="2"/>
          <w:sz w:val="32"/>
          <w:szCs w:val="32"/>
          <w:u w:val="none"/>
          <w:lang w:val="en-US" w:eastAsia="zh-CN" w:bidi="ar-SA"/>
        </w:rPr>
        <w:t>全面落实6.0版改革措施，常态化推行“全程代办”“拿地即开工”“交房即交证”等服务举措，</w:t>
      </w:r>
      <w:r>
        <w:rPr>
          <w:rFonts w:hint="eastAsia" w:ascii="仿宋_GB2312" w:hAnsi="仿宋_GB2312" w:eastAsia="仿宋_GB2312" w:cs="仿宋_GB2312"/>
          <w:sz w:val="32"/>
          <w:szCs w:val="32"/>
        </w:rPr>
        <w:t>推动更多事项实现智能秒批、秒办和“一件事”集成办理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以“更优流程、更简手续、更快服务”增强政务服务便捷度。</w:t>
      </w:r>
      <w:r>
        <w:rPr>
          <w:rFonts w:hint="eastAsia" w:ascii="仿宋_GB2312" w:hAnsi="仿宋_GB2312" w:eastAsia="仿宋_GB2312" w:cs="仿宋_GB2312"/>
          <w:b w:val="0"/>
          <w:bCs w:val="0"/>
          <w:kern w:val="2"/>
          <w:sz w:val="32"/>
          <w:szCs w:val="32"/>
          <w:u w:val="none"/>
          <w:lang w:val="en-US" w:eastAsia="zh-CN" w:bidi="ar-SA"/>
        </w:rPr>
        <w:t>持续精准为企服务，建立企业高质量发展联合会，完善“服务包”常态化走访服务企业机制和12345便企服务功能，提供“一口进一口出”的服务路径，闭环解决企业诉求。</w:t>
      </w:r>
    </w:p>
    <w:p>
      <w:pPr>
        <w:keepNext w:val="0"/>
        <w:keepLines w:val="0"/>
        <w:pageBreakBefore w:val="0"/>
        <w:kinsoku/>
        <w:wordWrap/>
        <w:overflowPunct/>
        <w:topLinePunct w:val="0"/>
        <w:autoSpaceDN/>
        <w:bidi w:val="0"/>
        <w:adjustRightInd/>
        <w:snapToGrid/>
        <w:spacing w:line="560" w:lineRule="exact"/>
        <w:ind w:right="0" w:rightChars="0" w:firstLine="640"/>
        <w:contextualSpacing w:val="0"/>
        <w:jc w:val="left"/>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（三）立足精治数治，以多元参与为依托，以数字赋能为支撑，全力推动治理效能再上新台阶</w:t>
      </w:r>
    </w:p>
    <w:p>
      <w:pPr>
        <w:keepNext w:val="0"/>
        <w:keepLines w:val="0"/>
        <w:pageBreakBefore w:val="0"/>
        <w:widowControl/>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bCs/>
          <w:sz w:val="32"/>
          <w:szCs w:val="32"/>
          <w:highlight w:val="yellow"/>
          <w:u w:val="none" w:color="auto"/>
          <w:lang w:val="en-US" w:eastAsia="zh-CN"/>
        </w:rPr>
      </w:pPr>
      <w:r>
        <w:rPr>
          <w:rFonts w:hint="eastAsia" w:ascii="仿宋_GB2312" w:hAnsi="仿宋_GB2312" w:eastAsia="仿宋_GB2312" w:cs="仿宋_GB2312"/>
          <w:kern w:val="0"/>
          <w:sz w:val="32"/>
          <w:szCs w:val="32"/>
          <w:u w:val="none" w:color="auto"/>
          <w:lang w:val="en-US" w:eastAsia="zh-CN" w:bidi="ar-SA"/>
        </w:rPr>
        <w:t>坚持“年年都是治理年”，持续深化治理赋能，将治理体系和治理能力现代化建设推进到新的高度，加快打造城市副中心基层治理现代化的高质量典范。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highlight w:val="none"/>
          <w:u w:val="none" w:color="auto"/>
          <w:lang w:val="en-US" w:eastAsia="zh-CN"/>
        </w:rPr>
        <w:t>持续构建协同共治大格局。</w:t>
      </w:r>
      <w:r>
        <w:rPr>
          <w:rFonts w:hint="eastAsia" w:ascii="仿宋_GB2312" w:hAnsi="仿宋_GB2312" w:eastAsia="仿宋_GB2312" w:cs="仿宋_GB2312"/>
          <w:sz w:val="32"/>
          <w:szCs w:val="32"/>
          <w:u w:val="none"/>
        </w:rPr>
        <w:t>持续推进基层治理五年行动计划</w:t>
      </w:r>
      <w:r>
        <w:rPr>
          <w:rFonts w:hint="eastAsia" w:ascii="仿宋_GB2312" w:hAnsi="仿宋_GB2312" w:eastAsia="仿宋_GB2312" w:cs="仿宋_GB2312"/>
          <w:sz w:val="32"/>
          <w:szCs w:val="32"/>
          <w:u w:val="none"/>
          <w:lang w:eastAsia="zh-CN"/>
        </w:rPr>
        <w:t>任务落实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eastAsia="zh-CN"/>
        </w:rPr>
        <w:t>明确</w:t>
      </w:r>
      <w:r>
        <w:rPr>
          <w:rFonts w:hint="eastAsia" w:ascii="仿宋_GB2312" w:hAnsi="仿宋_GB2312" w:eastAsia="仿宋_GB2312" w:cs="仿宋_GB2312"/>
          <w:sz w:val="32"/>
          <w:szCs w:val="32"/>
          <w:u w:val="none"/>
          <w:lang w:val="en-US" w:eastAsia="zh-CN"/>
        </w:rPr>
        <w:t>2024年工作要点，确保取得阶段性成果</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进一步发挥群众自治组织作用，深入推进社区、村减负，</w:t>
      </w:r>
      <w:r>
        <w:rPr>
          <w:rFonts w:hint="eastAsia" w:ascii="仿宋_GB2312" w:hAnsi="仿宋_GB2312" w:eastAsia="仿宋_GB2312" w:cs="仿宋_GB2312"/>
          <w:sz w:val="32"/>
          <w:szCs w:val="32"/>
          <w:u w:val="none"/>
          <w:lang w:val="en-US" w:eastAsia="zh-CN"/>
        </w:rPr>
        <w:t>稳步推进条件成熟地区撤村建居，加快推进“村居融合”基层治理创新，</w:t>
      </w:r>
      <w:r>
        <w:rPr>
          <w:rFonts w:hint="eastAsia" w:ascii="仿宋_GB2312" w:hAnsi="仿宋_GB2312" w:eastAsia="仿宋_GB2312" w:cs="仿宋_GB2312"/>
          <w:color w:val="000000"/>
          <w:kern w:val="2"/>
          <w:sz w:val="32"/>
          <w:szCs w:val="32"/>
          <w:lang w:val="en-US" w:eastAsia="zh-CN" w:bidi="ar"/>
        </w:rPr>
        <w:t>持续做好议事协商、楼门院治理、社区服务空间开放式建设等，推动</w:t>
      </w:r>
      <w:r>
        <w:rPr>
          <w:rFonts w:hint="eastAsia" w:ascii="仿宋_GB2312" w:hAnsi="仿宋_GB2312" w:eastAsia="仿宋_GB2312" w:cs="仿宋_GB2312"/>
          <w:sz w:val="32"/>
          <w:szCs w:val="32"/>
          <w:u w:val="none"/>
          <w:shd w:val="clear" w:color="auto" w:fill="auto"/>
          <w:lang w:eastAsia="zh-CN"/>
        </w:rPr>
        <w:t>实现社区议事协商机制向小区、楼门、院落等基层治理单元延伸覆盖。</w:t>
      </w:r>
      <w:r>
        <w:rPr>
          <w:rFonts w:hint="eastAsia" w:ascii="仿宋_GB2312" w:hAnsi="仿宋_GB2312" w:eastAsia="仿宋_GB2312" w:cs="仿宋_GB2312"/>
          <w:color w:val="000000"/>
          <w:kern w:val="2"/>
          <w:sz w:val="32"/>
          <w:szCs w:val="32"/>
          <w:lang w:val="en-US" w:eastAsia="zh-CN" w:bidi="ar"/>
        </w:rPr>
        <w:t>持续推进社会组织规范化建设，鼓励引导社会组织在扩大公众参与、推动民主协商、化解社会矛盾等方面发挥积极作用。大力推动“热线+网格”融合发展，</w:t>
      </w:r>
      <w:r>
        <w:rPr>
          <w:rFonts w:hint="eastAsia" w:ascii="仿宋_GB2312" w:hAnsi="仿宋_GB2312" w:eastAsia="仿宋_GB2312" w:cs="仿宋_GB2312"/>
          <w:b w:val="0"/>
          <w:bCs w:val="0"/>
          <w:color w:val="auto"/>
          <w:sz w:val="32"/>
          <w:szCs w:val="32"/>
          <w:highlight w:val="none"/>
          <w:lang w:val="en-US" w:eastAsia="zh-CN"/>
        </w:rPr>
        <w:t>健全基层网格队伍，</w:t>
      </w:r>
      <w:r>
        <w:rPr>
          <w:rFonts w:hint="eastAsia" w:ascii="仿宋_GB2312" w:hAnsi="仿宋_GB2312" w:eastAsia="仿宋_GB2312" w:cs="仿宋_GB2312"/>
          <w:color w:val="000000"/>
          <w:kern w:val="2"/>
          <w:sz w:val="32"/>
          <w:szCs w:val="32"/>
          <w:lang w:val="en-US" w:eastAsia="zh-CN" w:bidi="ar"/>
        </w:rPr>
        <w:t>实现</w:t>
      </w:r>
      <w:r>
        <w:rPr>
          <w:rFonts w:hint="eastAsia" w:ascii="仿宋_GB2312" w:hAnsi="仿宋_GB2312" w:eastAsia="仿宋_GB2312" w:cs="仿宋_GB2312"/>
          <w:sz w:val="32"/>
          <w:szCs w:val="32"/>
          <w:u w:val="none"/>
          <w:lang w:eastAsia="zh-CN"/>
        </w:rPr>
        <w:t>“吹哨报到”延伸至网格，持续</w:t>
      </w:r>
      <w:r>
        <w:rPr>
          <w:rFonts w:hint="eastAsia" w:ascii="仿宋_GB2312" w:hAnsi="仿宋_GB2312" w:eastAsia="仿宋_GB2312" w:cs="仿宋_GB2312"/>
          <w:b w:val="0"/>
          <w:bCs w:val="0"/>
          <w:color w:val="auto"/>
          <w:sz w:val="32"/>
          <w:szCs w:val="32"/>
          <w:highlight w:val="none"/>
          <w:lang w:val="en-US" w:eastAsia="zh-CN"/>
        </w:rPr>
        <w:t>推动各方力量下沉</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sz w:val="32"/>
          <w:szCs w:val="32"/>
          <w:highlight w:val="none"/>
          <w:lang w:val="en-US" w:eastAsia="zh-CN"/>
        </w:rPr>
        <w:t>不断</w:t>
      </w:r>
      <w:r>
        <w:rPr>
          <w:rFonts w:hint="eastAsia" w:ascii="仿宋_GB2312" w:hAnsi="仿宋_GB2312" w:eastAsia="仿宋_GB2312" w:cs="仿宋_GB2312"/>
          <w:b w:val="0"/>
          <w:bCs w:val="0"/>
          <w:color w:val="auto"/>
          <w:sz w:val="32"/>
          <w:szCs w:val="32"/>
          <w:lang w:val="en-US" w:eastAsia="zh-CN"/>
        </w:rPr>
        <w:t>拓展网格发现问题和解决问题的途径</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000000"/>
          <w:kern w:val="2"/>
          <w:sz w:val="32"/>
          <w:szCs w:val="32"/>
          <w:lang w:val="en-US" w:eastAsia="zh-CN" w:bidi="ar"/>
        </w:rPr>
        <w:t>进一步打造基层治理“通州样本”，总结推广已有精品案例和典型经验，不断在实践中优化完善，</w:t>
      </w:r>
      <w:r>
        <w:rPr>
          <w:rFonts w:hint="eastAsia" w:ascii="仿宋_GB2312" w:hAnsi="仿宋_GB2312" w:eastAsia="仿宋_GB2312" w:cs="仿宋_GB2312"/>
          <w:sz w:val="32"/>
          <w:szCs w:val="32"/>
          <w:u w:val="none"/>
          <w:lang w:eastAsia="zh-CN"/>
        </w:rPr>
        <w:t>再培育一批特色化基层治理品牌。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b/>
          <w:bCs/>
          <w:sz w:val="32"/>
          <w:szCs w:val="32"/>
          <w:highlight w:val="none"/>
          <w:u w:val="none" w:color="auto"/>
          <w:lang w:val="en-US" w:eastAsia="zh-CN"/>
        </w:rPr>
        <w:t>着力做好智能应用大文章。</w:t>
      </w:r>
      <w:r>
        <w:rPr>
          <w:rFonts w:hint="eastAsia" w:ascii="仿宋_GB2312" w:hAnsi="仿宋_GB2312" w:eastAsia="仿宋_GB2312" w:cs="仿宋_GB2312"/>
          <w:color w:val="000000"/>
          <w:kern w:val="2"/>
          <w:sz w:val="32"/>
          <w:szCs w:val="32"/>
          <w:lang w:val="en-US" w:eastAsia="zh-CN" w:bidi="ar"/>
        </w:rPr>
        <w:t>加快推进5G、物联网、云计算、大数据、人工智能等信息技术在城市治理各领域应用，服务城市智慧管理。</w:t>
      </w:r>
      <w:r>
        <w:rPr>
          <w:rFonts w:hint="eastAsia" w:ascii="仿宋_GB2312" w:hAnsi="仿宋_GB2312" w:eastAsia="仿宋_GB2312" w:cs="仿宋_GB2312"/>
          <w:b w:val="0"/>
          <w:bCs w:val="0"/>
          <w:sz w:val="32"/>
          <w:szCs w:val="32"/>
          <w:lang w:eastAsia="zh-CN"/>
        </w:rPr>
        <w:t>丰富完善</w:t>
      </w:r>
      <w:r>
        <w:rPr>
          <w:rFonts w:hint="eastAsia" w:ascii="仿宋_GB2312" w:hAnsi="仿宋_GB2312" w:eastAsia="仿宋_GB2312" w:cs="仿宋_GB2312"/>
          <w:b w:val="0"/>
          <w:bCs w:val="0"/>
          <w:sz w:val="32"/>
          <w:szCs w:val="32"/>
        </w:rPr>
        <w:t>社会治理大脑</w:t>
      </w:r>
      <w:r>
        <w:rPr>
          <w:rFonts w:hint="eastAsia" w:ascii="仿宋_GB2312" w:hAnsi="仿宋_GB2312" w:eastAsia="仿宋_GB2312" w:cs="仿宋_GB2312"/>
          <w:b w:val="0"/>
          <w:bCs w:val="0"/>
          <w:sz w:val="32"/>
          <w:szCs w:val="32"/>
          <w:lang w:eastAsia="zh-CN"/>
        </w:rPr>
        <w:t>功能，</w:t>
      </w:r>
      <w:r>
        <w:rPr>
          <w:rFonts w:hint="eastAsia" w:ascii="仿宋_GB2312" w:hAnsi="仿宋_GB2312" w:eastAsia="仿宋_GB2312" w:cs="仿宋_GB2312"/>
          <w:b w:val="0"/>
          <w:bCs w:val="0"/>
          <w:color w:val="auto"/>
          <w:sz w:val="32"/>
          <w:szCs w:val="32"/>
          <w:highlight w:val="none"/>
          <w:lang w:val="en-US" w:eastAsia="zh-CN"/>
        </w:rPr>
        <w:t>深化应用场景建设，辅助重难点问题突破和解决，加快</w:t>
      </w:r>
      <w:r>
        <w:rPr>
          <w:rFonts w:hint="eastAsia" w:ascii="仿宋_GB2312" w:hAnsi="仿宋_GB2312" w:eastAsia="仿宋_GB2312" w:cs="仿宋_GB2312"/>
          <w:bCs/>
          <w:kern w:val="2"/>
          <w:sz w:val="32"/>
          <w:szCs w:val="32"/>
          <w:u w:val="none"/>
          <w:lang w:val="en-US" w:eastAsia="zh-CN" w:bidi="ar-SA"/>
        </w:rPr>
        <w:t>推进与城市治理大脑、经济大脑实现“三脑融合”</w:t>
      </w:r>
      <w:r>
        <w:rPr>
          <w:rFonts w:hint="eastAsia" w:ascii="仿宋_GB2312" w:hAnsi="仿宋_GB2312" w:eastAsia="仿宋_GB2312" w:cs="仿宋_GB2312"/>
          <w:b w:val="0"/>
          <w:bCs w:val="0"/>
          <w:color w:val="auto"/>
          <w:sz w:val="32"/>
          <w:szCs w:val="32"/>
          <w:highlight w:val="none"/>
          <w:lang w:val="en-US" w:eastAsia="zh-CN"/>
        </w:rPr>
        <w:t>。完善数字底座建设，</w:t>
      </w:r>
      <w:r>
        <w:rPr>
          <w:rFonts w:hint="eastAsia" w:ascii="仿宋_GB2312" w:hAnsi="仿宋_GB2312" w:eastAsia="仿宋_GB2312" w:cs="仿宋_GB2312"/>
          <w:b w:val="0"/>
          <w:bCs w:val="0"/>
          <w:color w:val="auto"/>
          <w:kern w:val="2"/>
          <w:sz w:val="32"/>
          <w:szCs w:val="32"/>
          <w:highlight w:val="none"/>
          <w:lang w:val="en-US" w:eastAsia="zh-CN" w:bidi="ar-SA"/>
        </w:rPr>
        <w:t>持续推动数据上链汇数，形成数据资源目录服务清单，</w:t>
      </w:r>
      <w:r>
        <w:rPr>
          <w:rFonts w:hint="eastAsia" w:ascii="仿宋_GB2312" w:hAnsi="仿宋_GB2312" w:eastAsia="仿宋_GB2312" w:cs="仿宋_GB2312"/>
          <w:sz w:val="32"/>
          <w:szCs w:val="32"/>
          <w:highlight w:val="none"/>
          <w:shd w:val="clear" w:color="auto" w:fill="FFFFFF"/>
          <w:lang w:bidi="ar"/>
        </w:rPr>
        <w:t>打通全区数据“大动脉”</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color w:val="000000"/>
          <w:kern w:val="2"/>
          <w:sz w:val="32"/>
          <w:szCs w:val="32"/>
          <w:lang w:val="en-US" w:eastAsia="zh-CN" w:bidi="ar"/>
        </w:rPr>
        <w:t>加快重点领域智慧化应用，</w:t>
      </w:r>
      <w:r>
        <w:rPr>
          <w:rFonts w:hint="eastAsia" w:ascii="仿宋_GB2312" w:hAnsi="仿宋_GB2312" w:eastAsia="仿宋_GB2312" w:cs="仿宋_GB2312"/>
          <w:color w:val="000000"/>
          <w:sz w:val="32"/>
          <w:szCs w:val="32"/>
          <w:highlight w:val="none"/>
          <w:lang w:eastAsia="zh-CN"/>
        </w:rPr>
        <w:t>加快实施</w:t>
      </w:r>
      <w:r>
        <w:rPr>
          <w:rFonts w:hint="eastAsia" w:ascii="仿宋_GB2312" w:hAnsi="仿宋_GB2312" w:eastAsia="仿宋_GB2312" w:cs="仿宋_GB2312"/>
          <w:color w:val="000000"/>
          <w:sz w:val="32"/>
          <w:szCs w:val="32"/>
          <w:highlight w:val="none"/>
          <w:lang w:val="en-US" w:eastAsia="zh-CN"/>
        </w:rPr>
        <w:t>28项智慧城市</w:t>
      </w:r>
      <w:r>
        <w:rPr>
          <w:rFonts w:hint="eastAsia" w:ascii="仿宋_GB2312" w:hAnsi="仿宋_GB2312" w:eastAsia="仿宋_GB2312" w:cs="仿宋_GB2312"/>
          <w:b w:val="0"/>
          <w:bCs w:val="0"/>
          <w:color w:val="auto"/>
          <w:kern w:val="2"/>
          <w:sz w:val="32"/>
          <w:szCs w:val="32"/>
          <w:highlight w:val="none"/>
          <w:lang w:val="en-US" w:eastAsia="zh-CN" w:bidi="ar-SA"/>
        </w:rPr>
        <w:t>标杆项目，力争形成一批应用性强的成果,</w:t>
      </w:r>
      <w:r>
        <w:rPr>
          <w:rFonts w:hint="eastAsia" w:ascii="仿宋_GB2312" w:hAnsi="仿宋_GB2312" w:eastAsia="仿宋_GB2312" w:cs="仿宋_GB2312"/>
          <w:color w:val="000000"/>
          <w:kern w:val="2"/>
          <w:sz w:val="32"/>
          <w:szCs w:val="32"/>
          <w:lang w:val="en-US" w:eastAsia="zh-CN" w:bidi="ar"/>
        </w:rPr>
        <w:t>在完成全区186万城市部件确权工作基础上，建立城市部件更新机制，</w:t>
      </w:r>
      <w:r>
        <w:rPr>
          <w:rFonts w:hint="eastAsia" w:ascii="仿宋_GB2312" w:hAnsi="仿宋_GB2312" w:eastAsia="仿宋_GB2312" w:cs="仿宋_GB2312"/>
          <w:color w:val="auto"/>
          <w:sz w:val="32"/>
          <w:szCs w:val="32"/>
        </w:rPr>
        <w:t>应用推广进京入口重型柴油车信息化系统，</w:t>
      </w:r>
      <w:r>
        <w:rPr>
          <w:rFonts w:hint="eastAsia" w:ascii="仿宋_GB2312" w:hAnsi="仿宋_GB2312" w:eastAsia="仿宋_GB2312" w:cs="仿宋_GB2312"/>
          <w:color w:val="auto"/>
          <w:sz w:val="32"/>
          <w:szCs w:val="32"/>
          <w:lang w:eastAsia="zh-CN"/>
        </w:rPr>
        <w:t>推动</w:t>
      </w:r>
      <w:r>
        <w:rPr>
          <w:rFonts w:hint="eastAsia" w:ascii="仿宋_GB2312" w:hAnsi="仿宋_GB2312" w:eastAsia="仿宋_GB2312" w:cs="仿宋_GB2312"/>
          <w:color w:val="auto"/>
          <w:sz w:val="32"/>
          <w:szCs w:val="32"/>
        </w:rPr>
        <w:t>交通运输行政执法信息管理系统上线运行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sz w:val="32"/>
          <w:szCs w:val="32"/>
          <w:highlight w:val="none"/>
          <w:lang w:eastAsia="zh-CN"/>
        </w:rPr>
        <w:t>持续推进数字化社区建设。</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b/>
          <w:bCs/>
          <w:kern w:val="2"/>
          <w:sz w:val="32"/>
          <w:szCs w:val="32"/>
          <w:u w:val="none" w:color="auto"/>
          <w:lang w:val="en-US" w:eastAsia="zh-CN" w:bidi="ar-SA"/>
        </w:rPr>
        <w:t>精准回应民意民忧新关切。</w:t>
      </w:r>
      <w:r>
        <w:rPr>
          <w:rFonts w:hint="eastAsia" w:ascii="仿宋_GB2312" w:hAnsi="仿宋_GB2312" w:eastAsia="仿宋_GB2312" w:cs="仿宋_GB2312"/>
          <w:b w:val="0"/>
          <w:bCs w:val="0"/>
          <w:sz w:val="32"/>
          <w:szCs w:val="32"/>
          <w:lang w:val="en-US" w:eastAsia="zh-CN"/>
        </w:rPr>
        <w:t>持续深化接诉即办改革创新，不断提升</w:t>
      </w:r>
      <w:r>
        <w:rPr>
          <w:rFonts w:hint="eastAsia" w:ascii="仿宋_GB2312" w:hAnsi="仿宋_GB2312" w:eastAsia="仿宋_GB2312" w:cs="仿宋_GB2312"/>
          <w:color w:val="000000"/>
          <w:kern w:val="2"/>
          <w:sz w:val="32"/>
          <w:szCs w:val="32"/>
          <w:lang w:val="en-US" w:eastAsia="zh-CN" w:bidi="ar"/>
        </w:rPr>
        <w:t>诉求原始解决率和有效见面率，用群众满意度来检验基层治理的成效。进一步强化主动治理，持续推动向“未诉先办”转变，聚焦群众诉求高频共性问题，落实好“每月一题”，</w:t>
      </w:r>
      <w:r>
        <w:rPr>
          <w:rFonts w:hint="eastAsia" w:ascii="仿宋_GB2312" w:hAnsi="仿宋_GB2312" w:eastAsia="仿宋_GB2312" w:cs="仿宋_GB2312"/>
          <w:color w:val="000000"/>
          <w:kern w:val="1"/>
          <w:sz w:val="32"/>
          <w:szCs w:val="32"/>
          <w:lang w:val="zh-CN"/>
        </w:rPr>
        <w:t>统筹实施小微项目惠民</w:t>
      </w:r>
      <w:r>
        <w:rPr>
          <w:rFonts w:hint="eastAsia" w:ascii="仿宋_GB2312" w:hAnsi="仿宋_GB2312" w:eastAsia="仿宋_GB2312" w:cs="仿宋_GB2312"/>
          <w:color w:val="000000"/>
          <w:kern w:val="2"/>
          <w:sz w:val="32"/>
          <w:szCs w:val="32"/>
          <w:lang w:val="zh-CN" w:eastAsia="zh-CN" w:bidi="ar"/>
        </w:rPr>
        <w:t>生工程。</w:t>
      </w:r>
      <w:r>
        <w:rPr>
          <w:rFonts w:hint="eastAsia" w:ascii="仿宋_GB2312" w:hAnsi="仿宋_GB2312" w:eastAsia="仿宋_GB2312" w:cs="仿宋_GB2312"/>
          <w:color w:val="000000"/>
          <w:kern w:val="2"/>
          <w:sz w:val="32"/>
          <w:szCs w:val="32"/>
          <w:lang w:val="en-US" w:eastAsia="zh-CN" w:bidi="ar"/>
        </w:rPr>
        <w:t>高标准做好</w:t>
      </w:r>
      <w:r>
        <w:rPr>
          <w:rFonts w:hint="eastAsia" w:ascii="仿宋_GB2312" w:hAnsi="仿宋_GB2312" w:eastAsia="仿宋_GB2312" w:cs="仿宋_GB2312"/>
          <w:color w:val="000000"/>
          <w:kern w:val="2"/>
          <w:sz w:val="32"/>
          <w:szCs w:val="32"/>
          <w:lang w:val="zh-CN" w:eastAsia="zh-CN" w:bidi="ar"/>
        </w:rPr>
        <w:t>疏解整治促提升</w:t>
      </w:r>
      <w:r>
        <w:rPr>
          <w:rFonts w:hint="eastAsia" w:ascii="仿宋_GB2312" w:hAnsi="仿宋_GB2312" w:eastAsia="仿宋_GB2312" w:cs="仿宋_GB2312"/>
          <w:color w:val="000000"/>
          <w:kern w:val="2"/>
          <w:sz w:val="32"/>
          <w:szCs w:val="32"/>
          <w:lang w:val="en-US" w:eastAsia="zh-CN" w:bidi="ar"/>
        </w:rPr>
        <w:t>工作，</w:t>
      </w:r>
      <w:r>
        <w:rPr>
          <w:rFonts w:hint="eastAsia" w:ascii="仿宋_GB2312" w:hAnsi="仿宋_GB2312" w:eastAsia="仿宋_GB2312" w:cs="仿宋_GB2312"/>
          <w:color w:val="000000"/>
          <w:kern w:val="2"/>
          <w:sz w:val="32"/>
          <w:szCs w:val="32"/>
          <w:lang w:val="zh-CN" w:eastAsia="zh-CN" w:bidi="ar"/>
        </w:rPr>
        <w:t>巩固“基本无违法建设区”创建成果，</w:t>
      </w:r>
      <w:r>
        <w:rPr>
          <w:rFonts w:hint="eastAsia" w:ascii="仿宋_GB2312" w:hAnsi="仿宋_GB2312" w:eastAsia="仿宋_GB2312" w:cs="仿宋_GB2312"/>
          <w:color w:val="000000"/>
          <w:kern w:val="2"/>
          <w:sz w:val="32"/>
          <w:szCs w:val="32"/>
          <w:lang w:val="en-US" w:eastAsia="zh-CN" w:bidi="ar"/>
        </w:rPr>
        <w:t>不断提升城乡环境风貌。</w:t>
      </w:r>
      <w:r>
        <w:rPr>
          <w:rFonts w:hint="eastAsia" w:ascii="仿宋_GB2312" w:hAnsi="仿宋_GB2312" w:eastAsia="仿宋_GB2312" w:cs="仿宋_GB2312"/>
          <w:color w:val="auto"/>
          <w:kern w:val="2"/>
          <w:sz w:val="32"/>
          <w:szCs w:val="32"/>
          <w:lang w:val="en-US" w:eastAsia="zh-CN" w:bidi="ar-SA"/>
        </w:rPr>
        <w:t>持续抓好两个“关键小事”，</w:t>
      </w:r>
      <w:r>
        <w:rPr>
          <w:rFonts w:hint="eastAsia" w:ascii="仿宋_GB2312" w:hAnsi="仿宋_GB2312" w:eastAsia="仿宋_GB2312" w:cs="仿宋_GB2312"/>
          <w:b w:val="0"/>
          <w:bCs w:val="0"/>
          <w:color w:val="000000"/>
          <w:kern w:val="2"/>
          <w:sz w:val="32"/>
          <w:szCs w:val="32"/>
          <w:lang w:val="en-US" w:eastAsia="zh-CN" w:bidi="ar-SA"/>
        </w:rPr>
        <w:t>进一步加强生活垃圾分类精细化管理，持续开展达标和示范居住小区创建，</w:t>
      </w:r>
      <w:r>
        <w:rPr>
          <w:rFonts w:hint="eastAsia" w:ascii="仿宋_GB2312" w:hAnsi="仿宋_GB2312" w:eastAsia="仿宋_GB2312" w:cs="仿宋_GB2312"/>
          <w:b w:val="0"/>
          <w:bCs/>
          <w:sz w:val="32"/>
          <w:szCs w:val="32"/>
          <w:lang w:eastAsia="zh-CN"/>
        </w:rPr>
        <w:t>建立完善协同工作机制提升物业管理水平</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扩大数字化虚拟</w:t>
      </w:r>
      <w:r>
        <w:rPr>
          <w:rFonts w:hint="eastAsia" w:ascii="仿宋_GB2312" w:hAnsi="仿宋_GB2312" w:eastAsia="仿宋_GB2312" w:cs="仿宋_GB2312"/>
          <w:b w:val="0"/>
          <w:bCs/>
          <w:sz w:val="32"/>
          <w:szCs w:val="32"/>
          <w:lang w:val="en-US" w:eastAsia="zh-CN"/>
        </w:rPr>
        <w:t>物业</w:t>
      </w:r>
      <w:r>
        <w:rPr>
          <w:rFonts w:hint="eastAsia" w:ascii="仿宋_GB2312" w:hAnsi="仿宋_GB2312" w:eastAsia="仿宋_GB2312" w:cs="仿宋_GB2312"/>
          <w:b w:val="0"/>
          <w:bCs/>
          <w:sz w:val="32"/>
          <w:szCs w:val="32"/>
          <w:lang w:eastAsia="zh-CN"/>
        </w:rPr>
        <w:t>服务平台推广应用范围。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val="0"/>
          <w:bCs w:val="0"/>
          <w:kern w:val="2"/>
          <w:sz w:val="32"/>
          <w:szCs w:val="32"/>
          <w:u w:val="none" w:color="auto"/>
          <w:lang w:val="en-US" w:eastAsia="zh-CN" w:bidi="ar-SA"/>
        </w:rPr>
      </w:pPr>
      <w:r>
        <w:rPr>
          <w:rFonts w:hint="eastAsia" w:ascii="仿宋_GB2312" w:hAnsi="仿宋_GB2312" w:eastAsia="仿宋_GB2312" w:cs="仿宋_GB2312"/>
          <w:b/>
          <w:bCs/>
          <w:kern w:val="2"/>
          <w:sz w:val="32"/>
          <w:szCs w:val="32"/>
          <w:u w:val="none" w:color="auto"/>
          <w:lang w:val="en-US" w:eastAsia="zh-CN" w:bidi="ar-SA"/>
        </w:rPr>
        <w:t>全面筑牢安全发展强根基。</w:t>
      </w:r>
      <w:r>
        <w:rPr>
          <w:rFonts w:hint="eastAsia" w:ascii="仿宋_GB2312" w:hAnsi="仿宋_GB2312" w:eastAsia="仿宋_GB2312" w:cs="仿宋_GB2312"/>
          <w:color w:val="auto"/>
          <w:kern w:val="2"/>
          <w:sz w:val="32"/>
          <w:szCs w:val="32"/>
          <w:highlight w:val="none"/>
          <w:lang w:val="en-US" w:eastAsia="zh-CN" w:bidi="ar-SA"/>
        </w:rPr>
        <w:t>全力推进国家安全发展示范城市创建。加快提升城市发展韧性，持续完善城市公共安全风险综合监测预警平台功能，推进地下管线感知体系全覆盖，力促温潮减河工程全面开工，加快推进小型消防站、防洪设施等建设，不断完善各级各类应急预案体系，壮大应急救援力量，提升应急处置能力。严守安全生产底线，持续深化巩固安全生产大排查大整治工作成效，健全完善安全生产风险分级管控和隐患排查治理双重预防体系，把各类风险隐患消灭在萌芽状态</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强化交通安全治理，</w:t>
      </w:r>
      <w:r>
        <w:rPr>
          <w:rFonts w:hint="eastAsia" w:ascii="仿宋_GB2312" w:hAnsi="仿宋_GB2312" w:eastAsia="仿宋_GB2312" w:cs="仿宋_GB2312"/>
          <w:snapToGrid w:val="0"/>
          <w:kern w:val="0"/>
          <w:sz w:val="32"/>
          <w:szCs w:val="32"/>
          <w:lang w:val="en-US" w:eastAsia="zh-CN"/>
        </w:rPr>
        <w:t>聚焦七类违法、七类车种以及重点道路，滚动开展</w:t>
      </w:r>
      <w:r>
        <w:rPr>
          <w:rFonts w:hint="eastAsia" w:ascii="仿宋_GB2312" w:hAnsi="仿宋_GB2312" w:eastAsia="仿宋_GB2312" w:cs="仿宋_GB2312"/>
          <w:snapToGrid w:val="0"/>
          <w:kern w:val="0"/>
          <w:sz w:val="32"/>
          <w:szCs w:val="32"/>
        </w:rPr>
        <w:t>大规模整</w:t>
      </w:r>
      <w:r>
        <w:rPr>
          <w:rFonts w:hint="eastAsia" w:ascii="仿宋_GB2312" w:hAnsi="仿宋_GB2312" w:eastAsia="仿宋_GB2312" w:cs="仿宋_GB2312"/>
          <w:snapToGrid w:val="0"/>
          <w:kern w:val="0"/>
          <w:sz w:val="32"/>
          <w:szCs w:val="32"/>
          <w:lang w:eastAsia="zh-CN"/>
        </w:rPr>
        <w:t>治，</w:t>
      </w:r>
      <w:r>
        <w:rPr>
          <w:rFonts w:hint="eastAsia" w:ascii="仿宋_GB2312" w:hAnsi="仿宋_GB2312" w:eastAsia="仿宋_GB2312" w:cs="仿宋_GB2312"/>
          <w:spacing w:val="-6"/>
          <w:sz w:val="32"/>
          <w:szCs w:val="32"/>
        </w:rPr>
        <w:t>全面净化交通环境</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持续巩固经营性自建房整治成果，总结和拓展自建房安全责任保险试点经验，初步形成房屋安全管理长效机制。</w:t>
      </w:r>
      <w:r>
        <w:rPr>
          <w:rFonts w:hint="eastAsia" w:ascii="仿宋_GB2312" w:hAnsi="仿宋_GB2312" w:eastAsia="仿宋_GB2312" w:cs="仿宋_GB2312"/>
          <w:color w:val="auto"/>
          <w:kern w:val="2"/>
          <w:sz w:val="32"/>
          <w:szCs w:val="32"/>
          <w:highlight w:val="none"/>
          <w:lang w:val="en-US" w:eastAsia="zh-CN" w:bidi="ar-SA"/>
        </w:rPr>
        <w:t>以国家食品安全示范城市创建为重点，持续开展食品安全专项整治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i w:val="0"/>
          <w:caps w:val="0"/>
          <w:spacing w:val="0"/>
          <w:w w:val="100"/>
          <w:kern w:val="2"/>
          <w:sz w:val="32"/>
          <w:szCs w:val="32"/>
          <w:highlight w:val="none"/>
          <w:lang w:val="en-US" w:eastAsia="zh-CN" w:bidi="ar-SA"/>
        </w:rPr>
        <w:t>持续开展</w:t>
      </w:r>
      <w:r>
        <w:rPr>
          <w:rFonts w:hint="eastAsia" w:ascii="仿宋_GB2312" w:hAnsi="仿宋_GB2312" w:eastAsia="仿宋_GB2312" w:cs="仿宋_GB2312"/>
          <w:kern w:val="2"/>
          <w:sz w:val="32"/>
          <w:szCs w:val="32"/>
          <w:lang w:val="en-US" w:eastAsia="zh-CN" w:bidi="ar-SA"/>
        </w:rPr>
        <w:t>信访问题源头治理三年攻坚行动，搭建多元调处、源头化解平台，实现矛盾分级分类预防化解。</w:t>
      </w:r>
      <w:r>
        <w:rPr>
          <w:rFonts w:hint="eastAsia" w:ascii="仿宋_GB2312" w:hAnsi="仿宋_GB2312" w:eastAsia="仿宋_GB2312" w:cs="仿宋_GB2312"/>
          <w:b w:val="0"/>
          <w:bCs w:val="0"/>
          <w:color w:val="auto"/>
          <w:sz w:val="32"/>
          <w:szCs w:val="32"/>
          <w:highlight w:val="none"/>
          <w:lang w:val="en-US" w:eastAsia="zh-CN"/>
        </w:rPr>
        <w:t>全面强化社会面防控，</w:t>
      </w:r>
      <w:r>
        <w:rPr>
          <w:rFonts w:hint="eastAsia" w:ascii="仿宋_GB2312" w:hAnsi="仿宋_GB2312" w:eastAsia="仿宋_GB2312" w:cs="仿宋_GB2312"/>
          <w:kern w:val="2"/>
          <w:sz w:val="32"/>
          <w:szCs w:val="32"/>
          <w:lang w:val="en-US" w:eastAsia="zh-CN" w:bidi="ar-SA"/>
        </w:rPr>
        <w:t>切实筑牢城市副中心安全屏障。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contextualSpacing w:val="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(四）立足多维多域，以协同联动为目标，以融合互促为方向，全力推动一体化发展再上新台阶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kern w:val="2"/>
          <w:sz w:val="32"/>
          <w:szCs w:val="32"/>
          <w:lang w:val="en-US" w:eastAsia="zh-CN" w:bidi="ar-SA"/>
        </w:rPr>
        <w:t>坚持在更大范围谋篇布局，进一步推动以副辅主、以城带乡、以新促老，加快打造与北三县一体化高质量发展示范区，加快推动协同发展迭代升级、多点开花。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持续加大功能承接。</w:t>
      </w:r>
      <w:r>
        <w:rPr>
          <w:rFonts w:hint="eastAsia" w:ascii="仿宋_GB2312" w:hAnsi="仿宋_GB2312" w:eastAsia="仿宋_GB2312" w:cs="仿宋_GB2312"/>
          <w:sz w:val="32"/>
          <w:szCs w:val="32"/>
          <w:lang w:val="en-US" w:eastAsia="zh-CN"/>
        </w:rPr>
        <w:t>主动作为、密集对接，</w:t>
      </w:r>
      <w:r>
        <w:rPr>
          <w:rFonts w:hint="eastAsia" w:ascii="仿宋_GB2312" w:hAnsi="仿宋_GB2312" w:eastAsia="仿宋_GB2312" w:cs="仿宋_GB2312"/>
          <w:kern w:val="2"/>
          <w:sz w:val="32"/>
          <w:szCs w:val="32"/>
          <w:lang w:val="en-US" w:eastAsia="zh-CN" w:bidi="ar-SA"/>
        </w:rPr>
        <w:t>更大力度</w:t>
      </w:r>
      <w:r>
        <w:rPr>
          <w:rFonts w:hint="eastAsia" w:ascii="仿宋_GB2312" w:hAnsi="仿宋_GB2312" w:eastAsia="仿宋_GB2312" w:cs="仿宋_GB2312"/>
          <w:sz w:val="32"/>
          <w:szCs w:val="32"/>
          <w:lang w:val="en-US" w:eastAsia="zh-CN"/>
        </w:rPr>
        <w:t>承接央企二三级总部，加快推进第二批市属国企搬迁，推动更多市属国企新增业务板块落地。实现北投总部大厦竣工投入使用、首旅集团总部大厦主体结构完工、华夏银行总部大厦等加快建设。实现人民大学通州新校区一期投用。继续用好“四区结对”机制，再引入一批中心城区优质资源入驻落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持续深化与北三县一体化发展。</w:t>
      </w:r>
      <w:r>
        <w:rPr>
          <w:rFonts w:hint="eastAsia" w:ascii="仿宋_GB2312" w:hAnsi="仿宋_GB2312" w:eastAsia="仿宋_GB2312" w:cs="仿宋_GB2312"/>
          <w:b w:val="0"/>
          <w:bCs w:val="0"/>
          <w:sz w:val="32"/>
          <w:szCs w:val="32"/>
          <w:lang w:val="en-US" w:eastAsia="zh-CN"/>
        </w:rPr>
        <w:t>充分发挥执委会作用，按照“四统一”要求，进一步做好优势互补、互利共赢大文章。</w:t>
      </w:r>
      <w:r>
        <w:rPr>
          <w:rFonts w:hint="eastAsia" w:ascii="仿宋_GB2312" w:hAnsi="仿宋_GB2312" w:eastAsia="仿宋_GB2312" w:cs="仿宋_GB2312"/>
          <w:sz w:val="32"/>
          <w:szCs w:val="32"/>
          <w:lang w:val="en-US" w:eastAsia="zh-CN"/>
        </w:rPr>
        <w:t>加快建设交通“一张网”，</w:t>
      </w:r>
      <w:r>
        <w:rPr>
          <w:rFonts w:hint="eastAsia" w:ascii="仿宋_GB2312" w:hAnsi="仿宋_GB2312" w:eastAsia="仿宋_GB2312" w:cs="仿宋_GB2312"/>
          <w:sz w:val="32"/>
          <w:szCs w:val="32"/>
        </w:rPr>
        <w:t>实现厂通路</w:t>
      </w:r>
      <w:r>
        <w:rPr>
          <w:rFonts w:hint="eastAsia" w:ascii="仿宋_GB2312" w:hAnsi="仿宋_GB2312" w:eastAsia="仿宋_GB2312" w:cs="仿宋_GB2312"/>
          <w:sz w:val="32"/>
          <w:szCs w:val="32"/>
          <w:lang w:eastAsia="zh-CN"/>
        </w:rPr>
        <w:t>及跨</w:t>
      </w:r>
      <w:r>
        <w:rPr>
          <w:rFonts w:hint="eastAsia" w:ascii="仿宋_GB2312" w:hAnsi="仿宋_GB2312" w:eastAsia="仿宋_GB2312" w:cs="仿宋_GB2312"/>
          <w:sz w:val="32"/>
          <w:szCs w:val="32"/>
        </w:rPr>
        <w:t>潮白河大桥通车</w:t>
      </w:r>
      <w:r>
        <w:rPr>
          <w:rFonts w:hint="eastAsia" w:ascii="仿宋_GB2312" w:hAnsi="仿宋_GB2312" w:eastAsia="仿宋_GB2312" w:cs="仿宋_GB2312"/>
          <w:sz w:val="32"/>
          <w:szCs w:val="32"/>
          <w:lang w:eastAsia="zh-CN"/>
        </w:rPr>
        <w:t>，开工建设石小路，大力推进地铁</w:t>
      </w:r>
      <w:r>
        <w:rPr>
          <w:rFonts w:hint="eastAsia" w:ascii="仿宋_GB2312" w:hAnsi="仿宋_GB2312" w:eastAsia="仿宋_GB2312" w:cs="仿宋_GB2312"/>
          <w:sz w:val="32"/>
          <w:szCs w:val="32"/>
          <w:lang w:val="en-US" w:eastAsia="zh-CN"/>
        </w:rPr>
        <w:t>22号线建设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不断优</w:t>
      </w:r>
      <w:r>
        <w:rPr>
          <w:rFonts w:hint="eastAsia" w:ascii="仿宋_GB2312" w:hAnsi="仿宋_GB2312" w:eastAsia="仿宋_GB2312" w:cs="仿宋_GB2312"/>
          <w:b w:val="0"/>
          <w:bCs w:val="0"/>
          <w:sz w:val="32"/>
          <w:szCs w:val="32"/>
          <w:lang w:val="en-US" w:eastAsia="zh-CN"/>
        </w:rPr>
        <w:t>化跨境公交线路，探索跨省定制通勤客运新业态，</w:t>
      </w:r>
      <w:r>
        <w:rPr>
          <w:rFonts w:hint="eastAsia" w:ascii="仿宋_GB2312" w:hAnsi="仿宋_GB2312" w:eastAsia="仿宋_GB2312" w:cs="仿宋_GB2312"/>
          <w:kern w:val="2"/>
          <w:sz w:val="32"/>
          <w:szCs w:val="32"/>
          <w:lang w:val="en-US" w:eastAsia="zh-CN" w:bidi="ar"/>
        </w:rPr>
        <w:t>持续完善“京警入冀、津冀警入京”外围联查模式，优化“白名单”通行流程，提高通行效率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加快打造生态“一盘棋”，</w:t>
      </w:r>
      <w:r>
        <w:rPr>
          <w:rFonts w:hint="eastAsia" w:ascii="仿宋_GB2312" w:hAnsi="仿宋_GB2312" w:eastAsia="仿宋_GB2312" w:cs="仿宋_GB2312"/>
          <w:sz w:val="32"/>
          <w:szCs w:val="32"/>
          <w:lang w:eastAsia="zh-CN"/>
        </w:rPr>
        <w:t>完成潮白河国家森林公园控制性详细规划编制并推进先行启动区建设，推动</w:t>
      </w:r>
      <w:r>
        <w:rPr>
          <w:rFonts w:hint="eastAsia" w:ascii="仿宋_GB2312" w:hAnsi="仿宋_GB2312" w:eastAsia="仿宋_GB2312" w:cs="仿宋_GB2312"/>
          <w:sz w:val="32"/>
          <w:szCs w:val="32"/>
        </w:rPr>
        <w:t>城市郊野湿地公园成方连片</w:t>
      </w:r>
      <w:r>
        <w:rPr>
          <w:rFonts w:hint="eastAsia" w:ascii="仿宋_GB2312" w:hAnsi="仿宋_GB2312" w:eastAsia="仿宋_GB2312" w:cs="仿宋_GB2312"/>
          <w:sz w:val="32"/>
          <w:szCs w:val="32"/>
          <w:lang w:eastAsia="zh-CN"/>
        </w:rPr>
        <w:t>、大尺度</w:t>
      </w:r>
      <w:r>
        <w:rPr>
          <w:rFonts w:hint="eastAsia" w:ascii="仿宋_GB2312" w:hAnsi="仿宋_GB2312" w:eastAsia="仿宋_GB2312" w:cs="仿宋_GB2312"/>
          <w:sz w:val="32"/>
          <w:szCs w:val="32"/>
        </w:rPr>
        <w:t>绵延林海与北三县等环京林带相接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持续深化产业“一条链”，推动园区共建，打造产业协同承载空间，加快形成跨区域利益共享机制，发挥各自比较优势，以产业链为抓手争取国家级市级项目布局。加快推动公共服务“一体化”，完善与北三县政务服务大厅线上互动和联动办理机制，</w:t>
      </w:r>
      <w:r>
        <w:rPr>
          <w:rFonts w:hint="eastAsia" w:ascii="仿宋_GB2312" w:hAnsi="仿宋_GB2312" w:eastAsia="仿宋_GB2312" w:cs="仿宋_GB2312"/>
          <w:sz w:val="32"/>
          <w:szCs w:val="32"/>
        </w:rPr>
        <w:t>持续推动教育、医疗</w:t>
      </w:r>
      <w:r>
        <w:rPr>
          <w:rFonts w:hint="eastAsia" w:ascii="仿宋_GB2312" w:hAnsi="仿宋_GB2312" w:eastAsia="仿宋_GB2312" w:cs="仿宋_GB2312"/>
          <w:sz w:val="32"/>
          <w:szCs w:val="32"/>
          <w:lang w:eastAsia="zh-CN"/>
        </w:rPr>
        <w:t>、养老</w:t>
      </w:r>
      <w:r>
        <w:rPr>
          <w:rFonts w:hint="eastAsia" w:ascii="仿宋_GB2312" w:hAnsi="仿宋_GB2312" w:eastAsia="仿宋_GB2312" w:cs="仿宋_GB2312"/>
          <w:sz w:val="32"/>
          <w:szCs w:val="32"/>
        </w:rPr>
        <w:t>等公共服务资源与北三县一体化高质量发展</w:t>
      </w:r>
      <w:r>
        <w:rPr>
          <w:rFonts w:hint="eastAsia" w:ascii="仿宋_GB2312" w:hAnsi="仿宋_GB2312" w:eastAsia="仿宋_GB2312" w:cs="仿宋_GB2312"/>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leftChars="0" w:right="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持续增强发展协调性。</w:t>
      </w:r>
      <w:r>
        <w:rPr>
          <w:rFonts w:hint="eastAsia" w:ascii="仿宋_GB2312" w:hAnsi="仿宋_GB2312" w:eastAsia="仿宋_GB2312" w:cs="仿宋_GB2312"/>
          <w:b w:val="0"/>
          <w:bCs w:val="0"/>
          <w:sz w:val="32"/>
          <w:szCs w:val="32"/>
          <w:lang w:val="en-US" w:eastAsia="zh-CN"/>
        </w:rPr>
        <w:t>加快推进城市更新，</w:t>
      </w:r>
      <w:r>
        <w:rPr>
          <w:rFonts w:hint="eastAsia" w:ascii="仿宋_GB2312" w:hAnsi="仿宋_GB2312" w:eastAsia="仿宋_GB2312" w:cs="仿宋_GB2312"/>
          <w:color w:val="000000"/>
          <w:kern w:val="2"/>
          <w:sz w:val="32"/>
          <w:szCs w:val="32"/>
          <w:shd w:val="clear" w:fill="FFFFFF"/>
          <w:lang w:val="en-US" w:eastAsia="zh-CN" w:bidi="ar"/>
        </w:rPr>
        <w:t>推广云景里“温暖旧改+长效治理”模式，完工10个老旧小区综合整治项目，加快怡乐园、北人厂等5个家园中心建设，加快南大街及周边片区腾退保护更新，加快八里桥、梁各庄等棚改项目进度</w:t>
      </w:r>
      <w:r>
        <w:rPr>
          <w:rFonts w:hint="eastAsia" w:ascii="仿宋_GB2312" w:hAnsi="仿宋_GB2312" w:eastAsia="仿宋_GB2312" w:cs="仿宋_GB2312"/>
          <w:kern w:val="2"/>
          <w:sz w:val="32"/>
          <w:szCs w:val="32"/>
          <w:lang w:val="en-US" w:eastAsia="zh-CN" w:bidi="ar"/>
        </w:rPr>
        <w:t>，启动老城平房一期棚改安置房建设。</w:t>
      </w:r>
      <w:r>
        <w:rPr>
          <w:rFonts w:hint="eastAsia" w:ascii="仿宋_GB2312" w:hAnsi="仿宋_GB2312" w:eastAsia="仿宋_GB2312" w:cs="仿宋_GB2312"/>
          <w:sz w:val="32"/>
          <w:szCs w:val="32"/>
          <w:lang w:val="en-US" w:eastAsia="zh-CN"/>
        </w:rPr>
        <w:t>全面补齐镇村配套设施短板，研究制定南部乡镇基础设施、公共服务专项行动计划，实现国道230、孔兴路、通清路、九德路通车，</w:t>
      </w:r>
      <w:r>
        <w:rPr>
          <w:rFonts w:hint="eastAsia" w:ascii="仿宋_GB2312" w:hAnsi="仿宋_GB2312" w:eastAsia="仿宋_GB2312" w:cs="仿宋_GB2312"/>
          <w:b w:val="0"/>
          <w:bCs w:val="0"/>
          <w:sz w:val="32"/>
          <w:szCs w:val="32"/>
          <w:lang w:val="en-US" w:eastAsia="zh-CN"/>
        </w:rPr>
        <w:t>加</w:t>
      </w:r>
      <w:r>
        <w:rPr>
          <w:rFonts w:hint="eastAsia" w:ascii="仿宋_GB2312" w:hAnsi="仿宋_GB2312" w:eastAsia="仿宋_GB2312" w:cs="仿宋_GB2312"/>
          <w:sz w:val="32"/>
          <w:szCs w:val="32"/>
          <w:lang w:val="en-US" w:eastAsia="zh-CN"/>
        </w:rPr>
        <w:t>快推进通台路</w:t>
      </w:r>
      <w:r>
        <w:rPr>
          <w:rFonts w:hint="eastAsia" w:ascii="仿宋_GB2312" w:hAnsi="仿宋_GB2312" w:eastAsia="仿宋_GB2312" w:cs="仿宋_GB2312"/>
          <w:sz w:val="32"/>
          <w:szCs w:val="32"/>
          <w:lang w:val="zh-TW" w:eastAsia="zh-CN"/>
        </w:rPr>
        <w:t>等一批城乡连接道路工程</w:t>
      </w:r>
      <w:r>
        <w:rPr>
          <w:rFonts w:hint="eastAsia" w:ascii="仿宋_GB2312" w:hAnsi="仿宋_GB2312" w:eastAsia="仿宋_GB2312" w:cs="仿宋_GB2312"/>
          <w:bCs/>
          <w:sz w:val="32"/>
          <w:szCs w:val="32"/>
          <w:lang w:val="zh-TW" w:eastAsia="zh-CN"/>
        </w:rPr>
        <w:t>，</w:t>
      </w:r>
      <w:r>
        <w:rPr>
          <w:rFonts w:hint="eastAsia" w:ascii="仿宋_GB2312" w:hAnsi="仿宋_GB2312" w:eastAsia="仿宋_GB2312" w:cs="仿宋_GB2312"/>
          <w:b w:val="0"/>
          <w:bCs w:val="0"/>
          <w:sz w:val="32"/>
          <w:szCs w:val="32"/>
          <w:lang w:eastAsia="zh-CN"/>
        </w:rPr>
        <w:t>持续开展</w:t>
      </w:r>
      <w:r>
        <w:rPr>
          <w:rFonts w:hint="eastAsia" w:ascii="仿宋_GB2312" w:hAnsi="仿宋_GB2312" w:eastAsia="仿宋_GB2312" w:cs="仿宋_GB2312"/>
          <w:b w:val="0"/>
          <w:bCs w:val="0"/>
          <w:sz w:val="32"/>
          <w:szCs w:val="32"/>
        </w:rPr>
        <w:t>乡镇集中供水厂改造提升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农村供水管线改造工程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收官美丽乡村建设工程。推动特色小镇建设再提速，</w:t>
      </w:r>
      <w:r>
        <w:rPr>
          <w:rFonts w:hint="eastAsia" w:ascii="仿宋_GB2312" w:hAnsi="仿宋_GB2312" w:eastAsia="仿宋_GB2312" w:cs="仿宋_GB2312"/>
          <w:kern w:val="2"/>
          <w:sz w:val="32"/>
          <w:szCs w:val="32"/>
          <w:lang w:val="en-US" w:eastAsia="zh-CN" w:bidi="ar-SA"/>
        </w:rPr>
        <w:t>完成张家湾设计小镇怡禾生物园区更新改造，进一步集聚</w:t>
      </w:r>
      <w:r>
        <w:rPr>
          <w:rFonts w:hint="eastAsia" w:ascii="仿宋_GB2312" w:hAnsi="仿宋_GB2312" w:eastAsia="仿宋_GB2312" w:cs="仿宋_GB2312"/>
          <w:color w:val="000000"/>
          <w:kern w:val="0"/>
          <w:sz w:val="32"/>
          <w:szCs w:val="32"/>
          <w:lang w:val="zh-CN"/>
        </w:rPr>
        <w:t>城市科技和创新设计企业，实现</w:t>
      </w:r>
      <w:r>
        <w:rPr>
          <w:rFonts w:hint="eastAsia" w:ascii="仿宋_GB2312" w:hAnsi="仿宋_GB2312" w:eastAsia="仿宋_GB2312" w:cs="仿宋_GB2312"/>
          <w:color w:val="000000"/>
          <w:kern w:val="0"/>
          <w:sz w:val="32"/>
          <w:szCs w:val="32"/>
          <w:lang w:val="en-US" w:eastAsia="zh-CN"/>
        </w:rPr>
        <w:t>图书城提升改造项目建成投用，力促北京交响乐团入驻、橙天嘉禾音宇宙实现运营，启动宋庄艺术创意小镇青年艺术家工坊建设，实施“万名艺术家集聚工程”“千个艺术橱窗开放工程”，加快</w:t>
      </w:r>
      <w:r>
        <w:rPr>
          <w:rFonts w:hint="eastAsia" w:ascii="仿宋_GB2312" w:hAnsi="仿宋_GB2312" w:eastAsia="仿宋_GB2312" w:cs="仿宋_GB2312"/>
          <w:b w:val="0"/>
          <w:bCs w:val="0"/>
          <w:color w:val="auto"/>
          <w:kern w:val="18"/>
          <w:sz w:val="32"/>
          <w:szCs w:val="32"/>
          <w:highlight w:val="none"/>
          <w:u w:val="none"/>
          <w:lang w:val="en-US" w:eastAsia="zh-CN" w:bidi="ar-SA"/>
        </w:rPr>
        <w:t>小堡印象街及周边区域改造提升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z w:val="32"/>
          <w:szCs w:val="32"/>
          <w:lang w:val="zh-TW" w:eastAsia="zh-CN"/>
        </w:rPr>
        <w:t>加快提升镇域经济发展能级，</w:t>
      </w:r>
      <w:r>
        <w:rPr>
          <w:rFonts w:hint="eastAsia" w:ascii="仿宋_GB2312" w:hAnsi="仿宋_GB2312" w:eastAsia="仿宋_GB2312" w:cs="仿宋_GB2312"/>
          <w:b w:val="0"/>
          <w:bCs w:val="0"/>
          <w:sz w:val="32"/>
          <w:szCs w:val="32"/>
          <w:lang w:val="en-US" w:eastAsia="zh-CN"/>
        </w:rPr>
        <w:t>深入实施种业振兴行动，开展关键核心技术攻关，建设种业创新示范区，</w:t>
      </w:r>
      <w:r>
        <w:rPr>
          <w:rFonts w:hint="eastAsia" w:ascii="仿宋_GB2312" w:hAnsi="仿宋_GB2312" w:eastAsia="仿宋_GB2312" w:cs="仿宋_GB2312"/>
          <w:b w:val="0"/>
          <w:bCs w:val="0"/>
          <w:sz w:val="32"/>
          <w:szCs w:val="32"/>
          <w:lang w:val="zh-TW" w:eastAsia="zh-CN"/>
        </w:rPr>
        <w:t>加快电投工业互联网数据安全信息港项目建设，建成益生祥明科技产业园等项目，</w:t>
      </w:r>
      <w:r>
        <w:rPr>
          <w:rFonts w:hint="eastAsia" w:ascii="仿宋_GB2312" w:hAnsi="仿宋_GB2312" w:eastAsia="仿宋_GB2312" w:cs="仿宋_GB2312"/>
          <w:color w:val="000000"/>
          <w:kern w:val="2"/>
          <w:sz w:val="32"/>
          <w:szCs w:val="32"/>
          <w:lang w:val="en-US" w:eastAsia="zh-CN" w:bidi="ar"/>
        </w:rPr>
        <w:t>有效承接经开区新一代信息技术、智能制造、生物医药等企业，辐射带动张家湾设计小镇、西集网络安全产业园、漷县医药健康产业集聚区等发展壮大</w:t>
      </w:r>
      <w:r>
        <w:rPr>
          <w:rFonts w:hint="eastAsia" w:ascii="仿宋_GB2312" w:hAnsi="仿宋_GB2312" w:eastAsia="仿宋_GB2312" w:cs="仿宋_GB2312"/>
          <w:b w:val="0"/>
          <w:bCs w:val="0"/>
          <w:sz w:val="32"/>
          <w:szCs w:val="32"/>
          <w:lang w:val="zh-TW" w:eastAsia="zh-CN"/>
        </w:rPr>
        <w:t>。以</w:t>
      </w:r>
      <w:r>
        <w:rPr>
          <w:rFonts w:hint="eastAsia" w:ascii="仿宋_GB2312" w:hAnsi="仿宋_GB2312" w:eastAsia="仿宋_GB2312" w:cs="仿宋_GB2312"/>
          <w:color w:val="000000"/>
          <w:kern w:val="2"/>
          <w:sz w:val="32"/>
          <w:szCs w:val="32"/>
          <w:lang w:val="zh-TW" w:eastAsia="zh-CN" w:bidi="ar"/>
        </w:rPr>
        <w:t>创建“百千工程”乡村振兴示范片区为抓手，加快培育乡村产业新业态，推动</w:t>
      </w:r>
      <w:r>
        <w:rPr>
          <w:rFonts w:hint="eastAsia" w:ascii="仿宋_GB2312" w:hAnsi="仿宋_GB2312" w:eastAsia="仿宋_GB2312" w:cs="仿宋_GB2312"/>
          <w:color w:val="000000"/>
          <w:kern w:val="2"/>
          <w:sz w:val="32"/>
          <w:szCs w:val="32"/>
          <w:lang w:val="en-US" w:eastAsia="zh-CN" w:bidi="ar"/>
        </w:rPr>
        <w:t>一批“一村一品”示范村镇建设，打造一批以精</w:t>
      </w:r>
      <w:r>
        <w:rPr>
          <w:rFonts w:hint="eastAsia" w:ascii="仿宋_GB2312" w:hAnsi="仿宋_GB2312" w:eastAsia="仿宋_GB2312" w:cs="仿宋_GB2312"/>
          <w:b w:val="0"/>
          <w:bCs w:val="0"/>
          <w:sz w:val="32"/>
          <w:szCs w:val="32"/>
          <w:lang w:val="en-US" w:eastAsia="zh-CN"/>
        </w:rPr>
        <w:t>品民宿、文化创意、康养运动、农耕体验为特色的示范村，</w:t>
      </w:r>
      <w:r>
        <w:rPr>
          <w:rFonts w:hint="eastAsia" w:ascii="仿宋_GB2312" w:hAnsi="仿宋_GB2312" w:eastAsia="仿宋_GB2312" w:cs="仿宋_GB2312"/>
          <w:color w:val="000000"/>
          <w:sz w:val="32"/>
          <w:szCs w:val="32"/>
        </w:rPr>
        <w:t>支持以家庭农场、农民合作社为主体，发展</w:t>
      </w:r>
      <w:bookmarkStart w:id="0" w:name="_GoBack"/>
      <w:bookmarkEnd w:id="0"/>
      <w:r>
        <w:rPr>
          <w:rFonts w:hint="eastAsia" w:ascii="仿宋_GB2312" w:hAnsi="仿宋_GB2312" w:eastAsia="仿宋_GB2312" w:cs="仿宋_GB2312"/>
          <w:color w:val="000000"/>
          <w:sz w:val="32"/>
          <w:szCs w:val="32"/>
        </w:rPr>
        <w:t>农业适度规模经营</w:t>
      </w:r>
      <w:r>
        <w:rPr>
          <w:rFonts w:hint="eastAsia" w:ascii="仿宋_GB2312" w:hAnsi="仿宋_GB2312" w:eastAsia="仿宋_GB2312" w:cs="仿宋_GB2312"/>
          <w:color w:val="000000"/>
          <w:sz w:val="32"/>
          <w:szCs w:val="32"/>
          <w:lang w:eastAsia="zh-CN"/>
        </w:rPr>
        <w:t>，持续做优林下经济，</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实现科技小院在涉农乡镇全覆盖，并逐步推广“科技小院+”模式，多渠道助力农民增收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sz w:val="32"/>
          <w:szCs w:val="32"/>
          <w:lang w:val="en-US" w:eastAsia="zh-CN"/>
        </w:rPr>
        <w:t>各位代表，展望未来，我们的前途一片光明，但脚下的路不会一马平川。全区上下将在市委、市政府和城市副中心党工委管委会、区委的坚强领导下，在区人大、区政协和社会各界的监督支持下，以咬定青山不放松的执着，继续爬坡过坎、攻坚克难，敢闯敢干加实干，用新的成就书写副中心高质量发展新篇章！</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-7620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pt;height:144pt;width:144pt;mso-position-horizontal:outside;mso-position-horizontal-relative:margin;mso-wrap-style:none;z-index:251659264;mso-width-relative:page;mso-height-relative:page;" filled="f" stroked="f" coordsize="21600,21600" o:gfxdata="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ZLCSvUAAAABwEAAA8AAAAAAAAAAQAg&#10;AAAAIgAAAGRycy9kb3ducmV2LnhtbFBLAQIUABQAAAAIAIdO4kBK283/EgIAABMEAAAOAAAAAAAA&#10;AAEAIAAAACMBAABkcnMvZTJvRG9jLnhtbFBLBQYAAAAABgAGAFkBAACnBQ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ascii="宋体" w:hAnsi="宋体" w:eastAsia="宋体" w:cs="宋体"/>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C3E6C"/>
    <w:rsid w:val="00557BF1"/>
    <w:rsid w:val="009552F4"/>
    <w:rsid w:val="00A47649"/>
    <w:rsid w:val="017C7FF4"/>
    <w:rsid w:val="020D2D9E"/>
    <w:rsid w:val="023121B1"/>
    <w:rsid w:val="03275896"/>
    <w:rsid w:val="03437745"/>
    <w:rsid w:val="036B4270"/>
    <w:rsid w:val="03AB319F"/>
    <w:rsid w:val="03B03281"/>
    <w:rsid w:val="047C4657"/>
    <w:rsid w:val="0487423A"/>
    <w:rsid w:val="04C01588"/>
    <w:rsid w:val="053C0474"/>
    <w:rsid w:val="05D526F1"/>
    <w:rsid w:val="06CF3B1B"/>
    <w:rsid w:val="08066501"/>
    <w:rsid w:val="083564F9"/>
    <w:rsid w:val="08B754D8"/>
    <w:rsid w:val="097F0C35"/>
    <w:rsid w:val="09CB57B0"/>
    <w:rsid w:val="0AA049ED"/>
    <w:rsid w:val="0BC61152"/>
    <w:rsid w:val="0BC759B1"/>
    <w:rsid w:val="0C257408"/>
    <w:rsid w:val="0C4D2B43"/>
    <w:rsid w:val="0C4F4639"/>
    <w:rsid w:val="0C7A52BC"/>
    <w:rsid w:val="0C901618"/>
    <w:rsid w:val="0CEA3C26"/>
    <w:rsid w:val="0D4C72CD"/>
    <w:rsid w:val="0D55031A"/>
    <w:rsid w:val="0D60121A"/>
    <w:rsid w:val="0DFA0B07"/>
    <w:rsid w:val="0E9A4940"/>
    <w:rsid w:val="0F561C93"/>
    <w:rsid w:val="10453A53"/>
    <w:rsid w:val="1051543E"/>
    <w:rsid w:val="105F0A11"/>
    <w:rsid w:val="10D87F2B"/>
    <w:rsid w:val="11645CD0"/>
    <w:rsid w:val="124A4D02"/>
    <w:rsid w:val="127142B6"/>
    <w:rsid w:val="13076251"/>
    <w:rsid w:val="13166426"/>
    <w:rsid w:val="13777A79"/>
    <w:rsid w:val="13DB60D7"/>
    <w:rsid w:val="13FB7B99"/>
    <w:rsid w:val="14777DBE"/>
    <w:rsid w:val="14BC5286"/>
    <w:rsid w:val="14C87460"/>
    <w:rsid w:val="1535715F"/>
    <w:rsid w:val="15507D97"/>
    <w:rsid w:val="15A7294A"/>
    <w:rsid w:val="16B92161"/>
    <w:rsid w:val="170534B1"/>
    <w:rsid w:val="173410D7"/>
    <w:rsid w:val="173E5751"/>
    <w:rsid w:val="17A7126F"/>
    <w:rsid w:val="17DA5F02"/>
    <w:rsid w:val="1892566D"/>
    <w:rsid w:val="193B6CB3"/>
    <w:rsid w:val="197D69B5"/>
    <w:rsid w:val="1A6D79A9"/>
    <w:rsid w:val="1A804B55"/>
    <w:rsid w:val="1B792340"/>
    <w:rsid w:val="1B8C7694"/>
    <w:rsid w:val="1BAF56E8"/>
    <w:rsid w:val="1BBE2881"/>
    <w:rsid w:val="1C8B1738"/>
    <w:rsid w:val="1CC0492B"/>
    <w:rsid w:val="1E701120"/>
    <w:rsid w:val="1E953AED"/>
    <w:rsid w:val="1E9F78C3"/>
    <w:rsid w:val="1F01563D"/>
    <w:rsid w:val="1F0C1A9C"/>
    <w:rsid w:val="1FD864FE"/>
    <w:rsid w:val="20407586"/>
    <w:rsid w:val="20D452FE"/>
    <w:rsid w:val="22A17992"/>
    <w:rsid w:val="23972841"/>
    <w:rsid w:val="241B4DEF"/>
    <w:rsid w:val="25002825"/>
    <w:rsid w:val="25682DED"/>
    <w:rsid w:val="26AB5C51"/>
    <w:rsid w:val="26D3780E"/>
    <w:rsid w:val="26E00E50"/>
    <w:rsid w:val="27FB7F75"/>
    <w:rsid w:val="28283909"/>
    <w:rsid w:val="28A357D2"/>
    <w:rsid w:val="28FC45D6"/>
    <w:rsid w:val="29216DA0"/>
    <w:rsid w:val="292648AA"/>
    <w:rsid w:val="2994723C"/>
    <w:rsid w:val="2995215B"/>
    <w:rsid w:val="299F0F97"/>
    <w:rsid w:val="29D85947"/>
    <w:rsid w:val="2A7906FE"/>
    <w:rsid w:val="2AC12860"/>
    <w:rsid w:val="2BFD2B80"/>
    <w:rsid w:val="2CC5358D"/>
    <w:rsid w:val="2CFE44CB"/>
    <w:rsid w:val="2D7E0DBE"/>
    <w:rsid w:val="2DAA3A85"/>
    <w:rsid w:val="2DDF6A78"/>
    <w:rsid w:val="2E59441C"/>
    <w:rsid w:val="2F463341"/>
    <w:rsid w:val="2F6328E3"/>
    <w:rsid w:val="302A2EA4"/>
    <w:rsid w:val="3047600C"/>
    <w:rsid w:val="307F692C"/>
    <w:rsid w:val="319C11EB"/>
    <w:rsid w:val="31B01397"/>
    <w:rsid w:val="33F95E2D"/>
    <w:rsid w:val="340C6BAB"/>
    <w:rsid w:val="341122D5"/>
    <w:rsid w:val="35357D5F"/>
    <w:rsid w:val="358B4C31"/>
    <w:rsid w:val="35CF025D"/>
    <w:rsid w:val="36A44F2B"/>
    <w:rsid w:val="36CE6D3A"/>
    <w:rsid w:val="36E640B7"/>
    <w:rsid w:val="370776AF"/>
    <w:rsid w:val="37476A92"/>
    <w:rsid w:val="38223E84"/>
    <w:rsid w:val="38687F47"/>
    <w:rsid w:val="38752ADA"/>
    <w:rsid w:val="38D701E9"/>
    <w:rsid w:val="3AC52422"/>
    <w:rsid w:val="3AE21003"/>
    <w:rsid w:val="3B540550"/>
    <w:rsid w:val="3B71186D"/>
    <w:rsid w:val="3BB526F9"/>
    <w:rsid w:val="3C161BEF"/>
    <w:rsid w:val="3CE2143D"/>
    <w:rsid w:val="3D207143"/>
    <w:rsid w:val="3D2C4E6A"/>
    <w:rsid w:val="3DFD6E67"/>
    <w:rsid w:val="3E585C83"/>
    <w:rsid w:val="3E792364"/>
    <w:rsid w:val="3EA86963"/>
    <w:rsid w:val="407A2CBE"/>
    <w:rsid w:val="40914115"/>
    <w:rsid w:val="40C2388A"/>
    <w:rsid w:val="41081E5C"/>
    <w:rsid w:val="41292700"/>
    <w:rsid w:val="419A37F0"/>
    <w:rsid w:val="41B63BB5"/>
    <w:rsid w:val="41D55911"/>
    <w:rsid w:val="42692D35"/>
    <w:rsid w:val="43162CEF"/>
    <w:rsid w:val="43E47D56"/>
    <w:rsid w:val="446A0BC7"/>
    <w:rsid w:val="44AE6E5B"/>
    <w:rsid w:val="456A476F"/>
    <w:rsid w:val="456E3293"/>
    <w:rsid w:val="45C3128B"/>
    <w:rsid w:val="45F405B8"/>
    <w:rsid w:val="4681669C"/>
    <w:rsid w:val="46844289"/>
    <w:rsid w:val="468743BF"/>
    <w:rsid w:val="46B0395C"/>
    <w:rsid w:val="47176DB3"/>
    <w:rsid w:val="473961B7"/>
    <w:rsid w:val="476971DB"/>
    <w:rsid w:val="489E6DBD"/>
    <w:rsid w:val="48CE4133"/>
    <w:rsid w:val="48E97428"/>
    <w:rsid w:val="490331A8"/>
    <w:rsid w:val="497C3E6C"/>
    <w:rsid w:val="4A3F74F0"/>
    <w:rsid w:val="4AC017BD"/>
    <w:rsid w:val="4AF41E80"/>
    <w:rsid w:val="4B214CDF"/>
    <w:rsid w:val="4B902986"/>
    <w:rsid w:val="4C425A6C"/>
    <w:rsid w:val="4C487B73"/>
    <w:rsid w:val="4C7716A6"/>
    <w:rsid w:val="4C7737E5"/>
    <w:rsid w:val="4CBA75AC"/>
    <w:rsid w:val="4CCB4B1A"/>
    <w:rsid w:val="4D620725"/>
    <w:rsid w:val="4D8513B5"/>
    <w:rsid w:val="4EC40C85"/>
    <w:rsid w:val="4F2F799C"/>
    <w:rsid w:val="4F5479EA"/>
    <w:rsid w:val="4F602CC1"/>
    <w:rsid w:val="502C746A"/>
    <w:rsid w:val="503C67F2"/>
    <w:rsid w:val="5085092C"/>
    <w:rsid w:val="50DA377D"/>
    <w:rsid w:val="51205F53"/>
    <w:rsid w:val="516A55AC"/>
    <w:rsid w:val="51CC72A7"/>
    <w:rsid w:val="52075226"/>
    <w:rsid w:val="53137551"/>
    <w:rsid w:val="53F04A5B"/>
    <w:rsid w:val="53FC6883"/>
    <w:rsid w:val="54FA3004"/>
    <w:rsid w:val="58AD4FF3"/>
    <w:rsid w:val="58E944F4"/>
    <w:rsid w:val="595F694B"/>
    <w:rsid w:val="59BB0AA1"/>
    <w:rsid w:val="59EF1E84"/>
    <w:rsid w:val="59F121AF"/>
    <w:rsid w:val="5C7738A3"/>
    <w:rsid w:val="5D4F36AA"/>
    <w:rsid w:val="5D67054E"/>
    <w:rsid w:val="5D901AFB"/>
    <w:rsid w:val="5DAE3D68"/>
    <w:rsid w:val="5DFF7880"/>
    <w:rsid w:val="5E1A2323"/>
    <w:rsid w:val="5E615AA0"/>
    <w:rsid w:val="5EE77F3A"/>
    <w:rsid w:val="605A315D"/>
    <w:rsid w:val="60CF1628"/>
    <w:rsid w:val="61681451"/>
    <w:rsid w:val="61E24162"/>
    <w:rsid w:val="61F90F30"/>
    <w:rsid w:val="62280830"/>
    <w:rsid w:val="622E20AF"/>
    <w:rsid w:val="63DB5A19"/>
    <w:rsid w:val="650401E3"/>
    <w:rsid w:val="654E455C"/>
    <w:rsid w:val="6663174B"/>
    <w:rsid w:val="66D13342"/>
    <w:rsid w:val="67B57494"/>
    <w:rsid w:val="67B60FFB"/>
    <w:rsid w:val="680530E7"/>
    <w:rsid w:val="6818600C"/>
    <w:rsid w:val="6848412A"/>
    <w:rsid w:val="685F75E5"/>
    <w:rsid w:val="68903552"/>
    <w:rsid w:val="68FF4A2E"/>
    <w:rsid w:val="690456E3"/>
    <w:rsid w:val="69550816"/>
    <w:rsid w:val="6A150D14"/>
    <w:rsid w:val="6A3D34F5"/>
    <w:rsid w:val="6AEB343B"/>
    <w:rsid w:val="6B0D2EAC"/>
    <w:rsid w:val="6B5B175A"/>
    <w:rsid w:val="6BAA2D7C"/>
    <w:rsid w:val="6BAD7BBB"/>
    <w:rsid w:val="6BF33EA1"/>
    <w:rsid w:val="6C136D36"/>
    <w:rsid w:val="6C273C83"/>
    <w:rsid w:val="6CB60DD1"/>
    <w:rsid w:val="6CF7775A"/>
    <w:rsid w:val="6D26654E"/>
    <w:rsid w:val="6D4111CC"/>
    <w:rsid w:val="6EA1435F"/>
    <w:rsid w:val="6EC22336"/>
    <w:rsid w:val="6EEF1339"/>
    <w:rsid w:val="6F8A684E"/>
    <w:rsid w:val="6FCB46EF"/>
    <w:rsid w:val="6FEE22CE"/>
    <w:rsid w:val="700A2BBF"/>
    <w:rsid w:val="70275F8B"/>
    <w:rsid w:val="709C78F6"/>
    <w:rsid w:val="71682456"/>
    <w:rsid w:val="71790569"/>
    <w:rsid w:val="721C3EE7"/>
    <w:rsid w:val="72A022F4"/>
    <w:rsid w:val="72F84AB4"/>
    <w:rsid w:val="73CE1DE7"/>
    <w:rsid w:val="74034482"/>
    <w:rsid w:val="744C5209"/>
    <w:rsid w:val="7456652A"/>
    <w:rsid w:val="751C17EB"/>
    <w:rsid w:val="753069BC"/>
    <w:rsid w:val="753C3A7F"/>
    <w:rsid w:val="75437749"/>
    <w:rsid w:val="762964B5"/>
    <w:rsid w:val="76361179"/>
    <w:rsid w:val="76D90748"/>
    <w:rsid w:val="77237D7F"/>
    <w:rsid w:val="775174AB"/>
    <w:rsid w:val="77A3518D"/>
    <w:rsid w:val="77E30D1B"/>
    <w:rsid w:val="78005243"/>
    <w:rsid w:val="784672F1"/>
    <w:rsid w:val="785D2A66"/>
    <w:rsid w:val="790378CC"/>
    <w:rsid w:val="7904747E"/>
    <w:rsid w:val="79062C77"/>
    <w:rsid w:val="7A2577C0"/>
    <w:rsid w:val="7B053706"/>
    <w:rsid w:val="7B110C24"/>
    <w:rsid w:val="7B2926E3"/>
    <w:rsid w:val="7B302B28"/>
    <w:rsid w:val="7B816F36"/>
    <w:rsid w:val="7BA96847"/>
    <w:rsid w:val="7BB35077"/>
    <w:rsid w:val="7C152A46"/>
    <w:rsid w:val="7C8836A9"/>
    <w:rsid w:val="7DF16056"/>
    <w:rsid w:val="7EA925B4"/>
    <w:rsid w:val="7ECC53DF"/>
    <w:rsid w:val="7F1A5E0A"/>
    <w:rsid w:val="7F1F0916"/>
    <w:rsid w:val="7F5D6D4F"/>
    <w:rsid w:val="7FA32E94"/>
    <w:rsid w:val="7FC12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iPriority="99"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640" w:firstLineChars="200"/>
      <w:jc w:val="both"/>
      <w:outlineLvl w:val="0"/>
    </w:pPr>
    <w:rPr>
      <w:rFonts w:ascii="方正小标宋简体" w:hAnsi="方正小标宋简体" w:eastAsia="楷体_GB2312"/>
      <w:kern w:val="44"/>
      <w:sz w:val="32"/>
      <w:szCs w:val="24"/>
    </w:rPr>
  </w:style>
  <w:style w:type="paragraph" w:styleId="4">
    <w:name w:val="heading 2"/>
    <w:basedOn w:val="1"/>
    <w:next w:val="1"/>
    <w:semiHidden/>
    <w:unhideWhenUsed/>
    <w:qFormat/>
    <w:uiPriority w:val="0"/>
    <w:pPr>
      <w:keepNext/>
      <w:keepLines/>
      <w:spacing w:beforeLines="0" w:beforeAutospacing="0" w:afterLines="0" w:afterAutospacing="0" w:line="560" w:lineRule="exact"/>
      <w:jc w:val="both"/>
      <w:outlineLvl w:val="1"/>
    </w:pPr>
    <w:rPr>
      <w:rFonts w:ascii="Arial" w:hAnsi="Arial" w:eastAsia="楷体_GB2312"/>
      <w:b/>
    </w:rPr>
  </w:style>
  <w:style w:type="character" w:default="1" w:styleId="16">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index 9"/>
    <w:basedOn w:val="1"/>
    <w:next w:val="1"/>
    <w:qFormat/>
    <w:uiPriority w:val="0"/>
    <w:pPr>
      <w:ind w:left="1600" w:leftChars="1600"/>
    </w:pPr>
  </w:style>
  <w:style w:type="paragraph" w:styleId="5">
    <w:name w:val="annotation text"/>
    <w:basedOn w:val="1"/>
    <w:semiHidden/>
    <w:unhideWhenUsed/>
    <w:qFormat/>
    <w:uiPriority w:val="99"/>
    <w:pPr>
      <w:jc w:val="left"/>
    </w:pPr>
  </w:style>
  <w:style w:type="paragraph" w:styleId="6">
    <w:name w:val="Body Text"/>
    <w:basedOn w:val="1"/>
    <w:next w:val="7"/>
    <w:qFormat/>
    <w:uiPriority w:val="0"/>
    <w:pPr>
      <w:spacing w:after="120" w:afterLines="0" w:afterAutospacing="0"/>
    </w:pPr>
  </w:style>
  <w:style w:type="paragraph" w:styleId="7">
    <w:name w:val="Body Text 2"/>
    <w:next w:val="8"/>
    <w:semiHidden/>
    <w:unhideWhenUsed/>
    <w:qFormat/>
    <w:uiPriority w:val="99"/>
    <w:pPr>
      <w:widowControl w:val="0"/>
      <w:spacing w:line="360" w:lineRule="auto"/>
      <w:ind w:firstLine="200" w:firstLineChars="200"/>
      <w:jc w:val="both"/>
    </w:pPr>
    <w:rPr>
      <w:rFonts w:ascii="仿宋_GB2312" w:hAnsi="仿宋_GB2312" w:eastAsia="楷体_GB2312" w:cs="Times New Roman"/>
      <w:kern w:val="2"/>
      <w:sz w:val="32"/>
      <w:szCs w:val="22"/>
      <w:lang w:val="en-US" w:eastAsia="zh-CN" w:bidi="ar-SA"/>
    </w:rPr>
  </w:style>
  <w:style w:type="paragraph" w:styleId="8">
    <w:name w:val="Normal (Web)"/>
    <w:semiHidden/>
    <w:unhideWhenUsed/>
    <w:qFormat/>
    <w:uiPriority w:val="99"/>
    <w:pPr>
      <w:widowControl/>
      <w:spacing w:before="100" w:beforeAutospacing="1" w:after="100" w:afterAutospacing="1" w:line="560" w:lineRule="exact"/>
      <w:ind w:firstLine="880" w:firstLineChars="200"/>
      <w:jc w:val="left"/>
    </w:pPr>
    <w:rPr>
      <w:rFonts w:ascii="宋体" w:hAnsi="宋体" w:eastAsia="仿宋_GB2312" w:cs="宋体"/>
      <w:kern w:val="0"/>
      <w:sz w:val="24"/>
      <w:szCs w:val="22"/>
      <w:lang w:val="en-US" w:eastAsia="zh-CN" w:bidi="ar-SA"/>
    </w:rPr>
  </w:style>
  <w:style w:type="paragraph" w:styleId="9">
    <w:name w:val="Body Text Indent"/>
    <w:basedOn w:val="1"/>
    <w:next w:val="1"/>
    <w:semiHidden/>
    <w:unhideWhenUsed/>
    <w:qFormat/>
    <w:uiPriority w:val="99"/>
    <w:pPr>
      <w:spacing w:after="120"/>
      <w:ind w:left="420" w:leftChars="200"/>
    </w:pPr>
  </w:style>
  <w:style w:type="paragraph" w:styleId="10">
    <w:name w:val="Block Text"/>
    <w:basedOn w:val="1"/>
    <w:qFormat/>
    <w:uiPriority w:val="0"/>
    <w:pPr>
      <w:ind w:left="1269" w:leftChars="99" w:right="312" w:rightChars="100" w:hanging="960" w:hangingChars="308"/>
    </w:pPr>
    <w:rPr>
      <w:rFonts w:ascii="Times New Roman" w:hAnsi="Times New Roman" w:eastAsia="宋体"/>
    </w:rPr>
  </w:style>
  <w:style w:type="paragraph" w:styleId="11">
    <w:name w:val="Plain Text"/>
    <w:basedOn w:val="1"/>
    <w:next w:val="1"/>
    <w:qFormat/>
    <w:uiPriority w:val="99"/>
    <w:rPr>
      <w:rFonts w:ascii="宋体" w:hAnsi="Courier New" w:cs="宋体"/>
    </w:rPr>
  </w:style>
  <w:style w:type="paragraph" w:styleId="12">
    <w:name w:val="Body Text Indent 2"/>
    <w:basedOn w:val="1"/>
    <w:next w:val="6"/>
    <w:qFormat/>
    <w:uiPriority w:val="0"/>
    <w:pPr>
      <w:spacing w:after="120" w:line="480" w:lineRule="auto"/>
      <w:ind w:left="200" w:leftChars="200"/>
    </w:pPr>
  </w:style>
  <w:style w:type="paragraph" w:styleId="13">
    <w:name w:val="footer"/>
    <w:basedOn w:val="1"/>
    <w:next w:val="1"/>
    <w:unhideWhenUsed/>
    <w:qFormat/>
    <w:uiPriority w:val="99"/>
    <w:pPr>
      <w:tabs>
        <w:tab w:val="center" w:pos="4153"/>
        <w:tab w:val="right" w:pos="8306"/>
      </w:tabs>
      <w:snapToGrid w:val="0"/>
      <w:jc w:val="left"/>
    </w:pPr>
    <w:rPr>
      <w:sz w:val="18"/>
    </w:rPr>
  </w:style>
  <w:style w:type="paragraph" w:styleId="14">
    <w:name w:val="Body Text First Indent 2"/>
    <w:basedOn w:val="9"/>
    <w:next w:val="1"/>
    <w:semiHidden/>
    <w:unhideWhenUsed/>
    <w:qFormat/>
    <w:uiPriority w:val="99"/>
    <w:pPr>
      <w:adjustRightInd w:val="0"/>
      <w:snapToGrid w:val="0"/>
      <w:ind w:firstLine="420"/>
    </w:pPr>
    <w:rPr>
      <w:rFonts w:ascii="等线" w:hAnsi="等线" w:eastAsia="等线"/>
      <w:szCs w:val="32"/>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7">
    <w:name w:val="Strong"/>
    <w:basedOn w:val="16"/>
    <w:qFormat/>
    <w:uiPriority w:val="0"/>
    <w:rPr>
      <w:b/>
    </w:rPr>
  </w:style>
  <w:style w:type="table" w:styleId="1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一级标题"/>
    <w:basedOn w:val="1"/>
    <w:qFormat/>
    <w:uiPriority w:val="0"/>
    <w:pPr>
      <w:spacing w:line="556" w:lineRule="exact"/>
      <w:ind w:firstLine="0" w:firstLineChars="0"/>
      <w:jc w:val="center"/>
    </w:pPr>
    <w:rPr>
      <w:rFonts w:eastAsia="方正小标宋简体" w:asciiTheme="minorAscii" w:hAnsiTheme="minorAscii"/>
      <w:sz w:val="44"/>
    </w:rPr>
  </w:style>
  <w:style w:type="paragraph" w:customStyle="1" w:styleId="21">
    <w:name w:val="大标题"/>
    <w:basedOn w:val="1"/>
    <w:next w:val="1"/>
    <w:qFormat/>
    <w:uiPriority w:val="0"/>
    <w:pPr>
      <w:spacing w:line="560" w:lineRule="exact"/>
      <w:ind w:firstLine="0" w:firstLineChars="0"/>
    </w:pPr>
    <w:rPr>
      <w:rFonts w:eastAsia="方正小标宋简体"/>
      <w:spacing w:val="-20"/>
      <w:sz w:val="44"/>
    </w:rPr>
  </w:style>
  <w:style w:type="paragraph" w:customStyle="1" w:styleId="22">
    <w:name w:val="BodyText"/>
    <w:basedOn w:val="1"/>
    <w:next w:val="1"/>
    <w:semiHidden/>
    <w:qFormat/>
    <w:uiPriority w:val="0"/>
    <w:pPr>
      <w:spacing w:after="120"/>
      <w:textAlignment w:val="baseline"/>
    </w:pPr>
  </w:style>
  <w:style w:type="character" w:customStyle="1" w:styleId="23">
    <w:name w:val="fontstyle01"/>
    <w:basedOn w:val="16"/>
    <w:qFormat/>
    <w:uiPriority w:val="0"/>
    <w:rPr>
      <w:rFonts w:hint="default" w:ascii="仿宋" w:hAnsi="仿宋"/>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23654</Words>
  <Characters>24319</Characters>
  <Lines>0</Lines>
  <Paragraphs>0</Paragraphs>
  <TotalTime>94</TotalTime>
  <ScaleCrop>false</ScaleCrop>
  <LinksUpToDate>false</LinksUpToDate>
  <CharactersWithSpaces>24361</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2023-12-06T06:22:00Z</dcterms:created>
  <dc:creator>Ma Xinyue</dc:creator>
  <cp:lastModifiedBy>WXL-π</cp:lastModifiedBy>
  <cp:lastPrinted>2023-12-20T01:32:00Z</cp:lastPrinted>
  <dcterms:modified xsi:type="dcterms:W3CDTF">2024-01-31T08:25:16Z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