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C890A" w14:textId="77777777" w:rsidR="00B45BD1" w:rsidRDefault="0069447F">
      <w:pPr>
        <w:spacing w:line="56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通州区产业帮扶专项资金使用管理办法（试行）</w:t>
      </w:r>
    </w:p>
    <w:p w14:paraId="46B21D0C" w14:textId="77777777" w:rsidR="00B45BD1" w:rsidRDefault="00B45BD1">
      <w:pPr>
        <w:pStyle w:val="a6"/>
        <w:spacing w:beforeAutospacing="0" w:afterAutospacing="0" w:line="560" w:lineRule="atLeast"/>
        <w:ind w:left="1303" w:hanging="883"/>
        <w:jc w:val="center"/>
        <w:rPr>
          <w:rFonts w:ascii="新宋体" w:eastAsia="新宋体" w:hAnsi="新宋体"/>
          <w:bCs/>
          <w:sz w:val="32"/>
          <w:szCs w:val="32"/>
        </w:rPr>
      </w:pPr>
    </w:p>
    <w:p w14:paraId="3A113C16" w14:textId="77777777" w:rsidR="00B45BD1" w:rsidRDefault="0069447F">
      <w:pPr>
        <w:pStyle w:val="a6"/>
        <w:spacing w:beforeAutospacing="0" w:afterLines="100" w:after="310" w:afterAutospacing="0" w:line="560" w:lineRule="atLeast"/>
        <w:ind w:left="1061" w:hanging="641"/>
        <w:jc w:val="center"/>
        <w:rPr>
          <w:rStyle w:val="a7"/>
          <w:rFonts w:ascii="黑体" w:eastAsia="黑体" w:hAnsi="黑体" w:cs="黑体"/>
          <w:b w:val="0"/>
          <w:bCs w:val="0"/>
          <w:sz w:val="32"/>
          <w:szCs w:val="32"/>
        </w:rPr>
      </w:pPr>
      <w:r>
        <w:rPr>
          <w:rStyle w:val="a7"/>
          <w:rFonts w:ascii="黑体" w:eastAsia="黑体" w:hAnsi="黑体" w:cs="黑体" w:hint="eastAsia"/>
          <w:b w:val="0"/>
          <w:sz w:val="32"/>
          <w:szCs w:val="32"/>
        </w:rPr>
        <w:t>第一章</w:t>
      </w:r>
      <w:r>
        <w:rPr>
          <w:rStyle w:val="a7"/>
          <w:rFonts w:ascii="黑体" w:eastAsia="黑体" w:hAnsi="黑体" w:cs="黑体" w:hint="eastAsia"/>
          <w:b w:val="0"/>
          <w:sz w:val="32"/>
          <w:szCs w:val="32"/>
        </w:rPr>
        <w:t xml:space="preserve">  </w:t>
      </w:r>
      <w:r>
        <w:rPr>
          <w:rStyle w:val="a7"/>
          <w:rFonts w:ascii="黑体" w:eastAsia="黑体" w:hAnsi="黑体" w:cs="黑体" w:hint="eastAsia"/>
          <w:b w:val="0"/>
          <w:sz w:val="32"/>
          <w:szCs w:val="32"/>
        </w:rPr>
        <w:t>总则</w:t>
      </w:r>
    </w:p>
    <w:p w14:paraId="423AF2F5" w14:textId="77777777" w:rsidR="00B45BD1" w:rsidRDefault="0069447F">
      <w:pPr>
        <w:spacing w:line="560" w:lineRule="atLeast"/>
        <w:ind w:firstLineChars="200" w:firstLine="626"/>
        <w:rPr>
          <w:rFonts w:ascii="仿宋_GB2312" w:eastAsia="仿宋_GB2312" w:hAnsi="新宋体" w:cs="仿宋"/>
          <w:kern w:val="0"/>
          <w:sz w:val="32"/>
          <w:szCs w:val="32"/>
        </w:rPr>
      </w:pPr>
      <w:r>
        <w:rPr>
          <w:rFonts w:ascii="仿宋_GB2312" w:eastAsia="仿宋_GB2312" w:hAnsi="新宋体" w:cs="仿宋_GB2312" w:hint="eastAsia"/>
          <w:b/>
          <w:bCs/>
          <w:sz w:val="32"/>
          <w:szCs w:val="32"/>
        </w:rPr>
        <w:t>第一条</w:t>
      </w:r>
      <w:r>
        <w:rPr>
          <w:rFonts w:ascii="仿宋_GB2312" w:eastAsia="仿宋_GB2312" w:hAnsi="新宋体" w:cs="仿宋_GB2312" w:hint="eastAsia"/>
          <w:b/>
          <w:bCs/>
          <w:sz w:val="32"/>
          <w:szCs w:val="32"/>
        </w:rPr>
        <w:t xml:space="preserve">  </w:t>
      </w:r>
      <w:r>
        <w:rPr>
          <w:rFonts w:ascii="仿宋_GB2312" w:eastAsia="仿宋_GB2312" w:hAnsi="新宋体" w:hint="eastAsia"/>
          <w:sz w:val="32"/>
          <w:szCs w:val="32"/>
        </w:rPr>
        <w:t>为深入贯彻党的“十九大”精神和习近平新时代中国特色社会主义思想，全面落实中央，市委、市政府关于东西部扶贫协作决策部署，切实做好通州区对口帮扶内蒙古赤峰市翁牛</w:t>
      </w:r>
      <w:proofErr w:type="gramStart"/>
      <w:r>
        <w:rPr>
          <w:rFonts w:ascii="仿宋_GB2312" w:eastAsia="仿宋_GB2312" w:hAnsi="新宋体" w:hint="eastAsia"/>
          <w:sz w:val="32"/>
          <w:szCs w:val="32"/>
        </w:rPr>
        <w:t>特</w:t>
      </w:r>
      <w:proofErr w:type="gramEnd"/>
      <w:r>
        <w:rPr>
          <w:rFonts w:ascii="仿宋_GB2312" w:eastAsia="仿宋_GB2312" w:hAnsi="新宋体" w:hint="eastAsia"/>
          <w:sz w:val="32"/>
          <w:szCs w:val="32"/>
        </w:rPr>
        <w:t>旗、通辽市奈</w:t>
      </w:r>
      <w:proofErr w:type="gramStart"/>
      <w:r>
        <w:rPr>
          <w:rFonts w:ascii="仿宋_GB2312" w:eastAsia="仿宋_GB2312" w:hAnsi="新宋体" w:hint="eastAsia"/>
          <w:sz w:val="32"/>
          <w:szCs w:val="32"/>
        </w:rPr>
        <w:t>曼</w:t>
      </w:r>
      <w:proofErr w:type="gramEnd"/>
      <w:r>
        <w:rPr>
          <w:rFonts w:ascii="仿宋_GB2312" w:eastAsia="仿宋_GB2312" w:hAnsi="新宋体" w:hint="eastAsia"/>
          <w:sz w:val="32"/>
          <w:szCs w:val="32"/>
        </w:rPr>
        <w:t>旗、兴安盟科尔沁右翼中旗、对口支援西藏拉萨市城关区相关工作，</w:t>
      </w:r>
      <w:r>
        <w:rPr>
          <w:rFonts w:ascii="仿宋_GB2312" w:eastAsia="仿宋_GB2312" w:hAnsi="新宋体" w:cs="仿宋" w:hint="eastAsia"/>
          <w:kern w:val="0"/>
          <w:sz w:val="32"/>
          <w:szCs w:val="32"/>
        </w:rPr>
        <w:t>进一步加强产业帮扶专项资金管理，提高资金使用效益，根据《中华人民共和国预算法》及《</w:t>
      </w:r>
      <w:r>
        <w:rPr>
          <w:rStyle w:val="a7"/>
          <w:rFonts w:ascii="仿宋_GB2312" w:eastAsia="仿宋_GB2312" w:hAnsi="新宋体" w:cs="Arial" w:hint="eastAsia"/>
          <w:b w:val="0"/>
          <w:color w:val="000000"/>
          <w:sz w:val="32"/>
          <w:szCs w:val="32"/>
        </w:rPr>
        <w:t>中央财政专项扶贫资金管理办法</w:t>
      </w:r>
      <w:r>
        <w:rPr>
          <w:rFonts w:ascii="仿宋_GB2312" w:eastAsia="仿宋_GB2312" w:hAnsi="新宋体" w:cs="仿宋" w:hint="eastAsia"/>
          <w:kern w:val="0"/>
          <w:sz w:val="32"/>
          <w:szCs w:val="32"/>
        </w:rPr>
        <w:t>》、《通州区财政预算资金使用和管理办法》（通政发〔</w:t>
      </w:r>
      <w:r>
        <w:rPr>
          <w:rFonts w:ascii="仿宋_GB2312" w:eastAsia="仿宋_GB2312" w:hAnsi="新宋体" w:cs="仿宋" w:hint="eastAsia"/>
          <w:kern w:val="0"/>
          <w:sz w:val="32"/>
          <w:szCs w:val="32"/>
        </w:rPr>
        <w:t>2015</w:t>
      </w:r>
      <w:r>
        <w:rPr>
          <w:rFonts w:ascii="仿宋_GB2312" w:eastAsia="仿宋_GB2312" w:hAnsi="新宋体" w:cs="仿宋" w:hint="eastAsia"/>
          <w:kern w:val="0"/>
          <w:sz w:val="32"/>
          <w:szCs w:val="32"/>
        </w:rPr>
        <w:t>〕</w:t>
      </w:r>
      <w:r>
        <w:rPr>
          <w:rFonts w:ascii="仿宋_GB2312" w:eastAsia="仿宋_GB2312" w:hAnsi="新宋体" w:cs="仿宋" w:hint="eastAsia"/>
          <w:kern w:val="0"/>
          <w:sz w:val="32"/>
          <w:szCs w:val="32"/>
        </w:rPr>
        <w:t>20</w:t>
      </w:r>
      <w:r>
        <w:rPr>
          <w:rFonts w:ascii="仿宋_GB2312" w:eastAsia="仿宋_GB2312" w:hAnsi="新宋体" w:cs="仿宋" w:hint="eastAsia"/>
          <w:kern w:val="0"/>
          <w:sz w:val="32"/>
          <w:szCs w:val="32"/>
        </w:rPr>
        <w:t>号），特制定本办法。</w:t>
      </w:r>
    </w:p>
    <w:p w14:paraId="6A87681C" w14:textId="77777777" w:rsidR="00B45BD1" w:rsidRDefault="0069447F">
      <w:pPr>
        <w:spacing w:line="560" w:lineRule="atLeast"/>
        <w:ind w:firstLineChars="200" w:firstLine="626"/>
        <w:rPr>
          <w:rFonts w:ascii="仿宋_GB2312" w:eastAsia="仿宋_GB2312" w:hAnsi="新宋体" w:cs="仿宋"/>
          <w:kern w:val="0"/>
          <w:sz w:val="32"/>
          <w:szCs w:val="32"/>
        </w:rPr>
      </w:pPr>
      <w:r>
        <w:rPr>
          <w:rFonts w:ascii="仿宋_GB2312" w:eastAsia="仿宋_GB2312" w:hAnsi="新宋体" w:cs="仿宋_GB2312" w:hint="eastAsia"/>
          <w:b/>
          <w:bCs/>
          <w:sz w:val="32"/>
          <w:szCs w:val="32"/>
        </w:rPr>
        <w:t>第二条</w:t>
      </w:r>
      <w:r>
        <w:rPr>
          <w:rFonts w:ascii="仿宋_GB2312" w:eastAsia="仿宋_GB2312" w:hAnsi="新宋体" w:cs="仿宋_GB2312" w:hint="eastAsia"/>
          <w:bCs/>
          <w:sz w:val="32"/>
          <w:szCs w:val="32"/>
        </w:rPr>
        <w:t xml:space="preserve">  </w:t>
      </w:r>
      <w:r>
        <w:rPr>
          <w:rFonts w:ascii="仿宋_GB2312" w:eastAsia="仿宋_GB2312" w:hAnsi="新宋体" w:cs="仿宋" w:hint="eastAsia"/>
          <w:kern w:val="0"/>
          <w:sz w:val="32"/>
          <w:szCs w:val="32"/>
        </w:rPr>
        <w:t>本办法所称通州区产业帮扶专项资金（以下简称“专项资金”），来源为区级财政性资金（不包含市级每年划拨的对口支援资金），主要用于支持对口支援、对口帮扶地区通过产业帮扶实现精准扶贫、精准脱贫。</w:t>
      </w:r>
    </w:p>
    <w:p w14:paraId="67B1E278" w14:textId="77777777" w:rsidR="00B45BD1" w:rsidRDefault="0069447F">
      <w:pPr>
        <w:spacing w:line="560" w:lineRule="atLeast"/>
        <w:ind w:firstLineChars="200" w:firstLine="626"/>
        <w:rPr>
          <w:rFonts w:ascii="仿宋_GB2312" w:eastAsia="仿宋_GB2312" w:hAnsi="新宋体" w:cs="仿宋"/>
          <w:kern w:val="0"/>
          <w:sz w:val="32"/>
          <w:szCs w:val="32"/>
        </w:rPr>
      </w:pPr>
      <w:r>
        <w:rPr>
          <w:rFonts w:ascii="仿宋_GB2312" w:eastAsia="仿宋_GB2312" w:hAnsi="新宋体" w:cs="仿宋_GB2312" w:hint="eastAsia"/>
          <w:b/>
          <w:bCs/>
          <w:sz w:val="32"/>
          <w:szCs w:val="32"/>
        </w:rPr>
        <w:t>第三条</w:t>
      </w:r>
      <w:r>
        <w:rPr>
          <w:rFonts w:ascii="仿宋_GB2312" w:eastAsia="仿宋_GB2312" w:hAnsi="新宋体" w:cs="仿宋_GB2312" w:hint="eastAsia"/>
          <w:b/>
          <w:bCs/>
          <w:sz w:val="32"/>
          <w:szCs w:val="32"/>
        </w:rPr>
        <w:t xml:space="preserve">  </w:t>
      </w:r>
      <w:r>
        <w:rPr>
          <w:rFonts w:ascii="仿宋_GB2312" w:eastAsia="仿宋_GB2312" w:hAnsi="新宋体" w:cs="仿宋" w:hint="eastAsia"/>
          <w:kern w:val="0"/>
          <w:sz w:val="32"/>
          <w:szCs w:val="32"/>
        </w:rPr>
        <w:t>专项资金坚持精准使用，围绕脱贫攻坚的总体目标和要求，在精准识别贫困人口的基础上，把资金使用同受援地区建档立卡贫困户相关联的产业发展相衔接，与</w:t>
      </w:r>
      <w:proofErr w:type="gramStart"/>
      <w:r>
        <w:rPr>
          <w:rFonts w:ascii="仿宋_GB2312" w:eastAsia="仿宋_GB2312" w:hAnsi="新宋体" w:cs="仿宋" w:hint="eastAsia"/>
          <w:kern w:val="0"/>
          <w:sz w:val="32"/>
          <w:szCs w:val="32"/>
        </w:rPr>
        <w:t>脱贫成效相</w:t>
      </w:r>
      <w:proofErr w:type="gramEnd"/>
      <w:r>
        <w:rPr>
          <w:rFonts w:ascii="仿宋_GB2312" w:eastAsia="仿宋_GB2312" w:hAnsi="新宋体" w:cs="仿宋" w:hint="eastAsia"/>
          <w:kern w:val="0"/>
          <w:sz w:val="32"/>
          <w:szCs w:val="32"/>
        </w:rPr>
        <w:t>挂钩，切实使专项资金惠及贫困人口。</w:t>
      </w:r>
    </w:p>
    <w:p w14:paraId="2E4A0FCE" w14:textId="77777777" w:rsidR="00B45BD1" w:rsidRDefault="0069447F">
      <w:pPr>
        <w:pStyle w:val="a6"/>
        <w:widowControl w:val="0"/>
        <w:spacing w:beforeLines="100" w:before="310" w:beforeAutospacing="0" w:afterLines="100" w:after="310" w:afterAutospacing="0" w:line="560" w:lineRule="atLeast"/>
        <w:jc w:val="center"/>
        <w:rPr>
          <w:rStyle w:val="a7"/>
          <w:rFonts w:ascii="黑体" w:eastAsia="黑体" w:hAnsi="黑体" w:cs="黑体"/>
          <w:b w:val="0"/>
          <w:bCs w:val="0"/>
          <w:sz w:val="32"/>
          <w:szCs w:val="32"/>
        </w:rPr>
      </w:pPr>
      <w:r>
        <w:rPr>
          <w:rStyle w:val="a7"/>
          <w:rFonts w:ascii="黑体" w:eastAsia="黑体" w:hAnsi="黑体" w:cs="黑体" w:hint="eastAsia"/>
          <w:b w:val="0"/>
          <w:sz w:val="32"/>
          <w:szCs w:val="32"/>
        </w:rPr>
        <w:t>第二章</w:t>
      </w:r>
      <w:r>
        <w:rPr>
          <w:rStyle w:val="a7"/>
          <w:rFonts w:ascii="黑体" w:eastAsia="黑体" w:hAnsi="黑体" w:cs="黑体" w:hint="eastAsia"/>
          <w:b w:val="0"/>
          <w:sz w:val="32"/>
          <w:szCs w:val="32"/>
        </w:rPr>
        <w:t xml:space="preserve">  </w:t>
      </w:r>
      <w:r>
        <w:rPr>
          <w:rStyle w:val="a7"/>
          <w:rFonts w:ascii="黑体" w:eastAsia="黑体" w:hAnsi="黑体" w:cs="黑体" w:hint="eastAsia"/>
          <w:b w:val="0"/>
          <w:sz w:val="32"/>
          <w:szCs w:val="32"/>
        </w:rPr>
        <w:t>预算安排与资金分配</w:t>
      </w:r>
    </w:p>
    <w:p w14:paraId="6A4D0F20" w14:textId="77777777" w:rsidR="00B45BD1" w:rsidRDefault="0069447F">
      <w:pPr>
        <w:spacing w:line="560" w:lineRule="atLeast"/>
        <w:ind w:firstLineChars="200" w:firstLine="626"/>
        <w:rPr>
          <w:rFonts w:ascii="仿宋_GB2312" w:eastAsia="仿宋_GB2312" w:hAnsi="新宋体"/>
          <w:sz w:val="32"/>
          <w:szCs w:val="32"/>
        </w:rPr>
      </w:pPr>
      <w:r>
        <w:rPr>
          <w:rFonts w:ascii="仿宋_GB2312" w:eastAsia="仿宋_GB2312" w:hAnsi="新宋体" w:hint="eastAsia"/>
          <w:b/>
          <w:sz w:val="32"/>
          <w:szCs w:val="32"/>
        </w:rPr>
        <w:lastRenderedPageBreak/>
        <w:t>第四条</w:t>
      </w:r>
      <w:r>
        <w:rPr>
          <w:rFonts w:ascii="仿宋_GB2312" w:eastAsia="仿宋_GB2312" w:hAnsi="新宋体" w:hint="eastAsia"/>
          <w:sz w:val="32"/>
          <w:szCs w:val="32"/>
        </w:rPr>
        <w:t xml:space="preserve">  </w:t>
      </w:r>
      <w:r>
        <w:rPr>
          <w:rFonts w:ascii="仿宋_GB2312" w:eastAsia="仿宋_GB2312" w:hAnsi="新宋体" w:hint="eastAsia"/>
          <w:sz w:val="32"/>
          <w:szCs w:val="32"/>
        </w:rPr>
        <w:t>依据中央、北京市东西部扶贫协作相关考核要求，以及内蒙古赤峰市翁牛</w:t>
      </w:r>
      <w:proofErr w:type="gramStart"/>
      <w:r>
        <w:rPr>
          <w:rFonts w:ascii="仿宋_GB2312" w:eastAsia="仿宋_GB2312" w:hAnsi="新宋体" w:hint="eastAsia"/>
          <w:sz w:val="32"/>
          <w:szCs w:val="32"/>
        </w:rPr>
        <w:t>特</w:t>
      </w:r>
      <w:proofErr w:type="gramEnd"/>
      <w:r>
        <w:rPr>
          <w:rFonts w:ascii="仿宋_GB2312" w:eastAsia="仿宋_GB2312" w:hAnsi="新宋体" w:hint="eastAsia"/>
          <w:sz w:val="32"/>
          <w:szCs w:val="32"/>
        </w:rPr>
        <w:t>旗、通辽市奈</w:t>
      </w:r>
      <w:proofErr w:type="gramStart"/>
      <w:r>
        <w:rPr>
          <w:rFonts w:ascii="仿宋_GB2312" w:eastAsia="仿宋_GB2312" w:hAnsi="新宋体" w:hint="eastAsia"/>
          <w:sz w:val="32"/>
          <w:szCs w:val="32"/>
        </w:rPr>
        <w:t>曼</w:t>
      </w:r>
      <w:proofErr w:type="gramEnd"/>
      <w:r>
        <w:rPr>
          <w:rFonts w:ascii="仿宋_GB2312" w:eastAsia="仿宋_GB2312" w:hAnsi="新宋体" w:hint="eastAsia"/>
          <w:sz w:val="32"/>
          <w:szCs w:val="32"/>
        </w:rPr>
        <w:t>旗、兴安盟科尔沁右翼中旗（对口帮扶）、西藏拉萨市城关区（对口支援）实际情况，在四个受援地区分别设立产业帮扶专项资金，区财政在年度资金预算中予以安排，做好保障。</w:t>
      </w:r>
    </w:p>
    <w:p w14:paraId="294A2ECB" w14:textId="77777777" w:rsidR="00B45BD1" w:rsidRDefault="0069447F">
      <w:pPr>
        <w:spacing w:line="560" w:lineRule="atLeast"/>
        <w:ind w:firstLineChars="200" w:firstLine="626"/>
        <w:rPr>
          <w:rFonts w:ascii="仿宋_GB2312" w:eastAsia="仿宋_GB2312" w:hAnsi="新宋体"/>
          <w:sz w:val="32"/>
          <w:szCs w:val="32"/>
        </w:rPr>
      </w:pPr>
      <w:r>
        <w:rPr>
          <w:rFonts w:ascii="仿宋_GB2312" w:eastAsia="仿宋_GB2312" w:hAnsi="新宋体" w:hint="eastAsia"/>
          <w:b/>
          <w:sz w:val="32"/>
          <w:szCs w:val="32"/>
        </w:rPr>
        <w:t>第五条</w:t>
      </w:r>
      <w:r>
        <w:rPr>
          <w:rFonts w:ascii="仿宋_GB2312" w:eastAsia="仿宋_GB2312" w:hAnsi="新宋体" w:hint="eastAsia"/>
          <w:sz w:val="32"/>
          <w:szCs w:val="32"/>
        </w:rPr>
        <w:t xml:space="preserve">  </w:t>
      </w:r>
      <w:r>
        <w:rPr>
          <w:rFonts w:ascii="仿宋_GB2312" w:eastAsia="仿宋_GB2312" w:hAnsi="新宋体" w:hint="eastAsia"/>
          <w:sz w:val="32"/>
          <w:szCs w:val="32"/>
        </w:rPr>
        <w:t>专项资金分配管理以共同激发两地产业帮扶的积极性为主，通州区与受援地区各支配</w:t>
      </w:r>
      <w:r>
        <w:rPr>
          <w:rFonts w:ascii="仿宋_GB2312" w:eastAsia="仿宋_GB2312" w:hAnsi="新宋体" w:hint="eastAsia"/>
          <w:sz w:val="32"/>
          <w:szCs w:val="32"/>
        </w:rPr>
        <w:t>50%</w:t>
      </w:r>
      <w:r>
        <w:rPr>
          <w:rFonts w:ascii="仿宋_GB2312" w:eastAsia="仿宋_GB2312" w:hAnsi="新宋体" w:hint="eastAsia"/>
          <w:sz w:val="32"/>
          <w:szCs w:val="32"/>
        </w:rPr>
        <w:t>资金。</w:t>
      </w:r>
    </w:p>
    <w:p w14:paraId="1DF1F85E" w14:textId="77777777" w:rsidR="00B45BD1" w:rsidRDefault="0069447F">
      <w:pPr>
        <w:spacing w:beforeLines="100" w:before="310" w:afterLines="100" w:after="310" w:line="560" w:lineRule="atLeast"/>
        <w:jc w:val="center"/>
        <w:rPr>
          <w:rStyle w:val="a7"/>
          <w:rFonts w:ascii="黑体" w:eastAsia="黑体" w:hAnsi="黑体" w:cs="黑体"/>
          <w:b w:val="0"/>
          <w:kern w:val="0"/>
          <w:sz w:val="32"/>
          <w:szCs w:val="32"/>
        </w:rPr>
      </w:pPr>
      <w:r>
        <w:rPr>
          <w:rStyle w:val="a7"/>
          <w:rFonts w:ascii="黑体" w:eastAsia="黑体" w:hAnsi="黑体" w:cs="黑体" w:hint="eastAsia"/>
          <w:b w:val="0"/>
          <w:kern w:val="0"/>
          <w:sz w:val="32"/>
          <w:szCs w:val="32"/>
        </w:rPr>
        <w:t>第三章</w:t>
      </w:r>
      <w:r>
        <w:rPr>
          <w:rStyle w:val="a7"/>
          <w:rFonts w:ascii="黑体" w:eastAsia="黑体" w:hAnsi="黑体" w:cs="黑体" w:hint="eastAsia"/>
          <w:b w:val="0"/>
          <w:kern w:val="0"/>
          <w:sz w:val="32"/>
          <w:szCs w:val="32"/>
        </w:rPr>
        <w:t xml:space="preserve">  </w:t>
      </w:r>
      <w:r>
        <w:rPr>
          <w:rStyle w:val="a7"/>
          <w:rFonts w:ascii="黑体" w:eastAsia="黑体" w:hAnsi="黑体" w:cs="黑体" w:hint="eastAsia"/>
          <w:b w:val="0"/>
          <w:kern w:val="0"/>
          <w:sz w:val="32"/>
          <w:szCs w:val="32"/>
        </w:rPr>
        <w:t>资金支出范围与下达</w:t>
      </w:r>
    </w:p>
    <w:p w14:paraId="66D1E0B9" w14:textId="77777777" w:rsidR="00B45BD1" w:rsidRDefault="0069447F">
      <w:pPr>
        <w:spacing w:line="560" w:lineRule="atLeast"/>
        <w:ind w:firstLine="510"/>
        <w:rPr>
          <w:rFonts w:ascii="仿宋_GB2312" w:eastAsia="仿宋_GB2312" w:hAnsi="新宋体" w:cs="楷体_GB2312"/>
          <w:sz w:val="32"/>
          <w:szCs w:val="32"/>
        </w:rPr>
      </w:pPr>
      <w:r>
        <w:rPr>
          <w:rFonts w:ascii="仿宋_GB2312" w:eastAsia="仿宋_GB2312" w:hAnsi="新宋体" w:cs="楷体_GB2312" w:hint="eastAsia"/>
          <w:b/>
          <w:sz w:val="32"/>
          <w:szCs w:val="32"/>
        </w:rPr>
        <w:t xml:space="preserve"> </w:t>
      </w:r>
      <w:r>
        <w:rPr>
          <w:rFonts w:ascii="仿宋_GB2312" w:eastAsia="仿宋_GB2312" w:hAnsi="新宋体" w:cs="楷体_GB2312" w:hint="eastAsia"/>
          <w:b/>
          <w:sz w:val="32"/>
          <w:szCs w:val="32"/>
        </w:rPr>
        <w:t>第六条</w:t>
      </w:r>
      <w:r>
        <w:rPr>
          <w:rFonts w:ascii="仿宋_GB2312" w:eastAsia="仿宋_GB2312" w:hAnsi="新宋体" w:cs="楷体_GB2312" w:hint="eastAsia"/>
          <w:sz w:val="32"/>
          <w:szCs w:val="32"/>
        </w:rPr>
        <w:t xml:space="preserve">  </w:t>
      </w:r>
      <w:r>
        <w:rPr>
          <w:rFonts w:ascii="仿宋_GB2312" w:eastAsia="仿宋_GB2312" w:hAnsi="新宋体" w:cs="楷体_GB2312" w:hint="eastAsia"/>
          <w:sz w:val="32"/>
          <w:szCs w:val="32"/>
        </w:rPr>
        <w:t>结合受援地区产业帮扶实际，因地制宜确定产业帮扶专项资金使用范围，主要包括：</w:t>
      </w:r>
    </w:p>
    <w:p w14:paraId="1CA70A5A"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（一）通州区专项资金使用范围（所有项目需与建档立卡贫困户相挂钩）：</w:t>
      </w:r>
    </w:p>
    <w:p w14:paraId="4F44DCCF"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1.</w:t>
      </w:r>
      <w:r>
        <w:rPr>
          <w:rFonts w:ascii="仿宋_GB2312" w:eastAsia="仿宋_GB2312" w:hAnsi="新宋体" w:hint="eastAsia"/>
          <w:sz w:val="32"/>
          <w:szCs w:val="32"/>
        </w:rPr>
        <w:t>用于通州区企业拓宽受援地区产品销售渠道补贴等；</w:t>
      </w:r>
    </w:p>
    <w:p w14:paraId="1FD7E14B"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2.</w:t>
      </w:r>
      <w:r>
        <w:rPr>
          <w:rFonts w:ascii="仿宋_GB2312" w:eastAsia="仿宋_GB2312" w:hAnsi="新宋体" w:hint="eastAsia"/>
          <w:sz w:val="32"/>
          <w:szCs w:val="32"/>
        </w:rPr>
        <w:t>用于通州区企业到受援地区投资置业的贷款贴息等；</w:t>
      </w:r>
    </w:p>
    <w:p w14:paraId="37EAC9E5"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3.</w:t>
      </w:r>
      <w:r>
        <w:rPr>
          <w:rFonts w:ascii="仿宋_GB2312" w:eastAsia="仿宋_GB2312" w:hAnsi="新宋体" w:hint="eastAsia"/>
          <w:sz w:val="32"/>
          <w:szCs w:val="32"/>
        </w:rPr>
        <w:t>用于通州区相关部门对受援地区开展干部扶贫能力轮训、劳务协作、技能培训等费用支持；</w:t>
      </w:r>
    </w:p>
    <w:p w14:paraId="45503341"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4.</w:t>
      </w:r>
      <w:r>
        <w:rPr>
          <w:rFonts w:ascii="仿宋_GB2312" w:eastAsia="仿宋_GB2312" w:hAnsi="新宋体" w:hint="eastAsia"/>
          <w:sz w:val="32"/>
          <w:szCs w:val="32"/>
        </w:rPr>
        <w:t>用于通州区协助受援地区在京开展招商推介活动、文化交流活动等费用支持；</w:t>
      </w:r>
    </w:p>
    <w:p w14:paraId="30CB0F05"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5.</w:t>
      </w:r>
      <w:r>
        <w:rPr>
          <w:rFonts w:ascii="仿宋_GB2312" w:eastAsia="仿宋_GB2312" w:hAnsi="新宋体" w:hint="eastAsia"/>
          <w:sz w:val="32"/>
          <w:szCs w:val="32"/>
        </w:rPr>
        <w:t>用于通州区教育、卫生等部门赴受援地区开展相关帮扶支教、支</w:t>
      </w:r>
      <w:proofErr w:type="gramStart"/>
      <w:r>
        <w:rPr>
          <w:rFonts w:ascii="仿宋_GB2312" w:eastAsia="仿宋_GB2312" w:hAnsi="新宋体" w:hint="eastAsia"/>
          <w:sz w:val="32"/>
          <w:szCs w:val="32"/>
        </w:rPr>
        <w:t>医</w:t>
      </w:r>
      <w:proofErr w:type="gramEnd"/>
      <w:r>
        <w:rPr>
          <w:rFonts w:ascii="仿宋_GB2312" w:eastAsia="仿宋_GB2312" w:hAnsi="新宋体" w:hint="eastAsia"/>
          <w:sz w:val="32"/>
          <w:szCs w:val="32"/>
        </w:rPr>
        <w:t>活动，组织受援地区教师、医护人员在通进</w:t>
      </w:r>
      <w:r>
        <w:rPr>
          <w:rFonts w:ascii="仿宋_GB2312" w:eastAsia="仿宋_GB2312" w:hAnsi="新宋体" w:hint="eastAsia"/>
          <w:sz w:val="32"/>
          <w:szCs w:val="32"/>
        </w:rPr>
        <w:t>修学习等费用支持；</w:t>
      </w:r>
    </w:p>
    <w:p w14:paraId="790BF473"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lastRenderedPageBreak/>
        <w:t>6.</w:t>
      </w:r>
      <w:r>
        <w:rPr>
          <w:rFonts w:ascii="仿宋_GB2312" w:eastAsia="仿宋_GB2312" w:hAnsi="新宋体" w:hint="eastAsia"/>
          <w:sz w:val="32"/>
          <w:szCs w:val="32"/>
        </w:rPr>
        <w:t>其他与受援地区开展的活动。</w:t>
      </w:r>
    </w:p>
    <w:p w14:paraId="5AADE479"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（二）受援地区专项资金使用范围（所有项目需与建档立卡贫困户相挂钩）：</w:t>
      </w:r>
    </w:p>
    <w:p w14:paraId="5C22EA2B"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1.</w:t>
      </w:r>
      <w:r>
        <w:rPr>
          <w:rFonts w:ascii="仿宋_GB2312" w:eastAsia="仿宋_GB2312" w:hAnsi="新宋体" w:hint="eastAsia"/>
          <w:sz w:val="32"/>
          <w:szCs w:val="32"/>
        </w:rPr>
        <w:t>用于支持受援地区政府开展的帮扶产业项目；</w:t>
      </w:r>
    </w:p>
    <w:p w14:paraId="427E6942"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2.</w:t>
      </w:r>
      <w:r>
        <w:rPr>
          <w:rFonts w:ascii="仿宋_GB2312" w:eastAsia="仿宋_GB2312" w:hAnsi="新宋体" w:hint="eastAsia"/>
          <w:sz w:val="32"/>
          <w:szCs w:val="32"/>
        </w:rPr>
        <w:t>用于支持受援地区与建档立卡贫困户结对帮扶的龙头企业、大户、合作社等在帮扶产业项目上的补贴、贷款贴息；</w:t>
      </w:r>
    </w:p>
    <w:p w14:paraId="0698E990"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3.</w:t>
      </w:r>
      <w:r>
        <w:rPr>
          <w:rFonts w:ascii="仿宋_GB2312" w:eastAsia="仿宋_GB2312" w:hAnsi="新宋体" w:hint="eastAsia"/>
          <w:sz w:val="32"/>
          <w:szCs w:val="32"/>
        </w:rPr>
        <w:t>用于支持受援地区广泛开展农副特色产品的绿色有机认证；</w:t>
      </w:r>
    </w:p>
    <w:p w14:paraId="3344F1F6"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4.</w:t>
      </w:r>
      <w:r>
        <w:rPr>
          <w:rFonts w:ascii="仿宋_GB2312" w:eastAsia="仿宋_GB2312" w:hAnsi="新宋体" w:hint="eastAsia"/>
          <w:sz w:val="32"/>
          <w:szCs w:val="32"/>
        </w:rPr>
        <w:t>用于支持受援地区建设扶贫车间、打造特色农产品示范基地等；</w:t>
      </w:r>
    </w:p>
    <w:p w14:paraId="77032A21"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5.</w:t>
      </w:r>
      <w:r>
        <w:rPr>
          <w:rFonts w:ascii="仿宋_GB2312" w:eastAsia="仿宋_GB2312" w:hAnsi="新宋体" w:hint="eastAsia"/>
          <w:sz w:val="32"/>
          <w:szCs w:val="32"/>
        </w:rPr>
        <w:t>用于支持受援地区针对建档立卡贫困户设立的公益岗位；</w:t>
      </w:r>
    </w:p>
    <w:p w14:paraId="4F7423EE" w14:textId="77777777" w:rsidR="00B45BD1" w:rsidRDefault="0069447F">
      <w:pPr>
        <w:spacing w:line="560" w:lineRule="atLeast"/>
        <w:ind w:firstLine="510"/>
        <w:rPr>
          <w:rFonts w:ascii="仿宋_GB2312" w:eastAsia="仿宋_GB2312" w:hAnsi="新宋体"/>
          <w:sz w:val="32"/>
          <w:szCs w:val="32"/>
        </w:rPr>
      </w:pPr>
      <w:r>
        <w:rPr>
          <w:rFonts w:ascii="仿宋_GB2312" w:eastAsia="仿宋_GB2312" w:hAnsi="新宋体" w:hint="eastAsia"/>
          <w:sz w:val="32"/>
          <w:szCs w:val="32"/>
        </w:rPr>
        <w:t>6.</w:t>
      </w:r>
      <w:r>
        <w:rPr>
          <w:rFonts w:ascii="仿宋_GB2312" w:eastAsia="仿宋_GB2312" w:hAnsi="新宋体" w:hint="eastAsia"/>
          <w:sz w:val="32"/>
          <w:szCs w:val="32"/>
        </w:rPr>
        <w:t>用于支持其它在受援地区开展的产业扶贫活动。</w:t>
      </w:r>
    </w:p>
    <w:p w14:paraId="359349B0" w14:textId="77777777" w:rsidR="00B45BD1" w:rsidRDefault="0069447F">
      <w:pPr>
        <w:spacing w:line="560" w:lineRule="atLeast"/>
        <w:ind w:firstLineChars="200" w:firstLine="626"/>
        <w:rPr>
          <w:rFonts w:ascii="仿宋_GB2312" w:eastAsia="仿宋_GB2312" w:hAnsi="新宋体"/>
          <w:sz w:val="32"/>
          <w:szCs w:val="32"/>
        </w:rPr>
      </w:pPr>
      <w:r>
        <w:rPr>
          <w:rFonts w:ascii="仿宋_GB2312" w:eastAsia="仿宋_GB2312" w:hAnsi="新宋体" w:hint="eastAsia"/>
          <w:b/>
          <w:sz w:val="32"/>
          <w:szCs w:val="32"/>
        </w:rPr>
        <w:t>第七条</w:t>
      </w:r>
      <w:r>
        <w:rPr>
          <w:rFonts w:ascii="仿宋_GB2312" w:eastAsia="仿宋_GB2312" w:hAnsi="新宋体" w:hint="eastAsia"/>
          <w:sz w:val="32"/>
          <w:szCs w:val="32"/>
        </w:rPr>
        <w:t xml:space="preserve">  </w:t>
      </w:r>
      <w:r>
        <w:rPr>
          <w:rFonts w:ascii="仿宋_GB2312" w:eastAsia="仿宋_GB2312" w:hAnsi="新宋体" w:hint="eastAsia"/>
          <w:sz w:val="32"/>
          <w:szCs w:val="32"/>
        </w:rPr>
        <w:t>由通</w:t>
      </w:r>
      <w:r>
        <w:rPr>
          <w:rFonts w:ascii="仿宋_GB2312" w:eastAsia="仿宋_GB2312" w:hAnsi="新宋体" w:hint="eastAsia"/>
          <w:sz w:val="32"/>
          <w:szCs w:val="32"/>
        </w:rPr>
        <w:t>州区对口支援和经济合作领导小组办公室（以下简称区支合办）根据产业帮扶专项资金项目管理工作需要，据实列支项目评估、审计等相关费用开支。</w:t>
      </w:r>
    </w:p>
    <w:p w14:paraId="6E7EB1D0" w14:textId="77777777" w:rsidR="00B45BD1" w:rsidRDefault="0069447F">
      <w:pPr>
        <w:pStyle w:val="a6"/>
        <w:spacing w:beforeAutospacing="0" w:afterAutospacing="0" w:line="560" w:lineRule="atLeast"/>
        <w:ind w:firstLineChars="200" w:firstLine="626"/>
        <w:rPr>
          <w:rFonts w:ascii="仿宋_GB2312" w:eastAsia="仿宋_GB2312" w:hAnsi="新宋体" w:cs="Times New Roman"/>
          <w:kern w:val="2"/>
          <w:sz w:val="32"/>
          <w:szCs w:val="32"/>
        </w:rPr>
      </w:pPr>
      <w:r>
        <w:rPr>
          <w:rFonts w:ascii="仿宋_GB2312" w:eastAsia="仿宋_GB2312" w:hAnsi="新宋体" w:cs="Times New Roman" w:hint="eastAsia"/>
          <w:b/>
          <w:kern w:val="2"/>
          <w:sz w:val="32"/>
          <w:szCs w:val="32"/>
        </w:rPr>
        <w:t>第八条</w:t>
      </w:r>
      <w:r>
        <w:rPr>
          <w:rFonts w:ascii="仿宋_GB2312" w:eastAsia="仿宋_GB2312" w:hAnsi="新宋体" w:cs="Times New Roman" w:hint="eastAsia"/>
          <w:kern w:val="2"/>
          <w:sz w:val="32"/>
          <w:szCs w:val="32"/>
        </w:rPr>
        <w:t xml:space="preserve">  </w:t>
      </w:r>
      <w:r>
        <w:rPr>
          <w:rFonts w:ascii="仿宋_GB2312" w:eastAsia="仿宋_GB2312" w:hAnsi="新宋体" w:cs="Times New Roman" w:hint="eastAsia"/>
          <w:kern w:val="2"/>
          <w:sz w:val="32"/>
          <w:szCs w:val="32"/>
        </w:rPr>
        <w:t>产业帮扶专项资金不得用于下列各项支出：</w:t>
      </w:r>
    </w:p>
    <w:p w14:paraId="0D786057"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（一）行政事业单位基本支出；</w:t>
      </w:r>
    </w:p>
    <w:p w14:paraId="5E14B31C"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（二）交通工具及通讯设备；</w:t>
      </w:r>
    </w:p>
    <w:p w14:paraId="5B281A47"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（三）各种奖金、津贴和福利补助；</w:t>
      </w:r>
    </w:p>
    <w:p w14:paraId="2C84FF38"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（四）弥补企业亏损；</w:t>
      </w:r>
    </w:p>
    <w:p w14:paraId="053FD0A1"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（五）修建楼堂馆所及贫困农场、林场棚户改造以外的职工住宅；</w:t>
      </w:r>
    </w:p>
    <w:p w14:paraId="7C335653"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（六）弥补预算支出缺口和偿还债务；</w:t>
      </w:r>
    </w:p>
    <w:p w14:paraId="5883A3F0"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lastRenderedPageBreak/>
        <w:t xml:space="preserve">　　（七）大中型基本建设项目；</w:t>
      </w:r>
    </w:p>
    <w:p w14:paraId="4D351CB5"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（八）城市基础设施建设和城市扶贫；</w:t>
      </w:r>
    </w:p>
    <w:p w14:paraId="099B2286" w14:textId="77777777" w:rsidR="00B45BD1" w:rsidRDefault="0069447F">
      <w:pPr>
        <w:pStyle w:val="a6"/>
        <w:spacing w:beforeAutospacing="0" w:afterAutospacing="0" w:line="560" w:lineRule="atLeast"/>
        <w:rPr>
          <w:rFonts w:ascii="仿宋_GB2312" w:eastAsia="仿宋_GB2312" w:hAnsi="新宋体" w:cs="Times New Roman"/>
          <w:kern w:val="2"/>
          <w:sz w:val="32"/>
          <w:szCs w:val="32"/>
        </w:rPr>
      </w:pPr>
      <w:r>
        <w:rPr>
          <w:rFonts w:ascii="仿宋_GB2312" w:eastAsia="仿宋_GB2312" w:hAnsi="新宋体" w:cs="Times New Roman" w:hint="eastAsia"/>
          <w:kern w:val="2"/>
          <w:sz w:val="32"/>
          <w:szCs w:val="32"/>
        </w:rPr>
        <w:t xml:space="preserve">　　（九）其他与脱贫攻坚无关的支出。</w:t>
      </w:r>
    </w:p>
    <w:p w14:paraId="1F882F32" w14:textId="77777777" w:rsidR="00B45BD1" w:rsidRDefault="0069447F">
      <w:pPr>
        <w:spacing w:line="560" w:lineRule="atLeast"/>
        <w:ind w:firstLineChars="200" w:firstLine="626"/>
        <w:rPr>
          <w:rFonts w:ascii="仿宋_GB2312" w:eastAsia="仿宋_GB2312" w:hAnsi="新宋体"/>
          <w:sz w:val="32"/>
          <w:szCs w:val="32"/>
        </w:rPr>
      </w:pPr>
      <w:r>
        <w:rPr>
          <w:rFonts w:ascii="仿宋_GB2312" w:eastAsia="仿宋_GB2312" w:hAnsi="新宋体" w:hint="eastAsia"/>
          <w:sz w:val="32"/>
          <w:szCs w:val="32"/>
        </w:rPr>
        <w:t>同时，防止“上进下退”，防止将产业帮扶专项资金用在少数地方搞“盆景式”扶贫。</w:t>
      </w:r>
    </w:p>
    <w:p w14:paraId="468753B3" w14:textId="77777777" w:rsidR="00B45BD1" w:rsidRDefault="0069447F">
      <w:pPr>
        <w:spacing w:line="560" w:lineRule="atLeast"/>
        <w:ind w:firstLineChars="200" w:firstLine="626"/>
        <w:rPr>
          <w:rFonts w:ascii="仿宋_GB2312" w:eastAsia="仿宋_GB2312" w:hAnsi="新宋体"/>
          <w:sz w:val="32"/>
          <w:szCs w:val="32"/>
        </w:rPr>
      </w:pPr>
      <w:r>
        <w:rPr>
          <w:rFonts w:ascii="仿宋_GB2312" w:eastAsia="仿宋_GB2312" w:hAnsi="新宋体" w:hint="eastAsia"/>
          <w:b/>
          <w:sz w:val="32"/>
          <w:szCs w:val="32"/>
        </w:rPr>
        <w:t>第九条</w:t>
      </w:r>
      <w:r>
        <w:rPr>
          <w:rFonts w:ascii="仿宋_GB2312" w:eastAsia="仿宋_GB2312" w:hAnsi="新宋体" w:hint="eastAsia"/>
          <w:sz w:val="32"/>
          <w:szCs w:val="32"/>
        </w:rPr>
        <w:t xml:space="preserve">  </w:t>
      </w:r>
      <w:r>
        <w:rPr>
          <w:rFonts w:ascii="仿宋_GB2312" w:eastAsia="仿宋_GB2312" w:hint="eastAsia"/>
          <w:sz w:val="32"/>
          <w:szCs w:val="32"/>
        </w:rPr>
        <w:t>由</w:t>
      </w:r>
      <w:r>
        <w:rPr>
          <w:rFonts w:ascii="仿宋_GB2312" w:eastAsia="仿宋_GB2312" w:hAnsi="新宋体" w:hint="eastAsia"/>
          <w:sz w:val="32"/>
          <w:szCs w:val="32"/>
        </w:rPr>
        <w:t>区支合办分别商区财政局，会同受援地政府制定产业扶贫专项资金分配方案，报区对口支援和经济合作领导小组（以下简称领导小组）审批后及时拨付资金。资金分配方案、审批结果及资金拨付情况及时报区纪委区监委备案。</w:t>
      </w:r>
    </w:p>
    <w:p w14:paraId="50A2DF41" w14:textId="77777777" w:rsidR="00B45BD1" w:rsidRDefault="0069447F">
      <w:pPr>
        <w:pStyle w:val="a6"/>
        <w:spacing w:beforeAutospacing="0" w:afterAutospacing="0" w:line="560" w:lineRule="atLeast"/>
        <w:ind w:firstLineChars="200" w:firstLine="626"/>
        <w:rPr>
          <w:rFonts w:ascii="仿宋_GB2312" w:eastAsia="仿宋_GB2312" w:hAnsi="新宋体" w:cs="Times New Roman"/>
          <w:kern w:val="2"/>
          <w:sz w:val="32"/>
          <w:szCs w:val="32"/>
        </w:rPr>
      </w:pPr>
      <w:r>
        <w:rPr>
          <w:rFonts w:ascii="仿宋_GB2312" w:eastAsia="仿宋_GB2312" w:hAnsi="新宋体" w:cs="Times New Roman" w:hint="eastAsia"/>
          <w:b/>
          <w:kern w:val="2"/>
          <w:sz w:val="32"/>
          <w:szCs w:val="32"/>
        </w:rPr>
        <w:t>第十条</w:t>
      </w:r>
      <w:r>
        <w:rPr>
          <w:rFonts w:ascii="仿宋_GB2312" w:eastAsia="仿宋_GB2312" w:hAnsi="新宋体" w:cs="Times New Roman" w:hint="eastAsia"/>
          <w:kern w:val="2"/>
          <w:sz w:val="32"/>
          <w:szCs w:val="32"/>
        </w:rPr>
        <w:t xml:space="preserve">  </w:t>
      </w:r>
      <w:r>
        <w:rPr>
          <w:rFonts w:ascii="仿宋_GB2312" w:eastAsia="仿宋_GB2312" w:hAnsi="新宋体" w:cs="Times New Roman" w:hint="eastAsia"/>
          <w:kern w:val="2"/>
          <w:sz w:val="32"/>
          <w:szCs w:val="32"/>
        </w:rPr>
        <w:t>创新专项资金使用机制，探索推广政府和社会资本合作、政府购买服务、资产收益扶贫等机制，撬动更多金融资本、社会帮扶资金参与脱贫攻坚。</w:t>
      </w:r>
    </w:p>
    <w:p w14:paraId="135BA9AA" w14:textId="77777777" w:rsidR="00B45BD1" w:rsidRDefault="0069447F">
      <w:pPr>
        <w:spacing w:beforeLines="100" w:before="310" w:afterLines="100" w:after="310" w:line="560" w:lineRule="atLeast"/>
        <w:jc w:val="center"/>
        <w:rPr>
          <w:rFonts w:ascii="黑体" w:eastAsia="黑体" w:hAnsi="黑体"/>
          <w:sz w:val="32"/>
          <w:szCs w:val="32"/>
        </w:rPr>
      </w:pPr>
      <w:r>
        <w:rPr>
          <w:rFonts w:ascii="黑体" w:eastAsia="黑体" w:hAnsi="黑体" w:hint="eastAsia"/>
          <w:sz w:val="32"/>
          <w:szCs w:val="32"/>
        </w:rPr>
        <w:t>第四</w:t>
      </w:r>
      <w:r>
        <w:rPr>
          <w:rFonts w:ascii="黑体" w:eastAsia="黑体" w:hAnsi="黑体" w:hint="eastAsia"/>
          <w:sz w:val="32"/>
          <w:szCs w:val="32"/>
        </w:rPr>
        <w:t>章</w:t>
      </w:r>
      <w:r>
        <w:rPr>
          <w:rFonts w:ascii="黑体" w:eastAsia="黑体" w:hAnsi="黑体" w:hint="eastAsia"/>
          <w:sz w:val="32"/>
          <w:szCs w:val="32"/>
        </w:rPr>
        <w:t xml:space="preserve">  </w:t>
      </w:r>
      <w:r>
        <w:rPr>
          <w:rFonts w:ascii="黑体" w:eastAsia="黑体" w:hAnsi="黑体" w:hint="eastAsia"/>
          <w:sz w:val="32"/>
          <w:szCs w:val="32"/>
        </w:rPr>
        <w:t>资金管理与监督</w:t>
      </w:r>
    </w:p>
    <w:p w14:paraId="3E88AB8F" w14:textId="77777777" w:rsidR="00B45BD1" w:rsidRDefault="0069447F">
      <w:pPr>
        <w:pStyle w:val="a6"/>
        <w:spacing w:beforeAutospacing="0" w:afterAutospacing="0" w:line="560" w:lineRule="atLeast"/>
        <w:rPr>
          <w:rFonts w:ascii="仿宋_GB2312" w:eastAsia="仿宋_GB2312" w:hAnsi="新宋体" w:cs="Arial"/>
          <w:color w:val="000000"/>
          <w:sz w:val="32"/>
          <w:szCs w:val="32"/>
        </w:rPr>
      </w:pPr>
      <w:r>
        <w:rPr>
          <w:rFonts w:ascii="仿宋_GB2312" w:eastAsia="仿宋_GB2312" w:hAnsi="新宋体" w:cs="Arial" w:hint="eastAsia"/>
          <w:color w:val="000000"/>
          <w:sz w:val="32"/>
          <w:szCs w:val="32"/>
        </w:rPr>
        <w:t xml:space="preserve">　　</w:t>
      </w:r>
      <w:r>
        <w:rPr>
          <w:rFonts w:ascii="仿宋_GB2312" w:eastAsia="仿宋_GB2312" w:hAnsi="新宋体" w:cs="Arial" w:hint="eastAsia"/>
          <w:b/>
          <w:color w:val="000000"/>
          <w:sz w:val="32"/>
          <w:szCs w:val="32"/>
        </w:rPr>
        <w:t>第十一条</w:t>
      </w:r>
      <w:r>
        <w:rPr>
          <w:rFonts w:ascii="仿宋_GB2312" w:eastAsia="仿宋_GB2312" w:hAnsi="新宋体" w:cs="Arial" w:hint="eastAsia"/>
          <w:color w:val="000000"/>
          <w:sz w:val="32"/>
          <w:szCs w:val="32"/>
        </w:rPr>
        <w:t xml:space="preserve">  </w:t>
      </w:r>
      <w:r>
        <w:rPr>
          <w:rFonts w:ascii="仿宋_GB2312" w:eastAsia="仿宋_GB2312" w:hAnsi="新宋体" w:cs="Arial" w:hint="eastAsia"/>
          <w:color w:val="000000"/>
          <w:sz w:val="32"/>
          <w:szCs w:val="32"/>
        </w:rPr>
        <w:t>专项资金使用管理相关部门，根据职责分工履行管理职责。</w:t>
      </w:r>
    </w:p>
    <w:p w14:paraId="1C2A6DC2" w14:textId="77777777" w:rsidR="00B45BD1" w:rsidRDefault="0069447F">
      <w:pPr>
        <w:pStyle w:val="a6"/>
        <w:spacing w:beforeAutospacing="0" w:afterAutospacing="0" w:line="560" w:lineRule="atLeast"/>
        <w:ind w:firstLine="645"/>
        <w:rPr>
          <w:rFonts w:ascii="仿宋_GB2312" w:eastAsia="仿宋_GB2312" w:hAnsi="新宋体" w:cs="Arial"/>
          <w:color w:val="000000"/>
          <w:sz w:val="32"/>
          <w:szCs w:val="32"/>
        </w:rPr>
      </w:pPr>
      <w:r>
        <w:rPr>
          <w:rFonts w:ascii="仿宋_GB2312" w:eastAsia="仿宋_GB2312" w:hAnsi="新宋体" w:cs="Arial" w:hint="eastAsia"/>
          <w:color w:val="000000"/>
          <w:sz w:val="32"/>
          <w:szCs w:val="32"/>
        </w:rPr>
        <w:t>（一）区支合办根据年度支援帮扶协作工作实施方案和年度资金分配方案，结合受援地区实际与扶贫发展的重点领域、关键环节，分类建设和完善项目库，并根据资金情况滚动安排。</w:t>
      </w:r>
    </w:p>
    <w:p w14:paraId="22C17908" w14:textId="77777777" w:rsidR="00B45BD1" w:rsidRDefault="0069447F">
      <w:pPr>
        <w:pStyle w:val="a6"/>
        <w:spacing w:beforeAutospacing="0" w:afterAutospacing="0" w:line="560" w:lineRule="atLeast"/>
        <w:ind w:firstLine="645"/>
        <w:rPr>
          <w:rFonts w:ascii="仿宋_GB2312" w:eastAsia="仿宋_GB2312" w:hAnsi="新宋体" w:cs="Arial"/>
          <w:color w:val="000000"/>
          <w:sz w:val="32"/>
          <w:szCs w:val="32"/>
        </w:rPr>
      </w:pPr>
      <w:r>
        <w:rPr>
          <w:rFonts w:ascii="仿宋_GB2312" w:eastAsia="仿宋_GB2312" w:hAnsi="新宋体" w:cs="Arial" w:hint="eastAsia"/>
          <w:color w:val="000000"/>
          <w:sz w:val="32"/>
          <w:szCs w:val="32"/>
        </w:rPr>
        <w:t>（二）区财政局负责专项资金的预算安排、拨付、监督检查。</w:t>
      </w:r>
    </w:p>
    <w:p w14:paraId="734CDB4E" w14:textId="77777777" w:rsidR="00B45BD1" w:rsidRDefault="0069447F">
      <w:pPr>
        <w:pStyle w:val="a6"/>
        <w:spacing w:beforeAutospacing="0" w:afterAutospacing="0" w:line="560" w:lineRule="atLeast"/>
        <w:ind w:firstLine="646"/>
        <w:rPr>
          <w:rFonts w:ascii="仿宋_GB2312" w:eastAsia="仿宋_GB2312" w:hAnsi="新宋体" w:cs="Arial"/>
          <w:color w:val="000000"/>
          <w:sz w:val="32"/>
          <w:szCs w:val="32"/>
        </w:rPr>
      </w:pPr>
      <w:r>
        <w:rPr>
          <w:rFonts w:ascii="仿宋_GB2312" w:eastAsia="仿宋_GB2312" w:hAnsi="新宋体" w:cs="Arial" w:hint="eastAsia"/>
          <w:color w:val="000000"/>
          <w:sz w:val="32"/>
          <w:szCs w:val="32"/>
        </w:rPr>
        <w:t>（三）按照“谁申报项目、谁确定项目、谁核实数据、谁使用资金，谁负资金管理的主体责任”原则和统筹使用后的实际支</w:t>
      </w:r>
      <w:r>
        <w:rPr>
          <w:rFonts w:ascii="仿宋_GB2312" w:eastAsia="仿宋_GB2312" w:hAnsi="新宋体" w:cs="Arial" w:hint="eastAsia"/>
          <w:color w:val="000000"/>
          <w:sz w:val="32"/>
          <w:szCs w:val="32"/>
        </w:rPr>
        <w:lastRenderedPageBreak/>
        <w:t>出方向，明晰财政部门、主管部门与受援地区政府、项目实施单位的监管责任，</w:t>
      </w:r>
      <w:r>
        <w:rPr>
          <w:rFonts w:ascii="仿宋_GB2312" w:eastAsia="仿宋_GB2312" w:hint="eastAsia"/>
          <w:sz w:val="32"/>
          <w:szCs w:val="32"/>
        </w:rPr>
        <w:t>并作为纪检监察机关、审计机关依纪依法监督的依据。区级各相关部门和受援地政府、相关企业要配合审计机关做好资金和项目审计工作，接受纪检监察机关的监督检查。</w:t>
      </w:r>
    </w:p>
    <w:p w14:paraId="66863067" w14:textId="77777777" w:rsidR="00B45BD1" w:rsidRDefault="0069447F">
      <w:pPr>
        <w:pStyle w:val="a6"/>
        <w:spacing w:beforeAutospacing="0" w:afterAutospacing="0" w:line="560" w:lineRule="atLeast"/>
        <w:ind w:firstLine="645"/>
        <w:rPr>
          <w:rFonts w:ascii="仿宋_GB2312" w:eastAsia="仿宋_GB2312" w:hAnsi="新宋体" w:cs="Arial"/>
          <w:color w:val="000000"/>
          <w:sz w:val="32"/>
          <w:szCs w:val="32"/>
        </w:rPr>
      </w:pPr>
      <w:r>
        <w:rPr>
          <w:rFonts w:ascii="仿宋_GB2312" w:eastAsia="仿宋_GB2312" w:hAnsi="新宋体" w:cs="Arial" w:hint="eastAsia"/>
          <w:b/>
          <w:color w:val="000000"/>
          <w:sz w:val="32"/>
          <w:szCs w:val="32"/>
        </w:rPr>
        <w:t>第十二条</w:t>
      </w:r>
      <w:r>
        <w:rPr>
          <w:rFonts w:ascii="仿宋_GB2312" w:eastAsia="仿宋_GB2312" w:hAnsi="新宋体" w:cs="Arial" w:hint="eastAsia"/>
          <w:color w:val="000000"/>
          <w:sz w:val="32"/>
          <w:szCs w:val="32"/>
        </w:rPr>
        <w:t xml:space="preserve">  </w:t>
      </w:r>
      <w:r>
        <w:rPr>
          <w:rFonts w:ascii="仿宋_GB2312" w:eastAsia="仿宋_GB2312" w:hAnsi="新宋体" w:cs="Arial" w:hint="eastAsia"/>
          <w:color w:val="000000"/>
          <w:sz w:val="32"/>
          <w:szCs w:val="32"/>
        </w:rPr>
        <w:t>产业帮扶专项资金使用管理实行绩效评价制度。绩效评价结果以适当形式公布，并作为产业帮扶专项资金分配的重要因素。绩效评价年度具体实施方案由区支合办、区财政局制定。</w:t>
      </w:r>
    </w:p>
    <w:p w14:paraId="44FBBD01" w14:textId="77777777" w:rsidR="00B45BD1" w:rsidRDefault="0069447F">
      <w:pPr>
        <w:pStyle w:val="a6"/>
        <w:spacing w:beforeAutospacing="0" w:afterAutospacing="0" w:line="560" w:lineRule="atLeast"/>
        <w:ind w:firstLine="645"/>
        <w:rPr>
          <w:rFonts w:ascii="仿宋_GB2312" w:eastAsia="仿宋_GB2312" w:hAnsi="新宋体" w:cs="Arial"/>
          <w:color w:val="000000"/>
          <w:sz w:val="32"/>
          <w:szCs w:val="32"/>
        </w:rPr>
      </w:pPr>
      <w:r>
        <w:rPr>
          <w:rFonts w:ascii="仿宋_GB2312" w:eastAsia="仿宋_GB2312" w:hAnsi="新宋体" w:cs="Arial" w:hint="eastAsia"/>
          <w:b/>
          <w:color w:val="000000"/>
          <w:sz w:val="32"/>
          <w:szCs w:val="32"/>
        </w:rPr>
        <w:t>第十三条</w:t>
      </w:r>
      <w:r>
        <w:rPr>
          <w:rFonts w:ascii="仿宋_GB2312" w:eastAsia="仿宋_GB2312" w:hAnsi="新宋体" w:cs="Arial" w:hint="eastAsia"/>
          <w:color w:val="000000"/>
          <w:sz w:val="32"/>
          <w:szCs w:val="32"/>
        </w:rPr>
        <w:t xml:space="preserve"> </w:t>
      </w:r>
      <w:r>
        <w:rPr>
          <w:rFonts w:ascii="仿宋_GB2312" w:eastAsia="仿宋_GB2312" w:hAnsi="新宋体" w:cs="Arial" w:hint="eastAsia"/>
          <w:color w:val="000000"/>
          <w:sz w:val="32"/>
          <w:szCs w:val="32"/>
        </w:rPr>
        <w:t xml:space="preserve"> </w:t>
      </w:r>
      <w:r>
        <w:rPr>
          <w:rFonts w:ascii="仿宋_GB2312" w:eastAsia="仿宋_GB2312" w:hint="eastAsia"/>
          <w:sz w:val="32"/>
          <w:szCs w:val="32"/>
        </w:rPr>
        <w:t>区级各相关部门及受援地政府中的工作人员在产业专项帮扶资金分配、使用管理等工作中，存在违反本办法规定，以及贪污、受贿、挪用公款、滥用职权、玩忽职守、徇私舞弊等违纪违法行为的，由通州区和受援地分别按照管辖规定，依照《中华人民共和国监察法》、《中华人民共和国预算法》、《中华人民共和国公务员法》、《财政违法行为处罚处分条例》等相关法规追究责任；涉嫌犯罪的，移送司法机关追究刑事责任。</w:t>
      </w:r>
    </w:p>
    <w:p w14:paraId="088EA430" w14:textId="77777777" w:rsidR="00B45BD1" w:rsidRDefault="0069447F">
      <w:pPr>
        <w:pStyle w:val="a6"/>
        <w:spacing w:beforeLines="100" w:before="310" w:beforeAutospacing="0" w:afterLines="100" w:after="310" w:afterAutospacing="0" w:line="560" w:lineRule="atLeast"/>
        <w:jc w:val="center"/>
        <w:rPr>
          <w:rFonts w:ascii="黑体" w:eastAsia="黑体" w:hAnsi="黑体" w:cs="Arial"/>
          <w:color w:val="000000"/>
          <w:sz w:val="32"/>
          <w:szCs w:val="32"/>
        </w:rPr>
      </w:pPr>
      <w:r>
        <w:rPr>
          <w:rFonts w:ascii="黑体" w:eastAsia="黑体" w:hAnsi="黑体" w:cs="Arial" w:hint="eastAsia"/>
          <w:color w:val="000000"/>
          <w:sz w:val="32"/>
          <w:szCs w:val="32"/>
        </w:rPr>
        <w:t>第五章</w:t>
      </w:r>
      <w:r>
        <w:rPr>
          <w:rFonts w:ascii="黑体" w:eastAsia="黑体" w:hAnsi="黑体" w:cs="Arial" w:hint="eastAsia"/>
          <w:color w:val="000000"/>
          <w:sz w:val="32"/>
          <w:szCs w:val="32"/>
        </w:rPr>
        <w:t xml:space="preserve">  </w:t>
      </w:r>
      <w:r>
        <w:rPr>
          <w:rFonts w:ascii="黑体" w:eastAsia="黑体" w:hAnsi="黑体" w:cs="Arial" w:hint="eastAsia"/>
          <w:color w:val="000000"/>
          <w:sz w:val="32"/>
          <w:szCs w:val="32"/>
        </w:rPr>
        <w:t>附则</w:t>
      </w:r>
    </w:p>
    <w:p w14:paraId="633D6A3A" w14:textId="77777777" w:rsidR="00B45BD1" w:rsidRDefault="0069447F">
      <w:pPr>
        <w:pStyle w:val="a6"/>
        <w:spacing w:beforeAutospacing="0" w:afterAutospacing="0" w:line="560" w:lineRule="atLeast"/>
        <w:ind w:firstLine="645"/>
        <w:rPr>
          <w:rFonts w:ascii="仿宋_GB2312" w:eastAsia="仿宋_GB2312" w:hAnsi="新宋体" w:cs="Arial"/>
          <w:color w:val="000000"/>
          <w:sz w:val="32"/>
          <w:szCs w:val="32"/>
        </w:rPr>
      </w:pPr>
      <w:r>
        <w:rPr>
          <w:rFonts w:ascii="仿宋_GB2312" w:eastAsia="仿宋_GB2312" w:hAnsi="新宋体" w:cs="Arial" w:hint="eastAsia"/>
          <w:b/>
          <w:color w:val="000000"/>
          <w:sz w:val="32"/>
          <w:szCs w:val="32"/>
        </w:rPr>
        <w:t>第十四条</w:t>
      </w:r>
      <w:r>
        <w:rPr>
          <w:rFonts w:ascii="仿宋_GB2312" w:eastAsia="仿宋_GB2312" w:hAnsi="新宋体" w:cs="Arial" w:hint="eastAsia"/>
          <w:color w:val="000000"/>
          <w:sz w:val="32"/>
          <w:szCs w:val="32"/>
        </w:rPr>
        <w:t xml:space="preserve">  </w:t>
      </w:r>
      <w:r>
        <w:rPr>
          <w:rFonts w:ascii="仿宋_GB2312" w:eastAsia="仿宋_GB2312" w:hAnsi="新宋体" w:cs="Arial" w:hint="eastAsia"/>
          <w:color w:val="000000"/>
          <w:sz w:val="32"/>
          <w:szCs w:val="32"/>
        </w:rPr>
        <w:t>本办法由区支合办会同区财政局负责解释。</w:t>
      </w:r>
    </w:p>
    <w:p w14:paraId="46211407" w14:textId="77777777" w:rsidR="00B45BD1" w:rsidRDefault="0069447F">
      <w:pPr>
        <w:pStyle w:val="a6"/>
        <w:spacing w:beforeAutospacing="0" w:afterAutospacing="0" w:line="560" w:lineRule="atLeast"/>
        <w:rPr>
          <w:rFonts w:ascii="新宋体" w:eastAsia="新宋体" w:hAnsi="新宋体"/>
          <w:sz w:val="32"/>
          <w:szCs w:val="32"/>
        </w:rPr>
      </w:pPr>
      <w:r>
        <w:rPr>
          <w:rFonts w:ascii="新宋体" w:eastAsia="新宋体" w:hAnsi="新宋体" w:cs="Arial"/>
          <w:color w:val="000000"/>
          <w:sz w:val="32"/>
          <w:szCs w:val="32"/>
        </w:rPr>
        <w:t xml:space="preserve">　　</w:t>
      </w:r>
    </w:p>
    <w:sectPr w:rsidR="00B45BD1">
      <w:footerReference w:type="default" r:id="rId8"/>
      <w:pgSz w:w="11906" w:h="16838"/>
      <w:pgMar w:top="1587" w:right="1587" w:bottom="1587" w:left="1587" w:header="851" w:footer="992" w:gutter="0"/>
      <w:cols w:space="720"/>
      <w:docGrid w:type="linesAndChars" w:linePitch="310"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5975" w14:textId="77777777" w:rsidR="0069447F" w:rsidRDefault="0069447F">
      <w:r>
        <w:separator/>
      </w:r>
    </w:p>
  </w:endnote>
  <w:endnote w:type="continuationSeparator" w:id="0">
    <w:p w14:paraId="5A19B9DA" w14:textId="77777777" w:rsidR="0069447F" w:rsidRDefault="0069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B8D" w14:textId="77777777" w:rsidR="00B45BD1" w:rsidRDefault="0069447F">
    <w:pPr>
      <w:pStyle w:val="a4"/>
    </w:pPr>
    <w:r>
      <w:rPr>
        <w:noProof/>
      </w:rPr>
      <mc:AlternateContent>
        <mc:Choice Requires="wps">
          <w:drawing>
            <wp:anchor distT="0" distB="0" distL="114300" distR="114300" simplePos="0" relativeHeight="251667456" behindDoc="0" locked="0" layoutInCell="1" allowOverlap="1" wp14:anchorId="5E937DCE" wp14:editId="5B4E3FCB">
              <wp:simplePos x="0" y="0"/>
              <wp:positionH relativeFrom="margin">
                <wp:align>outside</wp:align>
              </wp:positionH>
              <wp:positionV relativeFrom="paragraph">
                <wp:posOffset>-331470</wp:posOffset>
              </wp:positionV>
              <wp:extent cx="400685" cy="172720"/>
              <wp:effectExtent l="0" t="0" r="0" b="0"/>
              <wp:wrapNone/>
              <wp:docPr id="2" name="文本框 78"/>
              <wp:cNvGraphicFramePr/>
              <a:graphic xmlns:a="http://schemas.openxmlformats.org/drawingml/2006/main">
                <a:graphicData uri="http://schemas.microsoft.com/office/word/2010/wordprocessingShape">
                  <wps:wsp>
                    <wps:cNvSpPr txBox="1"/>
                    <wps:spPr>
                      <a:xfrm>
                        <a:off x="0" y="0"/>
                        <a:ext cx="400685" cy="172720"/>
                      </a:xfrm>
                      <a:prstGeom prst="rect">
                        <a:avLst/>
                      </a:prstGeom>
                      <a:noFill/>
                      <a:ln w="15875">
                        <a:noFill/>
                      </a:ln>
                      <a:effectLst/>
                    </wps:spPr>
                    <wps:txbx>
                      <w:txbxContent>
                        <w:p w14:paraId="346FFD7E" w14:textId="77777777" w:rsidR="00B45BD1" w:rsidRDefault="0069447F">
                          <w:pPr>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Pr>
                              <w:rFonts w:ascii="宋体" w:hAnsi="宋体" w:cs="宋体"/>
                              <w:szCs w:val="21"/>
                            </w:rPr>
                            <w:t>4</w:t>
                          </w:r>
                          <w:r>
                            <w:rPr>
                              <w:rFonts w:ascii="宋体" w:hAnsi="宋体" w:cs="宋体" w:hint="eastAsia"/>
                              <w:szCs w:val="21"/>
                            </w:rPr>
                            <w:fldChar w:fldCharType="end"/>
                          </w:r>
                          <w:r>
                            <w:rPr>
                              <w:rFonts w:ascii="宋体" w:hAnsi="宋体" w:cs="宋体" w:hint="eastAsia"/>
                              <w:szCs w:val="21"/>
                            </w:rPr>
                            <w:t xml:space="preserve"> </w:t>
                          </w:r>
                          <w:r>
                            <w:rPr>
                              <w:rFonts w:ascii="宋体" w:hAnsi="宋体" w:cs="宋体" w:hint="eastAsia"/>
                              <w:szCs w:val="21"/>
                            </w:rPr>
                            <w:t>—</w:t>
                          </w:r>
                        </w:p>
                      </w:txbxContent>
                    </wps:txbx>
                    <wps:bodyPr vert="horz" wrap="none" lIns="0" tIns="0" rIns="0" bIns="0" anchor="t">
                      <a:spAutoFit/>
                    </wps:bodyPr>
                  </wps:wsp>
                </a:graphicData>
              </a:graphic>
            </wp:anchor>
          </w:drawing>
        </mc:Choice>
        <mc:Fallback>
          <w:pict>
            <v:shapetype w14:anchorId="5E937DCE" id="_x0000_t202" coordsize="21600,21600" o:spt="202" path="m,l,21600r21600,l21600,xe">
              <v:stroke joinstyle="miter"/>
              <v:path gradientshapeok="t" o:connecttype="rect"/>
            </v:shapetype>
            <v:shape id="文本框 78" o:spid="_x0000_s1026" type="#_x0000_t202" style="position:absolute;margin-left:-19.65pt;margin-top:-26.1pt;width:31.55pt;height:13.6pt;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" filled="f" stroked="f" strokeweight="1.25pt">
              <v:textbox style="mso-fit-shape-to-text:t" inset="0,0,0,0">
                <w:txbxContent>
                  <w:p w14:paraId="346FFD7E" w14:textId="77777777" w:rsidR="00B45BD1" w:rsidRDefault="0069447F">
                    <w:pPr>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fldChar w:fldCharType="begin"/>
                    </w:r>
                    <w:r>
                      <w:rPr>
                        <w:rFonts w:ascii="宋体" w:hAnsi="宋体" w:cs="宋体" w:hint="eastAsia"/>
                        <w:szCs w:val="21"/>
                      </w:rPr>
                      <w:instrText xml:space="preserve"> PAGE  \* MERGEFORMAT </w:instrText>
                    </w:r>
                    <w:r>
                      <w:rPr>
                        <w:rFonts w:ascii="宋体" w:hAnsi="宋体" w:cs="宋体" w:hint="eastAsia"/>
                        <w:szCs w:val="21"/>
                      </w:rPr>
                      <w:fldChar w:fldCharType="separate"/>
                    </w:r>
                    <w:r>
                      <w:rPr>
                        <w:rFonts w:ascii="宋体" w:hAnsi="宋体" w:cs="宋体"/>
                        <w:szCs w:val="21"/>
                      </w:rPr>
                      <w:t>4</w:t>
                    </w:r>
                    <w:r>
                      <w:rPr>
                        <w:rFonts w:ascii="宋体" w:hAnsi="宋体" w:cs="宋体" w:hint="eastAsia"/>
                        <w:szCs w:val="21"/>
                      </w:rPr>
                      <w:fldChar w:fldCharType="end"/>
                    </w:r>
                    <w:r>
                      <w:rPr>
                        <w:rFonts w:ascii="宋体" w:hAnsi="宋体" w:cs="宋体" w:hint="eastAsia"/>
                        <w:szCs w:val="21"/>
                      </w:rPr>
                      <w:t xml:space="preserve"> </w:t>
                    </w:r>
                    <w:r>
                      <w:rPr>
                        <w:rFonts w:ascii="宋体" w:hAnsi="宋体" w:cs="宋体" w:hint="eastAsia"/>
                        <w:szCs w:val="21"/>
                      </w:rPr>
                      <w:t>—</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3F24787" wp14:editId="60AEFEC0">
              <wp:simplePos x="0" y="0"/>
              <wp:positionH relativeFrom="margin">
                <wp:posOffset>5149850</wp:posOffset>
              </wp:positionH>
              <wp:positionV relativeFrom="paragraph">
                <wp:posOffset>210185</wp:posOffset>
              </wp:positionV>
              <wp:extent cx="410210" cy="153035"/>
              <wp:effectExtent l="0" t="0" r="0" b="0"/>
              <wp:wrapNone/>
              <wp:docPr id="1" name="文本框3"/>
              <wp:cNvGraphicFramePr/>
              <a:graphic xmlns:a="http://schemas.openxmlformats.org/drawingml/2006/main">
                <a:graphicData uri="http://schemas.microsoft.com/office/word/2010/wordprocessingShape">
                  <wps:wsp>
                    <wps:cNvSpPr/>
                    <wps:spPr>
                      <a:xfrm>
                        <a:off x="0" y="0"/>
                        <a:ext cx="410210" cy="153035"/>
                      </a:xfrm>
                      <a:prstGeom prst="rect">
                        <a:avLst/>
                      </a:prstGeom>
                      <a:noFill/>
                      <a:ln w="9525">
                        <a:noFill/>
                      </a:ln>
                      <a:effectLst/>
                    </wps:spPr>
                    <wps:txbx>
                      <w:txbxContent>
                        <w:p w14:paraId="46973E8E" w14:textId="77777777" w:rsidR="00B45BD1" w:rsidRDefault="00B45BD1"/>
                      </w:txbxContent>
                    </wps:txbx>
                    <wps:bodyPr wrap="square" lIns="0" tIns="0" rIns="0" bIns="0">
                      <a:spAutoFit/>
                    </wps:bodyPr>
                  </wps:wsp>
                </a:graphicData>
              </a:graphic>
            </wp:anchor>
          </w:drawing>
        </mc:Choice>
        <mc:Fallback>
          <w:pict>
            <v:rect w14:anchorId="63F24787" id="文本框3" o:spid="_x0000_s1027" style="position:absolute;margin-left:405.5pt;margin-top:16.55pt;width:32.3pt;height:12.0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" filled="f" stroked="f">
              <v:textbox style="mso-fit-shape-to-text:t" inset="0,0,0,0">
                <w:txbxContent>
                  <w:p w14:paraId="46973E8E" w14:textId="77777777" w:rsidR="00B45BD1" w:rsidRDefault="00B45BD1"/>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8042" w14:textId="77777777" w:rsidR="0069447F" w:rsidRDefault="0069447F">
      <w:r>
        <w:separator/>
      </w:r>
    </w:p>
  </w:footnote>
  <w:footnote w:type="continuationSeparator" w:id="0">
    <w:p w14:paraId="429B5A41" w14:textId="77777777" w:rsidR="0069447F" w:rsidRDefault="00694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203"/>
  <w:drawingGridVerticalSpacing w:val="155"/>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44F"/>
    <w:rsid w:val="00004844"/>
    <w:rsid w:val="00014DCB"/>
    <w:rsid w:val="000263C9"/>
    <w:rsid w:val="00066C28"/>
    <w:rsid w:val="000775FD"/>
    <w:rsid w:val="00080C33"/>
    <w:rsid w:val="00084577"/>
    <w:rsid w:val="00094663"/>
    <w:rsid w:val="000A2BC9"/>
    <w:rsid w:val="000A49B6"/>
    <w:rsid w:val="000B07C0"/>
    <w:rsid w:val="000B49AE"/>
    <w:rsid w:val="000C02DA"/>
    <w:rsid w:val="000C6D34"/>
    <w:rsid w:val="000D7D9F"/>
    <w:rsid w:val="000F0D82"/>
    <w:rsid w:val="00115220"/>
    <w:rsid w:val="0012183A"/>
    <w:rsid w:val="00126034"/>
    <w:rsid w:val="001311F6"/>
    <w:rsid w:val="0013583B"/>
    <w:rsid w:val="00164879"/>
    <w:rsid w:val="00172A27"/>
    <w:rsid w:val="001834A2"/>
    <w:rsid w:val="0018413A"/>
    <w:rsid w:val="00184C67"/>
    <w:rsid w:val="001C66F7"/>
    <w:rsid w:val="00205DF7"/>
    <w:rsid w:val="002076EB"/>
    <w:rsid w:val="00216FFA"/>
    <w:rsid w:val="00230F4A"/>
    <w:rsid w:val="00232433"/>
    <w:rsid w:val="0023391B"/>
    <w:rsid w:val="00251D8F"/>
    <w:rsid w:val="00252133"/>
    <w:rsid w:val="00261BDA"/>
    <w:rsid w:val="002665AD"/>
    <w:rsid w:val="00271BD2"/>
    <w:rsid w:val="002A375C"/>
    <w:rsid w:val="002B68E0"/>
    <w:rsid w:val="002C3487"/>
    <w:rsid w:val="002D00FD"/>
    <w:rsid w:val="002D1156"/>
    <w:rsid w:val="002D1A5A"/>
    <w:rsid w:val="002D75EC"/>
    <w:rsid w:val="002D7FBB"/>
    <w:rsid w:val="00304E47"/>
    <w:rsid w:val="003050F9"/>
    <w:rsid w:val="00325ACE"/>
    <w:rsid w:val="00335B82"/>
    <w:rsid w:val="00336886"/>
    <w:rsid w:val="003437CB"/>
    <w:rsid w:val="00345052"/>
    <w:rsid w:val="00355211"/>
    <w:rsid w:val="00373DC8"/>
    <w:rsid w:val="0038664D"/>
    <w:rsid w:val="003B3984"/>
    <w:rsid w:val="003B3FBF"/>
    <w:rsid w:val="003F7919"/>
    <w:rsid w:val="003F7984"/>
    <w:rsid w:val="00401066"/>
    <w:rsid w:val="00406555"/>
    <w:rsid w:val="004109F9"/>
    <w:rsid w:val="0041493B"/>
    <w:rsid w:val="00420413"/>
    <w:rsid w:val="00441766"/>
    <w:rsid w:val="00445DEF"/>
    <w:rsid w:val="00453AF4"/>
    <w:rsid w:val="00454B69"/>
    <w:rsid w:val="004A6618"/>
    <w:rsid w:val="004B1A13"/>
    <w:rsid w:val="004B41DC"/>
    <w:rsid w:val="004B75BA"/>
    <w:rsid w:val="004D6BAB"/>
    <w:rsid w:val="004E1922"/>
    <w:rsid w:val="004F6707"/>
    <w:rsid w:val="005027CE"/>
    <w:rsid w:val="00530DFE"/>
    <w:rsid w:val="0053544D"/>
    <w:rsid w:val="00535BE9"/>
    <w:rsid w:val="00561033"/>
    <w:rsid w:val="00562F81"/>
    <w:rsid w:val="00597B23"/>
    <w:rsid w:val="005B4C1B"/>
    <w:rsid w:val="005B6F4D"/>
    <w:rsid w:val="005C25A0"/>
    <w:rsid w:val="005D3D13"/>
    <w:rsid w:val="005E4652"/>
    <w:rsid w:val="005E5964"/>
    <w:rsid w:val="005F570D"/>
    <w:rsid w:val="0062392F"/>
    <w:rsid w:val="006243BC"/>
    <w:rsid w:val="006667F8"/>
    <w:rsid w:val="0068713E"/>
    <w:rsid w:val="006901C7"/>
    <w:rsid w:val="00692C1D"/>
    <w:rsid w:val="0069447F"/>
    <w:rsid w:val="006A6070"/>
    <w:rsid w:val="006B4E91"/>
    <w:rsid w:val="006B7002"/>
    <w:rsid w:val="006D3A96"/>
    <w:rsid w:val="006E1CE7"/>
    <w:rsid w:val="007022CE"/>
    <w:rsid w:val="007071C4"/>
    <w:rsid w:val="00735450"/>
    <w:rsid w:val="00735F73"/>
    <w:rsid w:val="00757E0B"/>
    <w:rsid w:val="00772284"/>
    <w:rsid w:val="00774816"/>
    <w:rsid w:val="00775CFD"/>
    <w:rsid w:val="007A4702"/>
    <w:rsid w:val="007D5B7D"/>
    <w:rsid w:val="007E23D3"/>
    <w:rsid w:val="00800904"/>
    <w:rsid w:val="00801D04"/>
    <w:rsid w:val="0081214E"/>
    <w:rsid w:val="0083656D"/>
    <w:rsid w:val="00864630"/>
    <w:rsid w:val="00866478"/>
    <w:rsid w:val="00874D4F"/>
    <w:rsid w:val="0088008C"/>
    <w:rsid w:val="008B22B4"/>
    <w:rsid w:val="008C4FA7"/>
    <w:rsid w:val="008E49A9"/>
    <w:rsid w:val="008E66A9"/>
    <w:rsid w:val="009133A5"/>
    <w:rsid w:val="0092156E"/>
    <w:rsid w:val="00922DE9"/>
    <w:rsid w:val="00931A30"/>
    <w:rsid w:val="00934885"/>
    <w:rsid w:val="00944F55"/>
    <w:rsid w:val="009634CC"/>
    <w:rsid w:val="00981761"/>
    <w:rsid w:val="00990F55"/>
    <w:rsid w:val="009B0E10"/>
    <w:rsid w:val="009B4362"/>
    <w:rsid w:val="009D031A"/>
    <w:rsid w:val="009E5A5A"/>
    <w:rsid w:val="009E5A8B"/>
    <w:rsid w:val="009E5E7E"/>
    <w:rsid w:val="009E7110"/>
    <w:rsid w:val="00A05CFB"/>
    <w:rsid w:val="00A4076F"/>
    <w:rsid w:val="00A76BB4"/>
    <w:rsid w:val="00AA0E83"/>
    <w:rsid w:val="00AB0510"/>
    <w:rsid w:val="00AB5ABD"/>
    <w:rsid w:val="00AC1073"/>
    <w:rsid w:val="00AE6157"/>
    <w:rsid w:val="00B17EEF"/>
    <w:rsid w:val="00B21E0E"/>
    <w:rsid w:val="00B26529"/>
    <w:rsid w:val="00B45BD1"/>
    <w:rsid w:val="00B4786A"/>
    <w:rsid w:val="00B55A99"/>
    <w:rsid w:val="00B86477"/>
    <w:rsid w:val="00BA724F"/>
    <w:rsid w:val="00BC4A3D"/>
    <w:rsid w:val="00BE091B"/>
    <w:rsid w:val="00BE2903"/>
    <w:rsid w:val="00BF121F"/>
    <w:rsid w:val="00C22757"/>
    <w:rsid w:val="00C6634A"/>
    <w:rsid w:val="00C71698"/>
    <w:rsid w:val="00C74F7D"/>
    <w:rsid w:val="00C800DE"/>
    <w:rsid w:val="00C842DB"/>
    <w:rsid w:val="00C8662D"/>
    <w:rsid w:val="00C86CCB"/>
    <w:rsid w:val="00C91000"/>
    <w:rsid w:val="00C924A5"/>
    <w:rsid w:val="00CA653E"/>
    <w:rsid w:val="00CE5409"/>
    <w:rsid w:val="00D03617"/>
    <w:rsid w:val="00D03F45"/>
    <w:rsid w:val="00D10949"/>
    <w:rsid w:val="00D10B3F"/>
    <w:rsid w:val="00D22581"/>
    <w:rsid w:val="00D43913"/>
    <w:rsid w:val="00D43D6A"/>
    <w:rsid w:val="00D71842"/>
    <w:rsid w:val="00D801B4"/>
    <w:rsid w:val="00D86FF4"/>
    <w:rsid w:val="00D874DA"/>
    <w:rsid w:val="00DA133B"/>
    <w:rsid w:val="00DA2E11"/>
    <w:rsid w:val="00DA62E9"/>
    <w:rsid w:val="00DB073D"/>
    <w:rsid w:val="00DC7E01"/>
    <w:rsid w:val="00DD3F22"/>
    <w:rsid w:val="00DE147E"/>
    <w:rsid w:val="00E00EED"/>
    <w:rsid w:val="00E237ED"/>
    <w:rsid w:val="00E553E9"/>
    <w:rsid w:val="00E752E5"/>
    <w:rsid w:val="00E83E4C"/>
    <w:rsid w:val="00EA61A5"/>
    <w:rsid w:val="00EB18C6"/>
    <w:rsid w:val="00EB4783"/>
    <w:rsid w:val="00EB5BF5"/>
    <w:rsid w:val="00EF0500"/>
    <w:rsid w:val="00EF2592"/>
    <w:rsid w:val="00EF56E0"/>
    <w:rsid w:val="00EF7F79"/>
    <w:rsid w:val="00F41D56"/>
    <w:rsid w:val="00F57A74"/>
    <w:rsid w:val="00F668B9"/>
    <w:rsid w:val="00F77EFA"/>
    <w:rsid w:val="00FA257B"/>
    <w:rsid w:val="00FC1CAC"/>
    <w:rsid w:val="00FD2F71"/>
    <w:rsid w:val="015B594A"/>
    <w:rsid w:val="0345145D"/>
    <w:rsid w:val="03CD0E71"/>
    <w:rsid w:val="04473C09"/>
    <w:rsid w:val="04E32347"/>
    <w:rsid w:val="04E60E5C"/>
    <w:rsid w:val="05750484"/>
    <w:rsid w:val="05E04A2C"/>
    <w:rsid w:val="05FC2A41"/>
    <w:rsid w:val="06530B32"/>
    <w:rsid w:val="06D321C3"/>
    <w:rsid w:val="07DC4031"/>
    <w:rsid w:val="08313E4E"/>
    <w:rsid w:val="0A513742"/>
    <w:rsid w:val="0C5D33D7"/>
    <w:rsid w:val="0C6733FC"/>
    <w:rsid w:val="0E5B3E90"/>
    <w:rsid w:val="0F087FB5"/>
    <w:rsid w:val="100B0795"/>
    <w:rsid w:val="10EB0651"/>
    <w:rsid w:val="10F67900"/>
    <w:rsid w:val="113B1160"/>
    <w:rsid w:val="12072EA1"/>
    <w:rsid w:val="1362527C"/>
    <w:rsid w:val="14163E85"/>
    <w:rsid w:val="1435768E"/>
    <w:rsid w:val="14C66DA6"/>
    <w:rsid w:val="156F50B5"/>
    <w:rsid w:val="15973D3D"/>
    <w:rsid w:val="165009E5"/>
    <w:rsid w:val="18C80D6D"/>
    <w:rsid w:val="194A6214"/>
    <w:rsid w:val="19640835"/>
    <w:rsid w:val="1A123A55"/>
    <w:rsid w:val="1A6A7967"/>
    <w:rsid w:val="1A755483"/>
    <w:rsid w:val="1A8424C9"/>
    <w:rsid w:val="1AB05299"/>
    <w:rsid w:val="1CBC77AB"/>
    <w:rsid w:val="1D561A38"/>
    <w:rsid w:val="1DD234BD"/>
    <w:rsid w:val="1DE92756"/>
    <w:rsid w:val="1E5846D9"/>
    <w:rsid w:val="1EEB314A"/>
    <w:rsid w:val="208F4E89"/>
    <w:rsid w:val="235B7191"/>
    <w:rsid w:val="23AA60A3"/>
    <w:rsid w:val="24223FD9"/>
    <w:rsid w:val="243E1982"/>
    <w:rsid w:val="258F4E7E"/>
    <w:rsid w:val="27323B2D"/>
    <w:rsid w:val="27331D60"/>
    <w:rsid w:val="27D74A6C"/>
    <w:rsid w:val="283E4A8D"/>
    <w:rsid w:val="284B5E8C"/>
    <w:rsid w:val="29056E3B"/>
    <w:rsid w:val="2A513E7B"/>
    <w:rsid w:val="2A704504"/>
    <w:rsid w:val="2A8804BC"/>
    <w:rsid w:val="2AF22B81"/>
    <w:rsid w:val="2D2614C7"/>
    <w:rsid w:val="2EA9281C"/>
    <w:rsid w:val="2F5064AC"/>
    <w:rsid w:val="312E3AEA"/>
    <w:rsid w:val="32276752"/>
    <w:rsid w:val="324E7C98"/>
    <w:rsid w:val="32D40EED"/>
    <w:rsid w:val="34B72AE4"/>
    <w:rsid w:val="362E38E4"/>
    <w:rsid w:val="363379AB"/>
    <w:rsid w:val="365B56BB"/>
    <w:rsid w:val="36BE1ED0"/>
    <w:rsid w:val="38DE71B4"/>
    <w:rsid w:val="398513DF"/>
    <w:rsid w:val="3A8E3CE1"/>
    <w:rsid w:val="3A986C1F"/>
    <w:rsid w:val="3A9B6CDA"/>
    <w:rsid w:val="3AEE75EE"/>
    <w:rsid w:val="3B4A47C8"/>
    <w:rsid w:val="3B947990"/>
    <w:rsid w:val="3BCE5C88"/>
    <w:rsid w:val="3BF72C72"/>
    <w:rsid w:val="3C2D3095"/>
    <w:rsid w:val="3C591A12"/>
    <w:rsid w:val="3C854E2D"/>
    <w:rsid w:val="3CD47558"/>
    <w:rsid w:val="3EB035E6"/>
    <w:rsid w:val="3EE13DB5"/>
    <w:rsid w:val="3F2331CA"/>
    <w:rsid w:val="3FDB1A73"/>
    <w:rsid w:val="40D24A15"/>
    <w:rsid w:val="41CB72DA"/>
    <w:rsid w:val="4203622A"/>
    <w:rsid w:val="4255716D"/>
    <w:rsid w:val="433E5B0D"/>
    <w:rsid w:val="43AE1262"/>
    <w:rsid w:val="46284522"/>
    <w:rsid w:val="484A0E95"/>
    <w:rsid w:val="487C2030"/>
    <w:rsid w:val="48B37644"/>
    <w:rsid w:val="4ADA3ECB"/>
    <w:rsid w:val="4D553FE5"/>
    <w:rsid w:val="4D77557D"/>
    <w:rsid w:val="4D8569D2"/>
    <w:rsid w:val="4E000105"/>
    <w:rsid w:val="4E302D9D"/>
    <w:rsid w:val="4E8E5E44"/>
    <w:rsid w:val="4EE572CD"/>
    <w:rsid w:val="4F477B2B"/>
    <w:rsid w:val="4F507260"/>
    <w:rsid w:val="4F93500D"/>
    <w:rsid w:val="51F42604"/>
    <w:rsid w:val="52377E82"/>
    <w:rsid w:val="55D508D0"/>
    <w:rsid w:val="56A521CD"/>
    <w:rsid w:val="57401334"/>
    <w:rsid w:val="581101C7"/>
    <w:rsid w:val="5BAC19D6"/>
    <w:rsid w:val="5ED52C47"/>
    <w:rsid w:val="5FD50EE8"/>
    <w:rsid w:val="6009191A"/>
    <w:rsid w:val="61C03EE9"/>
    <w:rsid w:val="61E559A8"/>
    <w:rsid w:val="65AA01D8"/>
    <w:rsid w:val="669272D6"/>
    <w:rsid w:val="673A3C18"/>
    <w:rsid w:val="689E7EB4"/>
    <w:rsid w:val="69B701DD"/>
    <w:rsid w:val="6A7449B2"/>
    <w:rsid w:val="6A793320"/>
    <w:rsid w:val="6B973810"/>
    <w:rsid w:val="6CB070B5"/>
    <w:rsid w:val="6DCF5B73"/>
    <w:rsid w:val="6E334459"/>
    <w:rsid w:val="6F493EC9"/>
    <w:rsid w:val="6FB42760"/>
    <w:rsid w:val="6FB57ACB"/>
    <w:rsid w:val="70447BC0"/>
    <w:rsid w:val="70A000A3"/>
    <w:rsid w:val="713C4261"/>
    <w:rsid w:val="723A4EAB"/>
    <w:rsid w:val="72506497"/>
    <w:rsid w:val="72F4559C"/>
    <w:rsid w:val="74487557"/>
    <w:rsid w:val="74732C8E"/>
    <w:rsid w:val="765262E4"/>
    <w:rsid w:val="77885747"/>
    <w:rsid w:val="78492A19"/>
    <w:rsid w:val="788C3801"/>
    <w:rsid w:val="796140A5"/>
    <w:rsid w:val="7A3927D7"/>
    <w:rsid w:val="7BBE7E80"/>
    <w:rsid w:val="7C5E1196"/>
    <w:rsid w:val="7D576D1F"/>
    <w:rsid w:val="7E395CD3"/>
    <w:rsid w:val="7E9755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99544"/>
  <w15:docId w15:val="{CC6DE00B-0BCA-4D30-83D2-55CBC763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autoSpaceDE w:val="0"/>
      <w:autoSpaceDN w:val="0"/>
      <w:adjustRightInd w:val="0"/>
      <w:jc w:val="center"/>
      <w:outlineLvl w:val="0"/>
    </w:pPr>
    <w:rPr>
      <w:rFonts w:ascii="Arial" w:hAnsi="Arial" w:cs="宋体"/>
      <w:kern w:val="0"/>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560" w:lineRule="exact"/>
    </w:pPr>
    <w:rPr>
      <w:rFonts w:ascii="仿宋_GB2312" w:eastAsia="仿宋_GB2312" w:hAnsi="宋体"/>
      <w:sz w:val="32"/>
      <w:szCs w:val="32"/>
    </w:rPr>
  </w:style>
  <w:style w:type="paragraph" w:styleId="21">
    <w:name w:val="List 2"/>
    <w:basedOn w:val="a"/>
    <w:qFormat/>
    <w:pPr>
      <w:ind w:leftChars="200" w:left="100" w:hangingChars="200" w:hanging="200"/>
    </w:pPr>
  </w:style>
  <w:style w:type="paragraph" w:styleId="22">
    <w:name w:val="Body Text Indent 2"/>
    <w:basedOn w:val="a"/>
    <w:qFormat/>
    <w:pPr>
      <w:spacing w:line="480" w:lineRule="auto"/>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Autospacing="1"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page number"/>
    <w:basedOn w:val="a0"/>
    <w:qFormat/>
  </w:style>
  <w:style w:type="paragraph" w:customStyle="1" w:styleId="Char1CharCharChar">
    <w:name w:val="Char1 Char Char Char"/>
    <w:basedOn w:val="a"/>
    <w:qFormat/>
    <w:rPr>
      <w:rFonts w:ascii="Tahoma" w:hAnsi="Tahoma"/>
      <w:sz w:val="24"/>
      <w:szCs w:val="20"/>
    </w:rPr>
  </w:style>
  <w:style w:type="paragraph" w:styleId="a9">
    <w:name w:val="List Paragraph"/>
    <w:basedOn w:val="a"/>
    <w:qFormat/>
    <w:pPr>
      <w:ind w:firstLineChars="200" w:firstLine="420"/>
    </w:pPr>
    <w:rPr>
      <w:rFonts w:ascii="Calibri" w:hAnsi="Calibri"/>
      <w:szCs w:val="22"/>
    </w:rPr>
  </w:style>
  <w:style w:type="paragraph" w:customStyle="1" w:styleId="p0">
    <w:name w:val="p0"/>
    <w:basedOn w:val="a"/>
    <w:qFormat/>
    <w:pPr>
      <w:widowControl/>
      <w:spacing w:line="500" w:lineRule="atLeast"/>
    </w:pPr>
    <w:rPr>
      <w:rFonts w:cs="宋体"/>
      <w:kern w:val="0"/>
      <w:sz w:val="32"/>
      <w:szCs w:val="32"/>
    </w:rPr>
  </w:style>
  <w:style w:type="paragraph" w:customStyle="1" w:styleId="Char">
    <w:name w:val="Char"/>
    <w:basedOn w:val="a"/>
    <w:qFormat/>
    <w:pPr>
      <w:spacing w:line="360" w:lineRule="auto"/>
      <w:ind w:firstLineChars="200" w:firstLine="200"/>
    </w:pPr>
  </w:style>
  <w:style w:type="paragraph" w:customStyle="1" w:styleId="Char1">
    <w:name w:val="Char1"/>
    <w:basedOn w:val="a"/>
    <w:qFormat/>
  </w:style>
  <w:style w:type="paragraph" w:customStyle="1" w:styleId="Style12">
    <w:name w:val="_Style 12"/>
    <w:basedOn w:val="a"/>
    <w:qFormat/>
  </w:style>
  <w:style w:type="paragraph" w:customStyle="1" w:styleId="0">
    <w:name w:val="0"/>
    <w:basedOn w:val="a"/>
    <w:qFormat/>
    <w:pPr>
      <w:widowControl/>
      <w:snapToGrid w:val="0"/>
      <w:jc w:val="left"/>
    </w:pPr>
    <w:rPr>
      <w:kern w:val="0"/>
      <w:sz w:val="20"/>
    </w:rPr>
  </w:style>
  <w:style w:type="character" w:customStyle="1" w:styleId="10">
    <w:name w:val="样式1"/>
    <w:basedOn w:val="a0"/>
    <w:qFormat/>
    <w:rPr>
      <w:rFonts w:ascii="宋体" w:eastAsia="宋体" w:hAnsi="宋体"/>
      <w:sz w:val="24"/>
    </w:rPr>
  </w:style>
  <w:style w:type="character" w:customStyle="1" w:styleId="20">
    <w:name w:val="标题 2 字符"/>
    <w:basedOn w:val="a0"/>
    <w:link w:val="2"/>
    <w:uiPriority w:val="9"/>
    <w:semiHidden/>
    <w:qFormat/>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E9DE26-7DD4-47B2-ACC9-FD2B73E0B7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宝宝不爱上幼儿园咋办？</dc:title>
  <dc:creator>Administrator</dc:creator>
  <cp:lastModifiedBy>黄 竞圆</cp:lastModifiedBy>
  <cp:revision>77</cp:revision>
  <cp:lastPrinted>2017-08-15T08:27:00Z</cp:lastPrinted>
  <dcterms:created xsi:type="dcterms:W3CDTF">2018-05-04T01:51:00Z</dcterms:created>
  <dcterms:modified xsi:type="dcterms:W3CDTF">2021-12-28T03:34:00Z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