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trike w:val="0"/>
          <w:color w:val="000000"/>
          <w:sz w:val="44"/>
          <w:szCs w:val="44"/>
          <w:lang w:eastAsia="zh-CN"/>
        </w:rPr>
        <w:t>通州区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年政务公开工作要点</w:t>
      </w:r>
    </w:p>
    <w:p>
      <w:pPr>
        <w:adjustRightInd w:val="0"/>
        <w:snapToGrid w:val="0"/>
        <w:spacing w:line="56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jc w:val="center"/>
        <w:textAlignment w:val="auto"/>
        <w:rPr>
          <w:rFonts w:hint="eastAsia" w:ascii="仿宋_GB2312" w:eastAsia="仿宋_GB2312"/>
          <w:sz w:val="32"/>
          <w:szCs w:val="32"/>
          <w:highlight w:val="none"/>
        </w:rPr>
      </w:pPr>
      <w:r>
        <w:rPr>
          <w:rFonts w:hint="eastAsia" w:ascii="仿宋_GB2312" w:eastAsia="仿宋_GB2312"/>
          <w:sz w:val="32"/>
          <w:szCs w:val="32"/>
          <w:highlight w:val="none"/>
        </w:rPr>
        <w:t>2023年是全面贯彻落实党的二十大精神的开局之年，是深化政务公开提升服务效能的关键之年。为进一步加强</w:t>
      </w:r>
      <w:r>
        <w:rPr>
          <w:rFonts w:hint="eastAsia" w:ascii="仿宋_GB2312" w:eastAsia="仿宋_GB2312"/>
          <w:sz w:val="32"/>
          <w:szCs w:val="32"/>
          <w:highlight w:val="none"/>
          <w:lang w:val="en-US" w:eastAsia="zh-CN"/>
        </w:rPr>
        <w:t>通州区</w:t>
      </w:r>
      <w:r>
        <w:rPr>
          <w:rFonts w:hint="eastAsia" w:ascii="仿宋_GB2312" w:eastAsia="仿宋_GB2312"/>
          <w:sz w:val="32"/>
          <w:szCs w:val="32"/>
          <w:highlight w:val="none"/>
        </w:rPr>
        <w:t>政务</w:t>
      </w:r>
    </w:p>
    <w:p>
      <w:pPr>
        <w:keepNext w:val="0"/>
        <w:keepLines w:val="0"/>
        <w:pageBreakBefore w:val="0"/>
        <w:widowControl w:val="0"/>
        <w:kinsoku/>
        <w:wordWrap w:val="0"/>
        <w:overflowPunct/>
        <w:topLinePunct/>
        <w:autoSpaceDE/>
        <w:autoSpaceDN/>
        <w:bidi w:val="0"/>
        <w:adjustRightInd w:val="0"/>
        <w:snapToGrid w:val="0"/>
        <w:spacing w:line="560" w:lineRule="exact"/>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公开工作，</w:t>
      </w:r>
      <w:r>
        <w:rPr>
          <w:rFonts w:hint="eastAsia" w:ascii="仿宋_GB2312" w:eastAsia="仿宋_GB2312"/>
          <w:sz w:val="32"/>
          <w:szCs w:val="32"/>
          <w:highlight w:val="none"/>
          <w:lang w:eastAsia="zh-CN"/>
        </w:rPr>
        <w:t>根据《</w:t>
      </w: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年政务公开工作要点</w:t>
      </w:r>
      <w:r>
        <w:rPr>
          <w:rFonts w:hint="eastAsia" w:ascii="仿宋_GB2312" w:eastAsia="仿宋_GB2312"/>
          <w:sz w:val="32"/>
          <w:szCs w:val="32"/>
          <w:highlight w:val="none"/>
          <w:lang w:eastAsia="zh-CN"/>
        </w:rPr>
        <w:t>》提出的指导思想、基本原则、工作目标和任务安排，</w:t>
      </w:r>
      <w:r>
        <w:rPr>
          <w:rFonts w:hint="eastAsia" w:ascii="仿宋_GB2312" w:eastAsia="仿宋_GB2312"/>
          <w:sz w:val="32"/>
          <w:szCs w:val="32"/>
          <w:highlight w:val="none"/>
        </w:rPr>
        <w:t>制定本</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要点。</w:t>
      </w:r>
    </w:p>
    <w:p>
      <w:pPr>
        <w:keepNext w:val="0"/>
        <w:keepLines w:val="0"/>
        <w:pageBreakBefore w:val="0"/>
        <w:widowControl w:val="0"/>
        <w:numPr>
          <w:ilvl w:val="0"/>
          <w:numId w:val="0"/>
        </w:numPr>
        <w:suppressAutoHyphens/>
        <w:kinsoku/>
        <w:wordWrap/>
        <w:overflowPunct/>
        <w:topLinePunct w:val="0"/>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一、推进行政权力运行全流程公开</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hint="eastAsia" w:ascii="黑体" w:hAnsi="黑体" w:eastAsia="楷体_GB2312" w:cs="黑体"/>
          <w:sz w:val="32"/>
          <w:szCs w:val="32"/>
          <w:highlight w:val="none"/>
          <w:lang w:val="en-US" w:eastAsia="zh-CN"/>
        </w:rPr>
      </w:pPr>
      <w:r>
        <w:rPr>
          <w:rFonts w:hint="eastAsia" w:ascii="楷体_GB2312" w:hAnsi="楷体_GB2312" w:eastAsia="楷体_GB2312" w:cs="楷体_GB2312"/>
          <w:kern w:val="0"/>
          <w:sz w:val="32"/>
          <w:szCs w:val="32"/>
        </w:rPr>
        <w:t>（一）围绕经济高质量发展做好政府信息专题公开</w:t>
      </w:r>
      <w:r>
        <w:rPr>
          <w:rFonts w:hint="eastAsia" w:ascii="楷体_GB2312" w:hAnsi="楷体_GB2312" w:eastAsia="楷体_GB2312" w:cs="楷体_GB2312"/>
          <w:kern w:val="0"/>
          <w:sz w:val="32"/>
          <w:szCs w:val="32"/>
          <w:lang w:val="en-US" w:eastAsia="zh-CN"/>
        </w:rPr>
        <w:t xml:space="preserve"> </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1.做好京津冀协同发展、优化营商环境改革、</w:t>
      </w:r>
      <w:r>
        <w:rPr>
          <w:rFonts w:hint="eastAsia" w:ascii="仿宋_GB2312" w:hAnsi="仿宋_GB2312" w:eastAsia="仿宋_GB2312" w:cs="仿宋_GB2312"/>
          <w:sz w:val="32"/>
          <w:szCs w:val="32"/>
          <w:u w:val="none"/>
          <w:lang w:eastAsia="zh-CN"/>
        </w:rPr>
        <w:t>经济社会发展情况、</w:t>
      </w:r>
      <w:r>
        <w:rPr>
          <w:rFonts w:hint="eastAsia" w:ascii="仿宋_GB2312" w:hAnsi="仿宋_GB2312" w:eastAsia="仿宋_GB2312" w:cs="仿宋_GB2312"/>
          <w:sz w:val="32"/>
          <w:szCs w:val="32"/>
          <w:u w:val="none"/>
        </w:rPr>
        <w:t>“十四五”规划中期评估等重点工作的信息公开。（</w:t>
      </w:r>
      <w:r>
        <w:rPr>
          <w:rFonts w:hint="eastAsia" w:ascii="楷体_GB2312" w:hAnsi="楷体_GB2312" w:eastAsia="楷体_GB2312" w:cs="楷体_GB2312"/>
          <w:sz w:val="32"/>
          <w:szCs w:val="32"/>
          <w:u w:val="none"/>
          <w:lang w:eastAsia="zh-CN"/>
        </w:rPr>
        <w:t>区</w:t>
      </w:r>
      <w:r>
        <w:rPr>
          <w:rFonts w:hint="eastAsia" w:ascii="楷体_GB2312" w:hAnsi="楷体_GB2312" w:eastAsia="楷体_GB2312" w:cs="楷体_GB2312"/>
          <w:sz w:val="32"/>
          <w:szCs w:val="32"/>
          <w:u w:val="none"/>
        </w:rPr>
        <w:t>发展改革委负责落实，完成时限：2023年10月</w:t>
      </w:r>
      <w:r>
        <w:rPr>
          <w:rFonts w:hint="eastAsia" w:ascii="仿宋_GB2312" w:hAnsi="仿宋_GB2312" w:eastAsia="仿宋_GB2312" w:cs="仿宋_GB2312"/>
          <w:sz w:val="32"/>
          <w:szCs w:val="32"/>
          <w:u w:val="none"/>
        </w:rPr>
        <w:t xml:space="preserve">） </w:t>
      </w:r>
    </w:p>
    <w:p>
      <w:pPr>
        <w:adjustRightInd w:val="0"/>
        <w:snapToGrid w:val="0"/>
        <w:spacing w:line="560" w:lineRule="exact"/>
        <w:ind w:firstLine="640" w:firstLineChars="200"/>
        <w:rPr>
          <w:rFonts w:ascii="楷体_GB2312" w:hAnsi="楷体_GB2312" w:eastAsia="楷体_GB2312" w:cs="楷体_GB2312"/>
          <w:color w:val="FF0000"/>
          <w:sz w:val="32"/>
          <w:szCs w:val="32"/>
          <w:u w:val="none"/>
        </w:rPr>
      </w:pPr>
      <w:r>
        <w:rPr>
          <w:rFonts w:hint="eastAsia" w:ascii="仿宋_GB2312" w:hAnsi="Times New Roman" w:eastAsia="仿宋_GB2312"/>
          <w:sz w:val="32"/>
          <w:szCs w:val="32"/>
          <w:u w:val="none"/>
          <w:lang w:val="en-US" w:eastAsia="zh-CN"/>
        </w:rPr>
        <w:t>2</w:t>
      </w:r>
      <w:r>
        <w:rPr>
          <w:rFonts w:hint="eastAsia" w:ascii="仿宋_GB2312" w:hAnsi="Times New Roman" w:eastAsia="仿宋_GB2312"/>
          <w:sz w:val="32"/>
          <w:szCs w:val="32"/>
          <w:u w:val="none"/>
        </w:rPr>
        <w:t>.持续做好高精尖产业发展、智慧城市建设、数字经济标杆城市建设、社会信用体系建设等</w:t>
      </w:r>
      <w:r>
        <w:rPr>
          <w:rFonts w:hint="eastAsia" w:ascii="仿宋_GB2312" w:hAnsi="Times New Roman" w:eastAsia="仿宋_GB2312"/>
          <w:sz w:val="32"/>
          <w:szCs w:val="32"/>
          <w:u w:val="none"/>
          <w:lang w:eastAsia="zh-CN"/>
        </w:rPr>
        <w:t>方面信息</w:t>
      </w:r>
      <w:r>
        <w:rPr>
          <w:rFonts w:hint="eastAsia" w:ascii="仿宋_GB2312" w:hAnsi="Times New Roman" w:eastAsia="仿宋_GB2312"/>
          <w:sz w:val="32"/>
          <w:szCs w:val="32"/>
          <w:u w:val="none"/>
        </w:rPr>
        <w:t>公开。</w:t>
      </w: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区</w:t>
      </w:r>
      <w:r>
        <w:rPr>
          <w:rFonts w:hint="eastAsia" w:ascii="楷体_GB2312" w:hAnsi="楷体_GB2312" w:eastAsia="楷体_GB2312" w:cs="楷体_GB2312"/>
          <w:sz w:val="32"/>
          <w:szCs w:val="32"/>
          <w:u w:val="none"/>
        </w:rPr>
        <w:t>经济和信息化局负责落实，完成时限：2023年10月）</w:t>
      </w:r>
    </w:p>
    <w:p>
      <w:pPr>
        <w:numPr>
          <w:ilvl w:val="0"/>
          <w:numId w:val="0"/>
        </w:numPr>
        <w:adjustRightInd w:val="0"/>
        <w:snapToGrid w:val="0"/>
        <w:spacing w:line="560" w:lineRule="exact"/>
        <w:ind w:firstLine="640" w:firstLineChars="200"/>
        <w:rPr>
          <w:rFonts w:ascii="楷体_GB2312" w:hAnsi="楷体_GB2312" w:eastAsia="楷体_GB2312" w:cs="楷体_GB2312"/>
          <w:sz w:val="32"/>
          <w:szCs w:val="32"/>
          <w:highlight w:val="none"/>
          <w:u w:val="none"/>
        </w:rPr>
      </w:pPr>
      <w:r>
        <w:rPr>
          <w:rFonts w:hint="eastAsia" w:ascii="仿宋_GB2312" w:eastAsia="仿宋_GB2312"/>
          <w:kern w:val="0"/>
          <w:sz w:val="32"/>
          <w:szCs w:val="32"/>
          <w:highlight w:val="none"/>
          <w:u w:val="none"/>
          <w:lang w:val="en-US" w:eastAsia="zh-CN"/>
        </w:rPr>
        <w:t>3</w:t>
      </w:r>
      <w:r>
        <w:rPr>
          <w:rFonts w:hint="eastAsia" w:ascii="仿宋_GB2312" w:eastAsia="仿宋_GB2312"/>
          <w:kern w:val="0"/>
          <w:sz w:val="32"/>
          <w:szCs w:val="32"/>
          <w:highlight w:val="none"/>
          <w:u w:val="none"/>
        </w:rPr>
        <w:t>.围绕</w:t>
      </w:r>
      <w:r>
        <w:rPr>
          <w:rFonts w:hint="eastAsia" w:ascii="仿宋_GB2312" w:hAnsi="Times New Roman" w:eastAsia="仿宋_GB2312"/>
          <w:sz w:val="32"/>
          <w:szCs w:val="32"/>
          <w:highlight w:val="none"/>
          <w:u w:val="none"/>
        </w:rPr>
        <w:t>“两区”建设、培育建设国际消费中心城市等方面做好信息公开，重点做好“2023北京消费季”活动信息发布、项目推介。</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区</w:t>
      </w:r>
      <w:r>
        <w:rPr>
          <w:rFonts w:hint="eastAsia" w:ascii="楷体_GB2312" w:hAnsi="楷体_GB2312" w:eastAsia="楷体_GB2312" w:cs="楷体_GB2312"/>
          <w:sz w:val="32"/>
          <w:szCs w:val="32"/>
          <w:highlight w:val="none"/>
          <w:u w:val="none"/>
        </w:rPr>
        <w:t>商务局</w:t>
      </w:r>
      <w:r>
        <w:rPr>
          <w:rFonts w:hint="eastAsia" w:ascii="楷体_GB2312" w:hAnsi="楷体_GB2312" w:eastAsia="楷体_GB2312" w:cs="楷体_GB2312"/>
          <w:sz w:val="32"/>
          <w:szCs w:val="32"/>
          <w:highlight w:val="none"/>
          <w:u w:val="none"/>
          <w:lang w:eastAsia="zh-CN"/>
        </w:rPr>
        <w:t>、</w:t>
      </w:r>
      <w:r>
        <w:rPr>
          <w:rFonts w:hint="eastAsia" w:ascii="楷体_GB2312" w:hAnsi="楷体_GB2312" w:eastAsia="楷体_GB2312" w:cs="楷体_GB2312"/>
          <w:color w:val="000000"/>
          <w:sz w:val="32"/>
          <w:szCs w:val="32"/>
          <w:highlight w:val="none"/>
          <w:lang w:val="en-US" w:eastAsia="zh-CN"/>
        </w:rPr>
        <w:t>运河商务区</w:t>
      </w:r>
      <w:r>
        <w:rPr>
          <w:rFonts w:hint="eastAsia" w:ascii="楷体_GB2312" w:hAnsi="楷体_GB2312" w:eastAsia="楷体_GB2312" w:cs="楷体_GB2312"/>
          <w:color w:val="000000"/>
          <w:sz w:val="32"/>
          <w:szCs w:val="32"/>
          <w:highlight w:val="none"/>
        </w:rPr>
        <w:t>管委会</w:t>
      </w:r>
      <w:r>
        <w:rPr>
          <w:rFonts w:hint="eastAsia" w:ascii="楷体_GB2312" w:hAnsi="楷体_GB2312" w:eastAsia="楷体_GB2312" w:cs="楷体_GB2312"/>
          <w:sz w:val="32"/>
          <w:szCs w:val="32"/>
          <w:highlight w:val="none"/>
          <w:u w:val="none"/>
        </w:rPr>
        <w:t>负责落实，完成时限：2023年10月）</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ascii="Calibri" w:hAnsi="Calibri"/>
          <w:szCs w:val="24"/>
        </w:rPr>
      </w:pPr>
      <w:r>
        <w:rPr>
          <w:rFonts w:hint="eastAsia" w:ascii="仿宋_GB2312" w:eastAsia="仿宋_GB2312"/>
          <w:kern w:val="0"/>
          <w:sz w:val="32"/>
          <w:szCs w:val="32"/>
          <w:lang w:val="en-US" w:eastAsia="zh-CN"/>
        </w:rPr>
        <w:t>4</w:t>
      </w:r>
      <w:r>
        <w:rPr>
          <w:rFonts w:hint="eastAsia" w:ascii="仿宋_GB2312" w:hAnsi="Calibri" w:eastAsia="仿宋_GB2312"/>
          <w:kern w:val="0"/>
          <w:sz w:val="32"/>
          <w:szCs w:val="32"/>
        </w:rPr>
        <w:t>.</w:t>
      </w:r>
      <w:r>
        <w:rPr>
          <w:rFonts w:hint="eastAsia" w:ascii="仿宋_GB2312" w:eastAsia="仿宋_GB2312"/>
          <w:sz w:val="32"/>
          <w:szCs w:val="32"/>
        </w:rPr>
        <w:t>深化商事登记制度改革领域信息公开，发布商事登记制度改革措施和成果。持续推进反垄断和反不正当竞争执法信息公开。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kern w:val="0"/>
          <w:sz w:val="32"/>
          <w:szCs w:val="32"/>
        </w:rPr>
        <w:t>市场监管局负责落实</w:t>
      </w:r>
      <w:r>
        <w:rPr>
          <w:rFonts w:hint="eastAsia" w:ascii="楷体_GB2312" w:hAnsi="楷体_GB2312" w:eastAsia="楷体_GB2312" w:cs="楷体_GB2312"/>
          <w:sz w:val="32"/>
          <w:szCs w:val="32"/>
        </w:rPr>
        <w:t>，完成时限：2023年10月）</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eastAsia="仿宋_GB2312"/>
          <w:kern w:val="0"/>
          <w:sz w:val="32"/>
          <w:szCs w:val="32"/>
          <w:u w:val="none"/>
          <w:lang w:val="en-US" w:eastAsia="zh-CN"/>
        </w:rPr>
      </w:pPr>
      <w:r>
        <w:rPr>
          <w:rFonts w:hint="eastAsia" w:ascii="楷体_GB2312" w:hAnsi="楷体_GB2312" w:eastAsia="楷体_GB2312" w:cs="楷体_GB2312"/>
          <w:sz w:val="32"/>
          <w:szCs w:val="32"/>
        </w:rPr>
        <w:t>（二）围绕城市治理做好政府信息专题公开</w:t>
      </w:r>
    </w:p>
    <w:p>
      <w:pPr>
        <w:adjustRightInd w:val="0"/>
        <w:snapToGrid w:val="0"/>
        <w:spacing w:line="560" w:lineRule="exact"/>
        <w:ind w:firstLine="640" w:firstLineChars="200"/>
        <w:rPr>
          <w:rFonts w:ascii="仿宋_GB2312" w:eastAsia="仿宋_GB2312"/>
          <w:kern w:val="0"/>
          <w:sz w:val="32"/>
          <w:szCs w:val="32"/>
          <w:u w:val="none"/>
        </w:rPr>
      </w:pPr>
      <w:r>
        <w:rPr>
          <w:rFonts w:hint="eastAsia" w:ascii="仿宋_GB2312" w:eastAsia="仿宋_GB2312"/>
          <w:kern w:val="0"/>
          <w:sz w:val="32"/>
          <w:szCs w:val="32"/>
          <w:u w:val="none"/>
          <w:lang w:val="en-US" w:eastAsia="zh-CN"/>
        </w:rPr>
        <w:t>1</w:t>
      </w:r>
      <w:r>
        <w:rPr>
          <w:rFonts w:hint="eastAsia" w:ascii="仿宋_GB2312" w:eastAsia="仿宋_GB2312"/>
          <w:kern w:val="0"/>
          <w:sz w:val="32"/>
          <w:szCs w:val="32"/>
          <w:u w:val="none"/>
        </w:rPr>
        <w:t>.</w:t>
      </w:r>
      <w:r>
        <w:rPr>
          <w:rFonts w:hint="eastAsia" w:ascii="仿宋_GB2312" w:hAnsi="Times New Roman" w:eastAsia="仿宋_GB2312"/>
          <w:sz w:val="32"/>
          <w:szCs w:val="32"/>
          <w:u w:val="none"/>
        </w:rPr>
        <w:t>加强</w:t>
      </w:r>
      <w:r>
        <w:rPr>
          <w:rFonts w:hint="eastAsia" w:ascii="仿宋_GB2312" w:hAnsi="仿宋_GB2312" w:eastAsia="仿宋_GB2312" w:cs="仿宋_GB2312"/>
          <w:b w:val="0"/>
          <w:bCs w:val="0"/>
          <w:sz w:val="32"/>
          <w:szCs w:val="32"/>
          <w:lang w:val="en-US" w:eastAsia="zh-CN"/>
        </w:rPr>
        <w:t>老旧小区改造、</w:t>
      </w:r>
      <w:r>
        <w:rPr>
          <w:rFonts w:hint="eastAsia" w:ascii="仿宋_GB2312" w:hAnsi="Times New Roman" w:eastAsia="仿宋_GB2312"/>
          <w:sz w:val="32"/>
          <w:szCs w:val="32"/>
          <w:u w:val="none"/>
        </w:rPr>
        <w:t>房地产市场监管信息公开，</w:t>
      </w:r>
      <w:r>
        <w:rPr>
          <w:rFonts w:hint="eastAsia" w:ascii="仿宋_GB2312" w:hAnsi="Times New Roman" w:eastAsia="仿宋_GB2312"/>
          <w:sz w:val="32"/>
          <w:szCs w:val="32"/>
          <w:u w:val="none"/>
          <w:lang w:eastAsia="zh-CN"/>
        </w:rPr>
        <w:t>持续</w:t>
      </w:r>
      <w:r>
        <w:rPr>
          <w:rFonts w:hint="eastAsia" w:ascii="仿宋_GB2312" w:hAnsi="Times New Roman" w:eastAsia="仿宋_GB2312"/>
          <w:sz w:val="32"/>
          <w:szCs w:val="32"/>
          <w:u w:val="none"/>
        </w:rPr>
        <w:t>在毕业季、租房旺季做好住房租赁</w:t>
      </w:r>
      <w:r>
        <w:rPr>
          <w:rFonts w:hint="eastAsia" w:ascii="仿宋_GB2312" w:hAnsi="Times New Roman" w:eastAsia="仿宋_GB2312"/>
          <w:sz w:val="32"/>
          <w:szCs w:val="32"/>
          <w:u w:val="none"/>
          <w:lang w:eastAsia="zh-CN"/>
        </w:rPr>
        <w:t>信息发布</w:t>
      </w:r>
      <w:r>
        <w:rPr>
          <w:rFonts w:hint="eastAsia" w:ascii="仿宋_GB2312" w:hAnsi="Times New Roman" w:eastAsia="仿宋_GB2312"/>
          <w:sz w:val="32"/>
          <w:szCs w:val="32"/>
          <w:u w:val="none"/>
        </w:rPr>
        <w:t>。</w:t>
      </w:r>
      <w:r>
        <w:rPr>
          <w:rFonts w:hint="eastAsia" w:ascii="仿宋_GB2312" w:eastAsia="仿宋_GB2312"/>
          <w:sz w:val="32"/>
          <w:szCs w:val="32"/>
        </w:rPr>
        <w:t>落实建设单位工程质量首要责任，及时发布加强质量安全管理的政策措施。</w:t>
      </w:r>
      <w:r>
        <w:rPr>
          <w:rFonts w:hint="eastAsia" w:ascii="仿宋_GB2312" w:eastAsia="仿宋_GB2312"/>
          <w:kern w:val="0"/>
          <w:sz w:val="32"/>
          <w:szCs w:val="32"/>
          <w:u w:val="none"/>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sz w:val="32"/>
          <w:szCs w:val="32"/>
          <w:u w:val="none"/>
        </w:rPr>
        <w:t>住房城乡建设委负责落实，完成时限：2023年10月</w:t>
      </w:r>
      <w:r>
        <w:rPr>
          <w:rFonts w:hint="eastAsia" w:ascii="仿宋_GB2312" w:eastAsia="仿宋_GB2312"/>
          <w:kern w:val="0"/>
          <w:sz w:val="32"/>
          <w:szCs w:val="32"/>
          <w:u w:val="none"/>
        </w:rPr>
        <w:t>）</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hAnsi="Calibri" w:eastAsia="仿宋_GB2312"/>
          <w:kern w:val="0"/>
          <w:sz w:val="32"/>
          <w:szCs w:val="32"/>
        </w:rPr>
      </w:pPr>
      <w:r>
        <w:rPr>
          <w:rFonts w:hint="eastAsia" w:ascii="仿宋_GB2312" w:hAnsi="Calibri" w:eastAsia="仿宋_GB2312"/>
          <w:kern w:val="0"/>
          <w:sz w:val="32"/>
          <w:szCs w:val="32"/>
          <w:lang w:val="en-US" w:eastAsia="zh-CN"/>
        </w:rPr>
        <w:t>2</w:t>
      </w:r>
      <w:r>
        <w:rPr>
          <w:rFonts w:hint="eastAsia" w:ascii="仿宋_GB2312" w:hAnsi="Calibri" w:eastAsia="仿宋_GB2312"/>
          <w:kern w:val="0"/>
          <w:sz w:val="32"/>
          <w:szCs w:val="32"/>
        </w:rPr>
        <w:t>.加强交通综合治理信息公开，做好公交线路调整、新增有偿错时共享停车资源、</w:t>
      </w:r>
      <w:r>
        <w:rPr>
          <w:rFonts w:hint="eastAsia" w:ascii="仿宋_GB2312" w:hAnsi="Calibri" w:eastAsia="仿宋_GB2312"/>
          <w:sz w:val="32"/>
          <w:szCs w:val="32"/>
        </w:rPr>
        <w:t>城市道路大修工程建设</w:t>
      </w:r>
      <w:r>
        <w:rPr>
          <w:rFonts w:hint="eastAsia" w:ascii="仿宋_GB2312" w:hAnsi="Calibri" w:eastAsia="仿宋_GB2312"/>
          <w:kern w:val="0"/>
          <w:sz w:val="32"/>
          <w:szCs w:val="32"/>
        </w:rPr>
        <w:t>等方面信息公开。</w:t>
      </w:r>
    </w:p>
    <w:p>
      <w:pPr>
        <w:keepNext w:val="0"/>
        <w:keepLines w:val="0"/>
        <w:pageBreakBefore w:val="0"/>
        <w:widowControl w:val="0"/>
        <w:suppressAutoHyphens/>
        <w:kinsoku/>
        <w:wordWrap/>
        <w:overflowPunct/>
        <w:topLinePunct w:val="0"/>
        <w:autoSpaceDN/>
        <w:bidi w:val="0"/>
        <w:adjustRightInd w:val="0"/>
        <w:snapToGrid w:val="0"/>
        <w:spacing w:line="560" w:lineRule="exact"/>
        <w:textAlignment w:val="auto"/>
        <w:rPr>
          <w:rFonts w:hint="eastAsia"/>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交通</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sz w:val="32"/>
          <w:szCs w:val="32"/>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sz w:val="32"/>
          <w:szCs w:val="32"/>
          <w:u w:val="none"/>
        </w:rPr>
        <w:t>城市管理委</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lang w:eastAsia="zh-CN"/>
        </w:rPr>
        <w:t>区公路分局</w:t>
      </w:r>
      <w:r>
        <w:rPr>
          <w:rFonts w:hint="eastAsia" w:ascii="楷体_GB2312" w:hAnsi="楷体_GB2312" w:eastAsia="楷体_GB2312" w:cs="楷体_GB2312"/>
          <w:sz w:val="32"/>
          <w:szCs w:val="32"/>
        </w:rPr>
        <w:t>负责落实，完成时限：2023年10月）</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eastAsia="仿宋_GB2312"/>
          <w:kern w:val="0"/>
          <w:sz w:val="32"/>
          <w:szCs w:val="32"/>
          <w:u w:val="none"/>
          <w:lang w:val="en-US" w:eastAsia="zh-CN"/>
        </w:rPr>
      </w:pPr>
      <w:r>
        <w:rPr>
          <w:rFonts w:hint="eastAsia" w:ascii="仿宋_GB2312" w:eastAsia="仿宋_GB2312"/>
          <w:kern w:val="0"/>
          <w:sz w:val="32"/>
          <w:szCs w:val="32"/>
          <w:lang w:val="en-US" w:eastAsia="zh-CN"/>
        </w:rPr>
        <w:t>3.</w:t>
      </w:r>
      <w:r>
        <w:rPr>
          <w:rFonts w:hint="eastAsia" w:ascii="仿宋_GB2312" w:hAnsi="仿宋_GB2312" w:eastAsia="仿宋_GB2312" w:cs="仿宋_GB2312"/>
          <w:sz w:val="32"/>
          <w:szCs w:val="32"/>
        </w:rPr>
        <w:t>推进不动产登记信息公开，持续发布相关政策，做好咨询解答。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kern w:val="0"/>
          <w:sz w:val="32"/>
          <w:szCs w:val="32"/>
        </w:rPr>
        <w:t>规划自然资源委</w:t>
      </w:r>
      <w:r>
        <w:rPr>
          <w:rFonts w:hint="eastAsia" w:ascii="楷体_GB2312" w:hAnsi="楷体_GB2312" w:eastAsia="楷体_GB2312" w:cs="楷体_GB2312"/>
          <w:sz w:val="32"/>
          <w:szCs w:val="32"/>
        </w:rPr>
        <w:t>负责落实，完成时限：2023年10月）</w:t>
      </w:r>
    </w:p>
    <w:p>
      <w:pPr>
        <w:adjustRightInd w:val="0"/>
        <w:snapToGrid w:val="0"/>
        <w:spacing w:line="560" w:lineRule="exact"/>
        <w:ind w:firstLine="640" w:firstLineChars="200"/>
        <w:rPr>
          <w:rFonts w:ascii="仿宋_GB2312" w:eastAsia="仿宋_GB2312"/>
          <w:kern w:val="0"/>
          <w:sz w:val="32"/>
          <w:szCs w:val="32"/>
          <w:u w:val="none"/>
        </w:rPr>
      </w:pPr>
      <w:r>
        <w:rPr>
          <w:rFonts w:hint="eastAsia" w:ascii="仿宋_GB2312" w:eastAsia="仿宋_GB2312"/>
          <w:kern w:val="0"/>
          <w:sz w:val="32"/>
          <w:szCs w:val="32"/>
          <w:u w:val="none"/>
          <w:lang w:val="en-US" w:eastAsia="zh-CN"/>
        </w:rPr>
        <w:t>4</w:t>
      </w:r>
      <w:r>
        <w:rPr>
          <w:rFonts w:hint="eastAsia" w:ascii="仿宋_GB2312" w:eastAsia="仿宋_GB2312"/>
          <w:kern w:val="0"/>
          <w:sz w:val="32"/>
          <w:szCs w:val="32"/>
          <w:u w:val="none"/>
        </w:rPr>
        <w:t>.持续做好生活垃圾分类信息公开，及时发布“有路无灯”治理、城市运行安全工作情况。</w:t>
      </w:r>
      <w:r>
        <w:rPr>
          <w:rFonts w:hint="eastAsia" w:ascii="仿宋_GB2312" w:eastAsia="仿宋_GB2312"/>
          <w:sz w:val="32"/>
          <w:szCs w:val="32"/>
        </w:rPr>
        <w:t>做好城市环境和运行突出问题攻坚执法检查信息公开。</w:t>
      </w:r>
      <w:r>
        <w:rPr>
          <w:rFonts w:hint="eastAsia" w:ascii="仿宋_GB2312" w:eastAsia="仿宋_GB2312"/>
          <w:kern w:val="0"/>
          <w:sz w:val="32"/>
          <w:szCs w:val="32"/>
          <w:u w:val="none"/>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sz w:val="32"/>
          <w:szCs w:val="32"/>
          <w:u w:val="none"/>
        </w:rPr>
        <w:t>城市管理委负责落实，完成时限：2023年10月</w:t>
      </w:r>
      <w:r>
        <w:rPr>
          <w:rFonts w:hint="eastAsia" w:ascii="仿宋_GB2312" w:eastAsia="仿宋_GB2312"/>
          <w:kern w:val="0"/>
          <w:sz w:val="32"/>
          <w:szCs w:val="32"/>
          <w:u w:val="none"/>
        </w:rPr>
        <w:t>）</w:t>
      </w:r>
    </w:p>
    <w:p>
      <w:pPr>
        <w:adjustRightInd w:val="0"/>
        <w:snapToGrid w:val="0"/>
        <w:spacing w:line="560" w:lineRule="exact"/>
        <w:ind w:firstLine="640" w:firstLineChars="200"/>
        <w:rPr>
          <w:rFonts w:hint="eastAsia" w:ascii="仿宋_GB2312" w:eastAsia="仿宋_GB2312"/>
          <w:kern w:val="0"/>
          <w:sz w:val="32"/>
          <w:szCs w:val="32"/>
          <w:u w:val="none"/>
          <w:lang w:val="en-US" w:eastAsia="zh-CN"/>
        </w:rPr>
      </w:pPr>
      <w:r>
        <w:rPr>
          <w:rFonts w:hint="eastAsia" w:ascii="仿宋_GB2312" w:eastAsia="仿宋_GB2312"/>
          <w:color w:val="auto"/>
          <w:sz w:val="32"/>
          <w:szCs w:val="32"/>
          <w:highlight w:val="none"/>
          <w:lang w:val="en-US" w:eastAsia="zh-CN"/>
        </w:rPr>
        <w:t>5.</w:t>
      </w:r>
      <w:r>
        <w:rPr>
          <w:rFonts w:hint="eastAsia" w:ascii="仿宋_GB2312" w:hAnsi="Calibri" w:eastAsia="仿宋_GB2312"/>
          <w:color w:val="auto"/>
          <w:sz w:val="32"/>
          <w:szCs w:val="32"/>
          <w:highlight w:val="none"/>
        </w:rPr>
        <w:t>持续推动极端天气、森林火险、防汛等预警信息公开。做好安全生产举报投诉办理公开，及时公布安全隐患核查、整改情况。</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区</w:t>
      </w:r>
      <w:r>
        <w:rPr>
          <w:rFonts w:hint="eastAsia" w:ascii="楷体_GB2312" w:hAnsi="楷体_GB2312" w:eastAsia="楷体_GB2312" w:cs="楷体_GB2312"/>
          <w:color w:val="auto"/>
          <w:kern w:val="0"/>
          <w:sz w:val="32"/>
          <w:szCs w:val="32"/>
          <w:highlight w:val="none"/>
        </w:rPr>
        <w:t>应急局</w:t>
      </w:r>
      <w:r>
        <w:rPr>
          <w:rFonts w:hint="eastAsia" w:ascii="楷体_GB2312" w:hAnsi="楷体_GB2312" w:eastAsia="楷体_GB2312" w:cs="楷体_GB2312"/>
          <w:color w:val="auto"/>
          <w:sz w:val="32"/>
          <w:szCs w:val="32"/>
          <w:highlight w:val="none"/>
        </w:rPr>
        <w:t>负责落实，完成时限：2023年10月</w:t>
      </w:r>
      <w:r>
        <w:rPr>
          <w:rFonts w:hint="eastAsia" w:ascii="楷体_GB2312" w:hAnsi="楷体_GB2312" w:eastAsia="楷体_GB2312" w:cs="楷体_GB2312"/>
          <w:color w:val="auto"/>
          <w:kern w:val="0"/>
          <w:sz w:val="32"/>
          <w:szCs w:val="32"/>
          <w:highlight w:val="none"/>
        </w:rPr>
        <w:t>）</w:t>
      </w:r>
    </w:p>
    <w:p>
      <w:pPr>
        <w:adjustRightInd w:val="0"/>
        <w:snapToGrid w:val="0"/>
        <w:spacing w:line="560" w:lineRule="exact"/>
        <w:ind w:firstLine="640" w:firstLineChars="200"/>
        <w:rPr>
          <w:rFonts w:ascii="仿宋_GB2312" w:eastAsia="楷体_GB2312"/>
          <w:kern w:val="0"/>
          <w:sz w:val="32"/>
          <w:szCs w:val="32"/>
          <w:u w:val="none"/>
        </w:rPr>
      </w:pPr>
      <w:r>
        <w:rPr>
          <w:rFonts w:hint="eastAsia" w:ascii="仿宋_GB2312" w:eastAsia="仿宋_GB2312"/>
          <w:kern w:val="0"/>
          <w:sz w:val="32"/>
          <w:szCs w:val="32"/>
          <w:u w:val="none"/>
          <w:lang w:val="en-US" w:eastAsia="zh-CN"/>
        </w:rPr>
        <w:t>6</w:t>
      </w:r>
      <w:r>
        <w:rPr>
          <w:rFonts w:hint="eastAsia" w:ascii="仿宋_GB2312" w:eastAsia="仿宋_GB2312"/>
          <w:kern w:val="0"/>
          <w:sz w:val="32"/>
          <w:szCs w:val="32"/>
          <w:u w:val="none"/>
        </w:rPr>
        <w:t>.深入做好污染防治、空气质量信息公开，及时发布污染防治工作情况和阶段性进展</w:t>
      </w:r>
      <w:r>
        <w:rPr>
          <w:rFonts w:hint="eastAsia" w:ascii="仿宋_GB2312" w:eastAsia="仿宋_GB2312"/>
          <w:kern w:val="0"/>
          <w:sz w:val="32"/>
          <w:szCs w:val="32"/>
          <w:u w:val="none"/>
          <w:lang w:eastAsia="zh-CN"/>
        </w:rPr>
        <w:t>。</w:t>
      </w:r>
      <w:r>
        <w:rPr>
          <w:rFonts w:hint="eastAsia" w:ascii="仿宋_GB2312" w:hAnsi="Times New Roman" w:eastAsia="仿宋_GB2312"/>
          <w:sz w:val="32"/>
          <w:szCs w:val="32"/>
          <w:u w:val="none"/>
        </w:rPr>
        <w:t>深入推进城乡供水提升、道路积水点排查治理、滨水步道建设等方面信息公开。</w:t>
      </w: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eastAsia="zh-CN"/>
        </w:rPr>
        <w:t>区</w:t>
      </w:r>
      <w:r>
        <w:rPr>
          <w:rFonts w:hint="eastAsia" w:ascii="楷体_GB2312" w:hAnsi="楷体_GB2312" w:eastAsia="楷体_GB2312" w:cs="楷体_GB2312"/>
          <w:sz w:val="32"/>
          <w:szCs w:val="32"/>
          <w:u w:val="none"/>
        </w:rPr>
        <w:t>生态环境局、</w:t>
      </w:r>
      <w:r>
        <w:rPr>
          <w:rFonts w:hint="eastAsia" w:ascii="楷体_GB2312" w:hAnsi="楷体_GB2312" w:eastAsia="楷体_GB2312" w:cs="楷体_GB2312"/>
          <w:sz w:val="32"/>
          <w:szCs w:val="32"/>
          <w:u w:val="none"/>
          <w:lang w:eastAsia="zh-CN"/>
        </w:rPr>
        <w:t>区</w:t>
      </w:r>
      <w:r>
        <w:rPr>
          <w:rFonts w:hint="eastAsia" w:ascii="楷体_GB2312" w:hAnsi="楷体_GB2312" w:eastAsia="楷体_GB2312" w:cs="楷体_GB2312"/>
          <w:sz w:val="32"/>
          <w:szCs w:val="32"/>
          <w:u w:val="none"/>
        </w:rPr>
        <w:t>水务局分别负责落实，完成时限：2023年10月）</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（三）围绕保障改善民生做好政府信息专题公开</w:t>
      </w:r>
    </w:p>
    <w:p>
      <w:pPr>
        <w:keepNext w:val="0"/>
        <w:keepLines w:val="0"/>
        <w:pageBreakBefore w:val="0"/>
        <w:widowControl w:val="0"/>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Calibri" w:eastAsia="仿宋_GB2312"/>
          <w:color w:val="auto"/>
          <w:sz w:val="32"/>
          <w:szCs w:val="32"/>
        </w:rPr>
        <w:t>1.深入推进公共企事业单位信息公开</w:t>
      </w:r>
      <w:r>
        <w:rPr>
          <w:rFonts w:hint="eastAsia" w:ascii="仿宋_GB2312" w:eastAsia="仿宋_GB2312"/>
          <w:color w:val="auto"/>
          <w:sz w:val="32"/>
          <w:szCs w:val="32"/>
          <w:lang w:eastAsia="zh-CN"/>
        </w:rPr>
        <w:t>，</w:t>
      </w:r>
      <w:r>
        <w:rPr>
          <w:rFonts w:hint="eastAsia" w:ascii="仿宋_GB2312" w:hAnsi="Calibri" w:eastAsia="仿宋_GB2312"/>
          <w:color w:val="auto"/>
          <w:sz w:val="32"/>
          <w:szCs w:val="32"/>
        </w:rPr>
        <w:t>教育、卫生健康、供水、供电、供气、环境保护、公共交通等行业主管部门</w:t>
      </w:r>
      <w:r>
        <w:rPr>
          <w:rFonts w:hint="eastAsia" w:ascii="仿宋_GB2312" w:eastAsia="仿宋_GB2312"/>
          <w:color w:val="auto"/>
          <w:sz w:val="32"/>
          <w:szCs w:val="32"/>
          <w:lang w:eastAsia="zh-CN"/>
        </w:rPr>
        <w:t>和国有资产管理部门</w:t>
      </w:r>
      <w:r>
        <w:rPr>
          <w:rFonts w:hint="eastAsia" w:ascii="仿宋_GB2312" w:hAnsi="Calibri" w:eastAsia="仿宋_GB2312"/>
          <w:color w:val="auto"/>
          <w:sz w:val="32"/>
          <w:szCs w:val="32"/>
        </w:rPr>
        <w:t>要切实履行主管职责，按照</w:t>
      </w:r>
      <w:r>
        <w:rPr>
          <w:rFonts w:hint="eastAsia" w:ascii="仿宋_GB2312" w:eastAsia="仿宋_GB2312"/>
          <w:color w:val="auto"/>
          <w:sz w:val="32"/>
          <w:szCs w:val="32"/>
          <w:lang w:eastAsia="zh-CN"/>
        </w:rPr>
        <w:t>市级</w:t>
      </w:r>
      <w:r>
        <w:rPr>
          <w:rFonts w:hint="eastAsia" w:ascii="仿宋_GB2312" w:hAnsi="Calibri" w:eastAsia="仿宋_GB2312"/>
          <w:color w:val="auto"/>
          <w:sz w:val="32"/>
          <w:szCs w:val="32"/>
        </w:rPr>
        <w:t>主管部门</w:t>
      </w:r>
      <w:r>
        <w:rPr>
          <w:rFonts w:hint="eastAsia" w:ascii="仿宋_GB2312" w:eastAsia="仿宋_GB2312"/>
          <w:color w:val="auto"/>
          <w:sz w:val="32"/>
          <w:szCs w:val="32"/>
          <w:lang w:eastAsia="zh-CN"/>
        </w:rPr>
        <w:t>相关要求</w:t>
      </w:r>
      <w:r>
        <w:rPr>
          <w:rFonts w:hint="eastAsia" w:ascii="仿宋_GB2312" w:hAnsi="Calibri" w:eastAsia="仿宋_GB2312"/>
          <w:color w:val="auto"/>
          <w:sz w:val="32"/>
          <w:szCs w:val="32"/>
        </w:rPr>
        <w:t>，</w:t>
      </w:r>
      <w:r>
        <w:rPr>
          <w:rFonts w:hint="eastAsia" w:ascii="仿宋_GB2312" w:hAnsi="Calibri" w:eastAsia="仿宋_GB2312"/>
          <w:sz w:val="32"/>
          <w:szCs w:val="32"/>
        </w:rPr>
        <w:t>督促具有市场支配地位、公共属性较强、需要重点监管的公共企事业单位依法全面公开各类信息。</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政府相关部门负责落实，完成时限：2023年10月）</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仿宋_GB2312" w:hAnsi="Calibri" w:eastAsia="仿宋_GB2312"/>
          <w:color w:val="auto"/>
          <w:sz w:val="32"/>
          <w:szCs w:val="32"/>
        </w:rPr>
        <w:t>2.按季度向社会公开市</w:t>
      </w:r>
      <w:r>
        <w:rPr>
          <w:rFonts w:hint="eastAsia" w:ascii="仿宋_GB2312" w:eastAsia="仿宋_GB2312"/>
          <w:color w:val="auto"/>
          <w:sz w:val="32"/>
          <w:szCs w:val="32"/>
          <w:lang w:eastAsia="zh-CN"/>
        </w:rPr>
        <w:t>、区两级</w:t>
      </w:r>
      <w:r>
        <w:rPr>
          <w:rFonts w:hint="eastAsia" w:ascii="仿宋_GB2312" w:hAnsi="Calibri" w:eastAsia="仿宋_GB2312"/>
          <w:color w:val="auto"/>
          <w:sz w:val="32"/>
          <w:szCs w:val="32"/>
        </w:rPr>
        <w:t>政府工作报告重点任务、重要民生实事项目的执行情况。</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区政务服务局、区政府办负责落</w:t>
      </w:r>
      <w:r>
        <w:rPr>
          <w:rFonts w:hint="eastAsia" w:ascii="楷体_GB2312" w:hAnsi="楷体_GB2312" w:eastAsia="楷体_GB2312" w:cs="楷体_GB2312"/>
          <w:color w:val="auto"/>
          <w:sz w:val="32"/>
          <w:szCs w:val="32"/>
        </w:rPr>
        <w:t>实，完成时限：2023年12月）</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做好农村劳动力就业参保、乡村振兴协理员</w:t>
      </w:r>
      <w:r>
        <w:rPr>
          <w:rFonts w:hint="eastAsia" w:ascii="仿宋_GB2312" w:eastAsia="仿宋_GB2312"/>
          <w:color w:val="auto"/>
          <w:sz w:val="32"/>
          <w:szCs w:val="32"/>
          <w:highlight w:val="none"/>
          <w:lang w:eastAsia="zh-CN"/>
        </w:rPr>
        <w:t>、企业招聘助力群众就业和</w:t>
      </w:r>
      <w:r>
        <w:rPr>
          <w:rFonts w:hint="eastAsia" w:ascii="仿宋_GB2312" w:eastAsia="仿宋_GB2312"/>
          <w:color w:val="auto"/>
          <w:sz w:val="32"/>
          <w:szCs w:val="32"/>
          <w:highlight w:val="none"/>
        </w:rPr>
        <w:t>高校毕业生就业招聘活动的信息公开。持续推动本</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rPr>
        <w:t>职业技能培训、养老保险、失业保险、工伤保险、职称改革等方面信息公开。</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区</w:t>
      </w:r>
      <w:r>
        <w:rPr>
          <w:rFonts w:hint="eastAsia" w:ascii="楷体_GB2312" w:hAnsi="楷体_GB2312" w:eastAsia="楷体_GB2312" w:cs="楷体_GB2312"/>
          <w:color w:val="auto"/>
          <w:sz w:val="32"/>
          <w:szCs w:val="32"/>
          <w:highlight w:val="none"/>
        </w:rPr>
        <w:t>人力资源社会保障局负责落实，完成时限：2023年10月）</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.做好普惠托育服务体系建设、新增中小学学位、小学暑期托管服务等方面信息公开。</w:t>
      </w:r>
      <w:r>
        <w:rPr>
          <w:rFonts w:hint="eastAsia" w:ascii="楷体_GB2312" w:hAnsi="楷体_GB2312" w:eastAsia="楷体_GB2312" w:cs="楷体_GB2312"/>
          <w:kern w:val="0"/>
          <w:sz w:val="32"/>
          <w:szCs w:val="32"/>
          <w:u w:val="none"/>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kern w:val="0"/>
          <w:sz w:val="32"/>
          <w:szCs w:val="32"/>
          <w:u w:val="none"/>
        </w:rPr>
        <w:t>教委</w:t>
      </w:r>
      <w:r>
        <w:rPr>
          <w:rFonts w:hint="eastAsia" w:ascii="楷体_GB2312" w:hAnsi="楷体_GB2312" w:eastAsia="楷体_GB2312" w:cs="楷体_GB2312"/>
          <w:sz w:val="32"/>
          <w:szCs w:val="32"/>
          <w:u w:val="none"/>
        </w:rPr>
        <w:t>负责落实，完成时限：2023年10月</w:t>
      </w:r>
      <w:r>
        <w:rPr>
          <w:rFonts w:hint="eastAsia" w:ascii="楷体_GB2312" w:hAnsi="楷体_GB2312" w:eastAsia="楷体_GB2312" w:cs="楷体_GB2312"/>
          <w:kern w:val="0"/>
          <w:sz w:val="32"/>
          <w:szCs w:val="32"/>
          <w:u w:val="none"/>
        </w:rPr>
        <w:t>）</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.加强养老服务</w:t>
      </w:r>
      <w:r>
        <w:rPr>
          <w:rFonts w:hint="eastAsia" w:ascii="仿宋_GB2312" w:hAnsi="Times New Roman" w:eastAsia="仿宋_GB2312"/>
          <w:sz w:val="32"/>
          <w:szCs w:val="32"/>
          <w:u w:val="none"/>
        </w:rPr>
        <w:t>信息公开，</w:t>
      </w:r>
      <w:r>
        <w:rPr>
          <w:rFonts w:hint="eastAsia" w:ascii="仿宋_GB2312" w:hAnsi="仿宋_GB2312" w:eastAsia="仿宋_GB2312" w:cs="仿宋_GB2312"/>
          <w:sz w:val="32"/>
          <w:szCs w:val="32"/>
          <w:u w:val="none"/>
        </w:rPr>
        <w:t>推进社会组织信息公开，及时公开社会组织基本信息，按年度公开社会组织评估等级结果和年检结论信息，</w:t>
      </w:r>
      <w:r>
        <w:rPr>
          <w:rFonts w:hint="eastAsia" w:ascii="仿宋_GB2312" w:hAnsi="仿宋_GB2312" w:eastAsia="仿宋_GB2312" w:cs="仿宋_GB2312"/>
          <w:sz w:val="32"/>
          <w:szCs w:val="32"/>
          <w:u w:val="none"/>
          <w:lang w:eastAsia="zh-CN"/>
        </w:rPr>
        <w:t>及时发布</w:t>
      </w:r>
      <w:r>
        <w:rPr>
          <w:rFonts w:hint="eastAsia" w:ascii="仿宋_GB2312" w:hAnsi="仿宋_GB2312" w:eastAsia="仿宋_GB2312" w:cs="仿宋_GB2312"/>
          <w:sz w:val="32"/>
          <w:szCs w:val="32"/>
          <w:u w:val="none"/>
        </w:rPr>
        <w:t>慈善组织认定名单。</w:t>
      </w:r>
      <w:r>
        <w:rPr>
          <w:rFonts w:hint="eastAsia" w:ascii="楷体_GB2312" w:hAnsi="楷体_GB2312" w:eastAsia="楷体_GB2312" w:cs="楷体_GB2312"/>
          <w:kern w:val="0"/>
          <w:sz w:val="32"/>
          <w:szCs w:val="32"/>
          <w:u w:val="none"/>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kern w:val="0"/>
          <w:sz w:val="32"/>
          <w:szCs w:val="32"/>
          <w:u w:val="none"/>
        </w:rPr>
        <w:t>民政局</w:t>
      </w:r>
      <w:r>
        <w:rPr>
          <w:rFonts w:hint="eastAsia" w:ascii="楷体_GB2312" w:hAnsi="楷体_GB2312" w:eastAsia="楷体_GB2312" w:cs="楷体_GB2312"/>
          <w:sz w:val="32"/>
          <w:szCs w:val="32"/>
          <w:u w:val="none"/>
        </w:rPr>
        <w:t>负责落实，完成时限：2023年10月</w:t>
      </w:r>
      <w:r>
        <w:rPr>
          <w:rFonts w:hint="eastAsia" w:ascii="楷体_GB2312" w:hAnsi="楷体_GB2312" w:eastAsia="楷体_GB2312" w:cs="楷体_GB2312"/>
          <w:kern w:val="0"/>
          <w:sz w:val="32"/>
          <w:szCs w:val="32"/>
          <w:u w:val="none"/>
        </w:rPr>
        <w:t>）</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eastAsia="仿宋_GB2312"/>
          <w:kern w:val="0"/>
          <w:sz w:val="32"/>
          <w:szCs w:val="32"/>
          <w:u w:val="none"/>
          <w:lang w:val="en-US" w:eastAsia="zh-CN"/>
        </w:rPr>
        <w:t>6</w:t>
      </w:r>
      <w:r>
        <w:rPr>
          <w:rFonts w:hint="eastAsia" w:ascii="仿宋_GB2312" w:eastAsia="仿宋_GB2312"/>
          <w:kern w:val="0"/>
          <w:sz w:val="32"/>
          <w:szCs w:val="32"/>
          <w:u w:val="none"/>
        </w:rPr>
        <w:t>.</w:t>
      </w:r>
      <w:r>
        <w:rPr>
          <w:rFonts w:hint="eastAsia" w:ascii="仿宋_GB2312" w:hAnsi="Times New Roman" w:eastAsia="仿宋_GB2312"/>
          <w:sz w:val="32"/>
          <w:szCs w:val="32"/>
          <w:u w:val="none"/>
        </w:rPr>
        <w:t>围绕粮食安全、“菜篮子”责任制、都市型现代农业、乡村建设行动</w:t>
      </w:r>
      <w:r>
        <w:rPr>
          <w:rFonts w:hint="eastAsia" w:ascii="仿宋_GB2312" w:hAnsi="Times New Roman" w:eastAsia="仿宋_GB2312"/>
          <w:sz w:val="32"/>
          <w:szCs w:val="32"/>
          <w:u w:val="none"/>
          <w:lang w:eastAsia="zh-CN"/>
        </w:rPr>
        <w:t>等</w:t>
      </w:r>
      <w:r>
        <w:rPr>
          <w:rFonts w:hint="eastAsia" w:ascii="仿宋_GB2312" w:hAnsi="Times New Roman" w:eastAsia="仿宋_GB2312"/>
          <w:sz w:val="32"/>
          <w:szCs w:val="32"/>
          <w:u w:val="none"/>
        </w:rPr>
        <w:t>做好</w:t>
      </w:r>
      <w:r>
        <w:rPr>
          <w:rFonts w:hint="eastAsia" w:ascii="仿宋_GB2312" w:hAnsi="Times New Roman" w:eastAsia="仿宋_GB2312"/>
          <w:sz w:val="32"/>
          <w:szCs w:val="32"/>
          <w:u w:val="none"/>
          <w:lang w:eastAsia="zh-CN"/>
        </w:rPr>
        <w:t>乡村振兴</w:t>
      </w:r>
      <w:r>
        <w:rPr>
          <w:rFonts w:hint="eastAsia" w:ascii="仿宋_GB2312" w:hAnsi="Times New Roman" w:eastAsia="仿宋_GB2312"/>
          <w:sz w:val="32"/>
          <w:szCs w:val="32"/>
          <w:u w:val="none"/>
        </w:rPr>
        <w:t>信息公开。</w:t>
      </w:r>
      <w:r>
        <w:rPr>
          <w:rFonts w:hint="eastAsia" w:ascii="楷体_GB2312" w:hAnsi="楷体_GB2312" w:eastAsia="楷体_GB2312" w:cs="楷体_GB2312"/>
          <w:kern w:val="0"/>
          <w:sz w:val="32"/>
          <w:szCs w:val="32"/>
          <w:u w:val="none"/>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kern w:val="0"/>
          <w:sz w:val="32"/>
          <w:szCs w:val="32"/>
          <w:u w:val="none"/>
        </w:rPr>
        <w:t>农业农村局</w:t>
      </w:r>
      <w:r>
        <w:rPr>
          <w:rFonts w:hint="eastAsia" w:ascii="楷体_GB2312" w:hAnsi="楷体_GB2312" w:eastAsia="楷体_GB2312" w:cs="楷体_GB2312"/>
          <w:sz w:val="32"/>
          <w:szCs w:val="32"/>
          <w:u w:val="none"/>
        </w:rPr>
        <w:t>负责落实，完成时限：2023年10月</w:t>
      </w:r>
      <w:r>
        <w:rPr>
          <w:rFonts w:hint="eastAsia" w:ascii="楷体_GB2312" w:hAnsi="楷体_GB2312" w:eastAsia="楷体_GB2312" w:cs="楷体_GB2312"/>
          <w:kern w:val="0"/>
          <w:sz w:val="32"/>
          <w:szCs w:val="32"/>
          <w:u w:val="none"/>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u w:val="none"/>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val="en-US" w:eastAsia="zh-CN"/>
        </w:rPr>
        <w:t>.做好医保宣传活动、基本医疗保险待遇标准、大病医疗保障和医疗救助等信息公开。</w:t>
      </w:r>
      <w:r>
        <w:rPr>
          <w:rFonts w:hint="eastAsia" w:ascii="楷体_GB2312" w:hAnsi="楷体_GB2312" w:eastAsia="楷体_GB2312" w:cs="楷体_GB2312"/>
          <w:kern w:val="0"/>
          <w:sz w:val="32"/>
          <w:szCs w:val="32"/>
          <w:u w:val="none"/>
        </w:rPr>
        <w:t>（</w:t>
      </w:r>
      <w:r>
        <w:rPr>
          <w:rFonts w:hint="eastAsia" w:ascii="楷体_GB2312" w:hAnsi="楷体_GB2312" w:eastAsia="楷体_GB2312" w:cs="楷体_GB2312"/>
          <w:kern w:val="0"/>
          <w:sz w:val="32"/>
          <w:szCs w:val="32"/>
          <w:u w:val="none"/>
          <w:lang w:eastAsia="zh-CN"/>
        </w:rPr>
        <w:t>区</w:t>
      </w:r>
      <w:r>
        <w:rPr>
          <w:rFonts w:hint="eastAsia" w:ascii="楷体_GB2312" w:hAnsi="楷体_GB2312" w:eastAsia="楷体_GB2312" w:cs="楷体_GB2312"/>
          <w:kern w:val="0"/>
          <w:sz w:val="32"/>
          <w:szCs w:val="32"/>
          <w:u w:val="none"/>
        </w:rPr>
        <w:t>医保局负责落实，完成时限：2023年10月）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eastAsia="仿宋_GB2312"/>
          <w:color w:val="auto"/>
          <w:sz w:val="32"/>
          <w:szCs w:val="32"/>
          <w:highlight w:val="none"/>
        </w:rPr>
        <w:t>.做好</w:t>
      </w:r>
      <w:r>
        <w:rPr>
          <w:rFonts w:hint="eastAsia" w:ascii="仿宋_GB2312" w:eastAsia="仿宋_GB2312"/>
          <w:color w:val="auto"/>
          <w:sz w:val="32"/>
          <w:szCs w:val="32"/>
          <w:highlight w:val="none"/>
          <w:lang w:eastAsia="zh-CN"/>
        </w:rPr>
        <w:t>体育健身场所和赛事活动、文艺演出、文化下基层</w:t>
      </w:r>
      <w:r>
        <w:rPr>
          <w:rFonts w:hint="eastAsia" w:ascii="仿宋_GB2312" w:eastAsia="仿宋_GB2312"/>
          <w:color w:val="auto"/>
          <w:sz w:val="32"/>
          <w:szCs w:val="32"/>
          <w:highlight w:val="none"/>
        </w:rPr>
        <w:t>巡演巡展</w:t>
      </w:r>
      <w:r>
        <w:rPr>
          <w:rFonts w:hint="eastAsia" w:ascii="仿宋_GB2312" w:eastAsia="仿宋_GB2312"/>
          <w:color w:val="auto"/>
          <w:sz w:val="32"/>
          <w:szCs w:val="32"/>
          <w:highlight w:val="none"/>
          <w:lang w:eastAsia="zh-CN"/>
        </w:rPr>
        <w:t>等文体</w:t>
      </w:r>
      <w:r>
        <w:rPr>
          <w:rFonts w:hint="eastAsia" w:ascii="仿宋_GB2312" w:eastAsia="仿宋_GB2312"/>
          <w:color w:val="auto"/>
          <w:sz w:val="32"/>
          <w:szCs w:val="32"/>
          <w:highlight w:val="none"/>
        </w:rPr>
        <w:t>活动信息公开。</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区体育局、</w:t>
      </w:r>
      <w:r>
        <w:rPr>
          <w:rFonts w:hint="eastAsia" w:ascii="楷体_GB2312" w:hAnsi="楷体_GB2312" w:eastAsia="楷体_GB2312" w:cs="楷体_GB2312"/>
          <w:color w:val="auto"/>
          <w:sz w:val="32"/>
          <w:szCs w:val="32"/>
          <w:highlight w:val="none"/>
          <w:lang w:eastAsia="zh-CN"/>
        </w:rPr>
        <w:t>区</w:t>
      </w:r>
      <w:r>
        <w:rPr>
          <w:rFonts w:hint="eastAsia" w:ascii="楷体_GB2312" w:hAnsi="楷体_GB2312" w:eastAsia="楷体_GB2312" w:cs="楷体_GB2312"/>
          <w:color w:val="auto"/>
          <w:kern w:val="0"/>
          <w:sz w:val="32"/>
          <w:szCs w:val="32"/>
          <w:highlight w:val="none"/>
        </w:rPr>
        <w:t>文化和旅游局</w:t>
      </w:r>
      <w:r>
        <w:rPr>
          <w:rFonts w:hint="eastAsia" w:ascii="楷体_GB2312" w:hAnsi="楷体_GB2312" w:eastAsia="楷体_GB2312" w:cs="楷体_GB2312"/>
          <w:color w:val="auto"/>
          <w:kern w:val="0"/>
          <w:sz w:val="32"/>
          <w:szCs w:val="32"/>
          <w:highlight w:val="none"/>
          <w:lang w:eastAsia="zh-CN"/>
        </w:rPr>
        <w:t>分别</w:t>
      </w:r>
      <w:r>
        <w:rPr>
          <w:rFonts w:hint="eastAsia" w:ascii="楷体_GB2312" w:hAnsi="楷体_GB2312" w:eastAsia="楷体_GB2312" w:cs="楷体_GB2312"/>
          <w:color w:val="auto"/>
          <w:sz w:val="32"/>
          <w:szCs w:val="32"/>
          <w:highlight w:val="none"/>
        </w:rPr>
        <w:t>负责落实，完成时限：2023年10月</w:t>
      </w:r>
      <w:r>
        <w:rPr>
          <w:rFonts w:hint="eastAsia" w:ascii="楷体_GB2312" w:hAnsi="楷体_GB2312" w:eastAsia="楷体_GB2312" w:cs="楷体_GB2312"/>
          <w:color w:val="auto"/>
          <w:kern w:val="0"/>
          <w:sz w:val="32"/>
          <w:szCs w:val="32"/>
          <w:highlight w:val="none"/>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kern w:val="0"/>
          <w:sz w:val="32"/>
          <w:szCs w:val="32"/>
          <w:highlight w:val="none"/>
          <w:lang w:val="en-US" w:eastAsia="zh-CN"/>
        </w:rPr>
        <w:t>9</w:t>
      </w:r>
      <w:r>
        <w:rPr>
          <w:rFonts w:hint="eastAsia" w:ascii="仿宋_GB2312" w:hAnsi="Calibri" w:eastAsia="仿宋_GB2312"/>
          <w:color w:val="auto"/>
          <w:kern w:val="0"/>
          <w:sz w:val="32"/>
          <w:szCs w:val="32"/>
          <w:highlight w:val="none"/>
        </w:rPr>
        <w:t>.做好</w:t>
      </w:r>
      <w:r>
        <w:rPr>
          <w:rFonts w:hint="eastAsia" w:ascii="仿宋_GB2312" w:eastAsia="仿宋_GB2312"/>
          <w:color w:val="auto"/>
          <w:sz w:val="32"/>
          <w:szCs w:val="32"/>
          <w:highlight w:val="none"/>
        </w:rPr>
        <w:t>退役军人权益维护、移交安置、就业创业、军休服务管理、拥军优抚、褒扬纪念等方面信息公开。</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区</w:t>
      </w:r>
      <w:r>
        <w:rPr>
          <w:rFonts w:hint="eastAsia" w:ascii="楷体_GB2312" w:hAnsi="楷体_GB2312" w:eastAsia="楷体_GB2312" w:cs="楷体_GB2312"/>
          <w:color w:val="auto"/>
          <w:sz w:val="32"/>
          <w:szCs w:val="32"/>
          <w:highlight w:val="none"/>
        </w:rPr>
        <w:t>退役军人局负责落实，完成时限：2023年10月</w:t>
      </w:r>
      <w:r>
        <w:rPr>
          <w:rFonts w:hint="eastAsia" w:ascii="仿宋_GB2312" w:eastAsia="仿宋_GB2312"/>
          <w:color w:val="auto"/>
          <w:sz w:val="32"/>
          <w:szCs w:val="32"/>
          <w:highlight w:val="none"/>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（四）围绕政府自身建设做好政府信息专题公开</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仿宋_GB2312" w:hAnsi="Calibri" w:eastAsia="仿宋_GB2312"/>
          <w:kern w:val="0"/>
          <w:sz w:val="32"/>
          <w:szCs w:val="32"/>
        </w:rPr>
      </w:pPr>
      <w:r>
        <w:rPr>
          <w:rFonts w:hint="eastAsia" w:ascii="仿宋_GB2312" w:hAnsi="Calibri" w:eastAsia="仿宋_GB2312"/>
          <w:color w:val="auto"/>
          <w:sz w:val="32"/>
          <w:szCs w:val="32"/>
          <w:highlight w:val="none"/>
        </w:rPr>
        <w:t>1.及时发布律师、公证、司法鉴定、法律援助等方面便民利民举措。做好执法、普法以及涉外法律服务信息公开。</w:t>
      </w:r>
      <w:r>
        <w:rPr>
          <w:rFonts w:hint="eastAsia" w:ascii="仿宋_GB2312" w:hAnsi="Calibri" w:eastAsia="仿宋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区</w:t>
      </w:r>
      <w:r>
        <w:rPr>
          <w:rFonts w:hint="eastAsia" w:ascii="楷体_GB2312" w:hAnsi="楷体_GB2312" w:eastAsia="楷体_GB2312" w:cs="楷体_GB2312"/>
          <w:color w:val="auto"/>
          <w:kern w:val="0"/>
          <w:sz w:val="32"/>
          <w:szCs w:val="32"/>
          <w:highlight w:val="none"/>
        </w:rPr>
        <w:t>司法局</w:t>
      </w:r>
      <w:r>
        <w:rPr>
          <w:rFonts w:hint="eastAsia" w:ascii="楷体_GB2312" w:hAnsi="楷体_GB2312" w:eastAsia="楷体_GB2312" w:cs="楷体_GB2312"/>
          <w:color w:val="auto"/>
          <w:sz w:val="32"/>
          <w:szCs w:val="32"/>
          <w:highlight w:val="none"/>
        </w:rPr>
        <w:t>负责落实，完成时限：2023年10月</w:t>
      </w:r>
      <w:r>
        <w:rPr>
          <w:rFonts w:hint="eastAsia" w:ascii="仿宋_GB2312" w:hAnsi="Calibri" w:eastAsia="仿宋_GB2312"/>
          <w:color w:val="auto"/>
          <w:kern w:val="0"/>
          <w:sz w:val="32"/>
          <w:szCs w:val="32"/>
          <w:highlight w:val="none"/>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Calibri" w:eastAsia="仿宋_GB2312"/>
          <w:kern w:val="0"/>
          <w:sz w:val="32"/>
          <w:szCs w:val="32"/>
        </w:rPr>
        <w:t>2.</w:t>
      </w:r>
      <w:r>
        <w:rPr>
          <w:rFonts w:hint="eastAsia" w:ascii="仿宋_GB2312" w:eastAsia="仿宋_GB2312"/>
          <w:sz w:val="32"/>
          <w:szCs w:val="32"/>
        </w:rPr>
        <w:t>加强财政预决算信息公开，推进所有非涉密部门应公开尽公开。进一步加大预算公开力度，优化政府预算草案报告形式，提高规范性可读性，便于公众理解监督。</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财政局负责落实，完成时限：2023年10月）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仿宋_GB2312" w:hAnsi="黑体" w:eastAsia="仿宋_GB2312"/>
          <w:sz w:val="32"/>
          <w:szCs w:val="32"/>
          <w:u w:val="none"/>
          <w:lang w:val="en-US" w:eastAsia="zh-CN"/>
        </w:rPr>
        <w:t>3</w:t>
      </w:r>
      <w:r>
        <w:rPr>
          <w:rFonts w:hint="eastAsia" w:ascii="仿宋_GB2312" w:hAnsi="黑体" w:eastAsia="仿宋_GB2312"/>
          <w:sz w:val="32"/>
          <w:szCs w:val="32"/>
          <w:u w:val="none"/>
        </w:rPr>
        <w:t>.</w:t>
      </w:r>
      <w:r>
        <w:rPr>
          <w:rFonts w:hint="eastAsia" w:ascii="仿宋_GB2312" w:hAnsi="Times New Roman" w:eastAsia="仿宋_GB2312"/>
          <w:sz w:val="32"/>
          <w:szCs w:val="32"/>
          <w:u w:val="none"/>
        </w:rPr>
        <w:t>加强财政性资金中介项目公开，规范中介服务管理。使用财政性资金且需委托中介服务机构完成的项目，应及时在北京市中介服务网上交易平台发布项目公告和公开选取结果。</w:t>
      </w: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highlight w:val="none"/>
          <w:lang w:eastAsia="zh-CN"/>
        </w:rPr>
        <w:t>区政府各部门负责落实</w:t>
      </w:r>
      <w:r>
        <w:rPr>
          <w:rFonts w:hint="eastAsia" w:ascii="楷体_GB2312" w:hAnsi="楷体_GB2312" w:eastAsia="楷体_GB2312" w:cs="楷体_GB2312"/>
          <w:kern w:val="0"/>
          <w:sz w:val="32"/>
          <w:szCs w:val="32"/>
          <w:highlight w:val="none"/>
        </w:rPr>
        <w:t>，完成时限：202</w:t>
      </w:r>
      <w:r>
        <w:rPr>
          <w:rFonts w:hint="eastAsia" w:ascii="楷体_GB2312" w:hAnsi="楷体_GB2312" w:eastAsia="楷体_GB2312" w:cs="楷体_GB2312"/>
          <w:kern w:val="0"/>
          <w:sz w:val="32"/>
          <w:szCs w:val="32"/>
          <w:highlight w:val="none"/>
          <w:lang w:val="en-US" w:eastAsia="zh-CN"/>
        </w:rPr>
        <w:t>3</w:t>
      </w:r>
      <w:r>
        <w:rPr>
          <w:rFonts w:hint="eastAsia" w:ascii="楷体_GB2312" w:hAnsi="楷体_GB2312" w:eastAsia="楷体_GB2312" w:cs="楷体_GB2312"/>
          <w:kern w:val="0"/>
          <w:sz w:val="32"/>
          <w:szCs w:val="32"/>
          <w:highlight w:val="none"/>
        </w:rPr>
        <w:t>年1</w:t>
      </w:r>
      <w:r>
        <w:rPr>
          <w:rFonts w:hint="eastAsia" w:ascii="楷体_GB2312" w:hAnsi="楷体_GB2312" w:eastAsia="楷体_GB2312" w:cs="楷体_GB2312"/>
          <w:kern w:val="0"/>
          <w:sz w:val="32"/>
          <w:szCs w:val="32"/>
          <w:highlight w:val="none"/>
          <w:lang w:val="en-US" w:eastAsia="zh-CN"/>
        </w:rPr>
        <w:t>2</w:t>
      </w:r>
      <w:r>
        <w:rPr>
          <w:rFonts w:hint="eastAsia" w:ascii="楷体_GB2312" w:hAnsi="楷体_GB2312" w:eastAsia="楷体_GB2312" w:cs="楷体_GB2312"/>
          <w:kern w:val="0"/>
          <w:sz w:val="32"/>
          <w:szCs w:val="32"/>
          <w:highlight w:val="none"/>
        </w:rPr>
        <w:t>月）</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u w:val="none"/>
          <w:lang w:val="en-US" w:eastAsia="zh-CN"/>
        </w:rPr>
      </w:pPr>
      <w:r>
        <w:rPr>
          <w:rFonts w:hint="eastAsia" w:ascii="仿宋_GB2312" w:hAnsi="Times New Roman" w:eastAsia="仿宋_GB2312" w:cs="Times New Roman"/>
          <w:color w:val="auto"/>
          <w:sz w:val="32"/>
          <w:szCs w:val="32"/>
          <w:u w:val="none"/>
          <w:lang w:val="en-US" w:eastAsia="zh-CN"/>
        </w:rPr>
        <w:t>4</w:t>
      </w:r>
      <w:r>
        <w:rPr>
          <w:rFonts w:hint="eastAsia" w:ascii="仿宋_GB2312" w:hAnsi="Times New Roman" w:eastAsia="仿宋_GB2312" w:cs="Times New Roman"/>
          <w:color w:val="auto"/>
          <w:sz w:val="32"/>
          <w:szCs w:val="32"/>
          <w:u w:val="none"/>
        </w:rPr>
        <w:t>.</w:t>
      </w:r>
      <w:r>
        <w:rPr>
          <w:rFonts w:hint="eastAsia" w:ascii="仿宋_GB2312" w:hAnsi="仿宋_GB2312" w:eastAsia="仿宋_GB2312" w:cs="仿宋_GB2312"/>
          <w:color w:val="auto"/>
          <w:sz w:val="32"/>
          <w:szCs w:val="32"/>
          <w:u w:val="none"/>
        </w:rPr>
        <w:t>扎实推进基层重点领域信息公开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及时通过</w:t>
      </w:r>
      <w:r>
        <w:rPr>
          <w:rFonts w:hint="eastAsia" w:ascii="仿宋_GB2312" w:hAnsi="仿宋_GB2312" w:eastAsia="仿宋_GB2312" w:cs="仿宋_GB2312"/>
          <w:color w:val="auto"/>
          <w:sz w:val="32"/>
          <w:szCs w:val="32"/>
          <w:u w:val="none"/>
          <w:lang w:eastAsia="zh-CN"/>
        </w:rPr>
        <w:t>区政府网站、</w:t>
      </w:r>
      <w:r>
        <w:rPr>
          <w:rFonts w:hint="eastAsia" w:ascii="仿宋_GB2312" w:hAnsi="仿宋_GB2312" w:eastAsia="仿宋_GB2312" w:cs="仿宋_GB2312"/>
          <w:color w:val="auto"/>
          <w:sz w:val="32"/>
          <w:szCs w:val="32"/>
          <w:u w:val="none"/>
        </w:rPr>
        <w:t>居</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民信息公示栏、</w:t>
      </w:r>
      <w:r>
        <w:rPr>
          <w:rFonts w:hint="eastAsia" w:ascii="仿宋_GB2312" w:hAnsi="仿宋_GB2312" w:eastAsia="仿宋_GB2312" w:cs="仿宋_GB2312"/>
          <w:color w:val="auto"/>
          <w:sz w:val="32"/>
          <w:szCs w:val="32"/>
          <w:u w:val="none"/>
          <w:lang w:eastAsia="zh-CN"/>
        </w:rPr>
        <w:t>政务新媒体</w:t>
      </w:r>
      <w:r>
        <w:rPr>
          <w:rFonts w:hint="eastAsia" w:ascii="仿宋_GB2312" w:hAnsi="仿宋_GB2312" w:eastAsia="仿宋_GB2312" w:cs="仿宋_GB2312"/>
          <w:color w:val="auto"/>
          <w:sz w:val="32"/>
          <w:szCs w:val="32"/>
          <w:u w:val="none"/>
        </w:rPr>
        <w:t>等，重点公开助企纾困、食品药品监管、稳岗就业、养老服务、义务教育、涉农补贴、公共文化服务、社会救助等方面内容，方便群众及时知晓监督。</w:t>
      </w:r>
      <w:r>
        <w:rPr>
          <w:rFonts w:hint="eastAsia" w:ascii="楷体_GB2312" w:hAnsi="楷体_GB2312" w:eastAsia="楷体_GB2312" w:cs="楷体_GB2312"/>
          <w:color w:val="auto"/>
          <w:sz w:val="32"/>
          <w:szCs w:val="32"/>
          <w:u w:val="none"/>
          <w:lang w:val="en-US" w:eastAsia="zh-CN"/>
        </w:rPr>
        <w:t>(区政府各部门、各街道乡镇负责落实，完成时限：2023年10月)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推进</w:t>
      </w:r>
      <w:r>
        <w:rPr>
          <w:rFonts w:hint="eastAsia" w:ascii="黑体" w:hAnsi="黑体" w:eastAsia="黑体" w:cs="黑体"/>
          <w:color w:val="000000"/>
          <w:sz w:val="32"/>
          <w:szCs w:val="32"/>
        </w:rPr>
        <w:t>政策</w:t>
      </w:r>
      <w:r>
        <w:rPr>
          <w:rFonts w:hint="eastAsia" w:ascii="黑体" w:hAnsi="黑体" w:eastAsia="黑体" w:cs="黑体"/>
          <w:color w:val="000000"/>
          <w:sz w:val="32"/>
          <w:szCs w:val="32"/>
          <w:lang w:eastAsia="zh-CN"/>
        </w:rPr>
        <w:t>管理服务</w:t>
      </w:r>
      <w:r>
        <w:rPr>
          <w:rFonts w:hint="eastAsia" w:ascii="黑体" w:hAnsi="黑体" w:eastAsia="黑体" w:cs="黑体"/>
          <w:color w:val="000000"/>
          <w:sz w:val="32"/>
          <w:szCs w:val="32"/>
        </w:rPr>
        <w:t>全</w:t>
      </w:r>
      <w:r>
        <w:rPr>
          <w:rFonts w:hint="eastAsia" w:ascii="黑体" w:hAnsi="黑体" w:eastAsia="黑体" w:cs="黑体"/>
          <w:color w:val="000000"/>
          <w:sz w:val="32"/>
          <w:szCs w:val="32"/>
          <w:lang w:eastAsia="zh-CN"/>
        </w:rPr>
        <w:t>过程公开</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（一）政策征集</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.优化公众参与</w:t>
      </w:r>
      <w:r>
        <w:rPr>
          <w:rFonts w:hint="eastAsia" w:ascii="仿宋_GB2312" w:hAnsi="仿宋_GB2312" w:eastAsia="仿宋_GB2312" w:cs="仿宋_GB2312"/>
          <w:sz w:val="32"/>
          <w:szCs w:val="32"/>
          <w:highlight w:val="none"/>
        </w:rPr>
        <w:t>政策制定机制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在政策制定前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特别是对于涉及公众切身利益的政策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通过调研座谈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问卷调查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大数据分析等方式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开展政策需求征集工作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汇集公众需求及意见建议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并将公众反馈情况有效体现到政策制定中</w:t>
      </w:r>
      <w:r>
        <w:rPr>
          <w:rFonts w:hint="eastAsia" w:ascii="仿宋_GB2312" w:hAnsi="仿宋_GB2312" w:eastAsia="仿宋_GB2312" w:cs="仿宋_GB2312"/>
          <w:sz w:val="32"/>
          <w:szCs w:val="32"/>
          <w:highlight w:val="none"/>
          <w:lang w:eastAsia="zh-CN"/>
        </w:rPr>
        <w:t>。加强决策公开，做好决策事项目录管理。</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区政府各部门负责落实</w:t>
      </w:r>
      <w:r>
        <w:rPr>
          <w:rFonts w:hint="eastAsia" w:ascii="楷体_GB2312" w:hAnsi="楷体_GB2312" w:eastAsia="楷体_GB2312" w:cs="楷体_GB2312"/>
          <w:color w:val="auto"/>
          <w:sz w:val="32"/>
          <w:szCs w:val="32"/>
          <w:highlight w:val="none"/>
        </w:rPr>
        <w:t>，完成时限：202</w:t>
      </w:r>
      <w:r>
        <w:rPr>
          <w:rFonts w:hint="eastAsia" w:ascii="楷体_GB2312" w:hAnsi="楷体_GB2312" w:eastAsia="楷体_GB2312" w:cs="楷体_GB2312"/>
          <w:color w:val="auto"/>
          <w:sz w:val="32"/>
          <w:szCs w:val="32"/>
          <w:highlight w:val="none"/>
          <w:lang w:val="en-US" w:eastAsia="zh-CN"/>
        </w:rPr>
        <w:t>3</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10</w:t>
      </w:r>
      <w:r>
        <w:rPr>
          <w:rFonts w:hint="eastAsia" w:ascii="楷体_GB2312" w:hAnsi="楷体_GB2312" w:eastAsia="楷体_GB2312" w:cs="楷体_GB2312"/>
          <w:color w:val="auto"/>
          <w:sz w:val="32"/>
          <w:szCs w:val="32"/>
          <w:highlight w:val="none"/>
        </w:rPr>
        <w:t>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color w:val="000000"/>
          <w:sz w:val="32"/>
          <w:szCs w:val="32"/>
          <w:highlight w:val="none"/>
        </w:rPr>
      </w:pPr>
      <w:r>
        <w:rPr>
          <w:rFonts w:hint="eastAsia" w:ascii="仿宋_GB2312" w:hAnsi="仿宋_GB2312" w:eastAsia="仿宋_GB2312" w:cs="仿宋_GB2312"/>
          <w:sz w:val="32"/>
          <w:szCs w:val="32"/>
          <w:highlight w:val="none"/>
        </w:rPr>
        <w:t>2.优化区级政策性文件意见征集栏目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加强对政策性文件草案的解释说明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通过政府网站向社会公开征集意见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并充分利用政务新媒体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报纸报刊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广播电视等渠道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扩大知晓面和参与度</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lang w:eastAsia="zh-CN"/>
        </w:rPr>
        <w:t>区政府各部门负责落实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color w:val="000000"/>
          <w:sz w:val="32"/>
          <w:szCs w:val="32"/>
          <w:highlight w:val="none"/>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rPr>
        <w:t>（二）政策管理</w:t>
      </w:r>
    </w:p>
    <w:p>
      <w:pPr>
        <w:pBdr>
          <w:bottom w:val="single" w:color="FFFFFF" w:sz="4" w:space="10"/>
        </w:pBdr>
        <w:tabs>
          <w:tab w:val="left" w:pos="1440"/>
        </w:tabs>
        <w:adjustRightInd w:val="0"/>
        <w:snapToGrid w:val="0"/>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1.推进政策制定标准化规范化，按照市级出台的政策性文件</w:t>
      </w:r>
      <w:r>
        <w:rPr>
          <w:rFonts w:hint="eastAsia" w:ascii="仿宋_GB2312" w:hAnsi="仿宋_GB2312" w:eastAsia="仿宋_GB2312" w:cs="仿宋_GB2312"/>
          <w:sz w:val="32"/>
          <w:szCs w:val="32"/>
          <w:u w:val="none"/>
          <w:lang w:eastAsia="zh-CN"/>
        </w:rPr>
        <w:t>制定标准，</w:t>
      </w:r>
      <w:r>
        <w:rPr>
          <w:rFonts w:hint="eastAsia" w:ascii="仿宋_GB2312" w:hAnsi="仿宋_GB2312" w:eastAsia="仿宋_GB2312" w:cs="仿宋_GB2312"/>
          <w:sz w:val="32"/>
          <w:szCs w:val="32"/>
          <w:u w:val="none"/>
        </w:rPr>
        <w:t>推动</w:t>
      </w:r>
      <w:r>
        <w:rPr>
          <w:rFonts w:hint="eastAsia" w:ascii="仿宋_GB2312" w:hAnsi="仿宋_GB2312" w:eastAsia="仿宋_GB2312" w:cs="仿宋_GB2312"/>
          <w:sz w:val="32"/>
          <w:szCs w:val="32"/>
          <w:u w:val="none"/>
          <w:lang w:val="en-US" w:eastAsia="zh-CN"/>
        </w:rPr>
        <w:t>政策性文件</w:t>
      </w:r>
      <w:r>
        <w:rPr>
          <w:rFonts w:hint="eastAsia" w:ascii="仿宋_GB2312" w:hAnsi="仿宋_GB2312" w:eastAsia="仿宋_GB2312" w:cs="仿宋_GB2312"/>
          <w:sz w:val="32"/>
          <w:szCs w:val="32"/>
          <w:u w:val="none"/>
        </w:rPr>
        <w:t>更加结构化、标准化、通俗化</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明确</w:t>
      </w:r>
      <w:r>
        <w:rPr>
          <w:rFonts w:hint="eastAsia" w:ascii="仿宋_GB2312" w:hAnsi="仿宋_GB2312" w:eastAsia="仿宋_GB2312" w:cs="仿宋_GB2312"/>
          <w:sz w:val="32"/>
          <w:szCs w:val="32"/>
          <w:u w:val="none"/>
          <w:lang w:val="en-US" w:eastAsia="zh-CN"/>
        </w:rPr>
        <w:t>政策性文件</w:t>
      </w:r>
      <w:r>
        <w:rPr>
          <w:rFonts w:hint="eastAsia" w:ascii="仿宋_GB2312" w:hAnsi="仿宋_GB2312" w:eastAsia="仿宋_GB2312" w:cs="仿宋_GB2312"/>
          <w:sz w:val="32"/>
          <w:szCs w:val="32"/>
          <w:u w:val="none"/>
        </w:rPr>
        <w:t>配套细则制定的标准要求，原则上配套细则应与政策</w:t>
      </w:r>
      <w:r>
        <w:rPr>
          <w:rFonts w:hint="eastAsia" w:ascii="仿宋_GB2312" w:hAnsi="仿宋_GB2312" w:eastAsia="仿宋_GB2312" w:cs="仿宋_GB2312"/>
          <w:sz w:val="32"/>
          <w:szCs w:val="32"/>
          <w:u w:val="none"/>
          <w:lang w:eastAsia="zh-CN"/>
        </w:rPr>
        <w:t>性</w:t>
      </w:r>
      <w:r>
        <w:rPr>
          <w:rFonts w:hint="eastAsia" w:ascii="仿宋_GB2312" w:hAnsi="仿宋_GB2312" w:eastAsia="仿宋_GB2312" w:cs="仿宋_GB2312"/>
          <w:sz w:val="32"/>
          <w:szCs w:val="32"/>
          <w:u w:val="none"/>
        </w:rPr>
        <w:t>文件同步制定、同时发布。</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lang w:eastAsia="zh-CN"/>
        </w:rPr>
        <w:t>区政府各部门负责落实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10</w:t>
      </w:r>
      <w:r>
        <w:rPr>
          <w:rFonts w:hint="eastAsia" w:ascii="楷体_GB2312" w:hAnsi="楷体_GB2312" w:eastAsia="楷体_GB2312" w:cs="楷体_GB2312"/>
          <w:sz w:val="32"/>
          <w:szCs w:val="32"/>
          <w:highlight w:val="none"/>
        </w:rPr>
        <w:t>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eastAsia="仿宋_GB2312"/>
          <w:kern w:val="0"/>
          <w:sz w:val="32"/>
          <w:szCs w:val="32"/>
          <w:highlight w:val="none"/>
          <w:lang w:val="en-US" w:eastAsia="zh-CN"/>
        </w:rPr>
        <w:t>2</w:t>
      </w:r>
      <w:r>
        <w:rPr>
          <w:rFonts w:hint="eastAsia" w:ascii="仿宋_GB2312" w:hAnsi="Calibri" w:eastAsia="仿宋_GB2312"/>
          <w:kern w:val="0"/>
          <w:sz w:val="32"/>
          <w:szCs w:val="32"/>
          <w:highlight w:val="none"/>
        </w:rPr>
        <w:t>.做好政策集中发布</w:t>
      </w:r>
      <w:r>
        <w:rPr>
          <w:rFonts w:hint="eastAsia" w:ascii="仿宋_GB2312" w:hAnsi="Calibri" w:eastAsia="仿宋_GB2312"/>
          <w:kern w:val="0"/>
          <w:sz w:val="32"/>
          <w:szCs w:val="32"/>
          <w:highlight w:val="none"/>
          <w:lang w:eastAsia="zh-CN"/>
        </w:rPr>
        <w:t>，将政府网站作为政策性文件和解读信息发布的第一平台，并通过报刊、新闻网站、新媒体等多渠道广泛推送，政府网站设立政策性文件发布和解读专栏，</w:t>
      </w:r>
      <w:r>
        <w:rPr>
          <w:rFonts w:hint="eastAsia" w:ascii="仿宋_GB2312" w:hAnsi="Calibri" w:eastAsia="仿宋_GB2312"/>
          <w:kern w:val="0"/>
          <w:sz w:val="32"/>
          <w:szCs w:val="32"/>
          <w:highlight w:val="none"/>
        </w:rPr>
        <w:t>集中公开并动态更新现行有效行政规范性文件</w:t>
      </w:r>
      <w:r>
        <w:rPr>
          <w:rFonts w:hint="eastAsia" w:ascii="仿宋_GB2312" w:hAnsi="Calibri" w:eastAsia="仿宋_GB2312"/>
          <w:kern w:val="0"/>
          <w:sz w:val="32"/>
          <w:szCs w:val="32"/>
          <w:highlight w:val="none"/>
          <w:lang w:eastAsia="zh-CN"/>
        </w:rPr>
        <w:t>。</w:t>
      </w:r>
      <w:r>
        <w:rPr>
          <w:rFonts w:hint="eastAsia" w:ascii="仿宋_GB2312" w:hAnsi="Calibri" w:eastAsia="仿宋_GB2312"/>
          <w:kern w:val="0"/>
          <w:sz w:val="32"/>
          <w:szCs w:val="32"/>
          <w:highlight w:val="none"/>
        </w:rPr>
        <w:t>强化政府公报权威渠道作用</w:t>
      </w:r>
      <w:r>
        <w:rPr>
          <w:rFonts w:hint="eastAsia" w:ascii="仿宋_GB2312" w:hAnsi="Calibri" w:eastAsia="仿宋_GB2312"/>
          <w:kern w:val="0"/>
          <w:sz w:val="32"/>
          <w:szCs w:val="32"/>
          <w:highlight w:val="none"/>
          <w:lang w:eastAsia="zh-CN"/>
        </w:rPr>
        <w:t>，</w:t>
      </w:r>
      <w:r>
        <w:rPr>
          <w:rFonts w:hint="eastAsia" w:ascii="仿宋_GB2312" w:hAnsi="Calibri" w:eastAsia="仿宋_GB2312"/>
          <w:kern w:val="0"/>
          <w:sz w:val="32"/>
          <w:szCs w:val="32"/>
          <w:highlight w:val="none"/>
        </w:rPr>
        <w:t>提升公报发布质量和时效</w:t>
      </w:r>
      <w:r>
        <w:rPr>
          <w:rFonts w:hint="eastAsia" w:ascii="仿宋_GB2312" w:hAnsi="Calibri" w:eastAsia="仿宋_GB2312"/>
          <w:kern w:val="0"/>
          <w:sz w:val="32"/>
          <w:szCs w:val="32"/>
          <w:highlight w:val="none"/>
          <w:lang w:eastAsia="zh-CN"/>
        </w:rPr>
        <w:t>。</w:t>
      </w:r>
      <w:r>
        <w:rPr>
          <w:rFonts w:hint="eastAsia" w:ascii="楷体_GB2312" w:hAnsi="楷体_GB2312" w:eastAsia="楷体_GB2312" w:cs="楷体_GB2312"/>
          <w:kern w:val="0"/>
          <w:sz w:val="32"/>
          <w:szCs w:val="32"/>
          <w:highlight w:val="none"/>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lang w:eastAsia="zh-CN"/>
        </w:rPr>
        <w:t>区政府各部门、</w:t>
      </w:r>
      <w:r>
        <w:rPr>
          <w:rFonts w:hint="eastAsia" w:ascii="楷体_GB2312" w:hAnsi="楷体_GB2312" w:eastAsia="楷体_GB2312" w:cs="楷体_GB2312"/>
          <w:sz w:val="32"/>
          <w:szCs w:val="32"/>
          <w:u w:val="none"/>
          <w:lang w:val="en-US" w:eastAsia="zh-CN"/>
        </w:rPr>
        <w:t>各街道乡镇</w:t>
      </w:r>
      <w:r>
        <w:rPr>
          <w:rFonts w:hint="eastAsia" w:ascii="楷体_GB2312" w:hAnsi="楷体_GB2312" w:eastAsia="楷体_GB2312" w:cs="楷体_GB2312"/>
          <w:sz w:val="32"/>
          <w:szCs w:val="32"/>
          <w:highlight w:val="none"/>
          <w:lang w:eastAsia="zh-CN"/>
        </w:rPr>
        <w:t>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10</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kern w:val="0"/>
          <w:sz w:val="32"/>
          <w:szCs w:val="32"/>
          <w:highlight w:val="none"/>
        </w:rPr>
        <w:t>）</w:t>
      </w:r>
    </w:p>
    <w:p>
      <w:pPr>
        <w:pBdr>
          <w:bottom w:val="single" w:color="FFFFFF" w:sz="4" w:space="10"/>
        </w:pBdr>
        <w:tabs>
          <w:tab w:val="left" w:pos="1440"/>
        </w:tabs>
        <w:adjustRightInd w:val="0"/>
        <w:snapToGrid w:val="0"/>
        <w:spacing w:line="560" w:lineRule="exact"/>
        <w:ind w:firstLine="640" w:firstLineChars="200"/>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.优化政策性文件公开属性报备管理，进一步提高文件主动公开比率，持续推动应公开尽公开。</w:t>
      </w:r>
      <w:r>
        <w:rPr>
          <w:rFonts w:hint="eastAsia" w:ascii="楷体_GB2312" w:hAnsi="楷体_GB2312" w:eastAsia="楷体_GB2312" w:cs="楷体_GB2312"/>
          <w:sz w:val="32"/>
          <w:szCs w:val="32"/>
          <w:u w:val="none"/>
          <w:lang w:val="en-US"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u w:val="none"/>
          <w:lang w:val="en-US" w:eastAsia="zh-CN"/>
        </w:rPr>
        <w:t>区政府各部门、各街道乡镇负责落实，完成时限：2023年10月)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（三）政策解读</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.推行政策解读分类管理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按照全市统一</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一图读懂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视频音频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简明问答等解读模板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明确政策性文件的背景依</w:t>
      </w:r>
      <w:r>
        <w:rPr>
          <w:rFonts w:hint="eastAsia" w:ascii="仿宋_GB2312" w:hAnsi="仿宋_GB2312" w:eastAsia="仿宋_GB2312" w:cs="仿宋_GB2312"/>
          <w:sz w:val="32"/>
          <w:szCs w:val="32"/>
        </w:rPr>
        <w:t>据、目标任务、主要内容、创新特点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关键词、专有名词诠释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涉及范围、执行标准、注意事项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新旧政策差异等解读要素</w:t>
      </w:r>
      <w:r>
        <w:rPr>
          <w:rFonts w:hint="eastAsia" w:ascii="仿宋_GB2312" w:hAnsi="楷体_GB2312" w:eastAsia="仿宋_GB2312" w:cs="楷体_GB2312"/>
          <w:sz w:val="32"/>
          <w:szCs w:val="32"/>
          <w:lang w:eastAsia="zh-CN"/>
        </w:rPr>
        <w:t>，</w:t>
      </w:r>
      <w:r>
        <w:rPr>
          <w:rFonts w:hint="eastAsia" w:ascii="仿宋_GB2312" w:hAnsi="仿宋_GB2312" w:eastAsia="仿宋_GB2312" w:cs="仿宋_GB2312"/>
          <w:sz w:val="32"/>
          <w:szCs w:val="32"/>
        </w:rPr>
        <w:t>完善政策解读工具箱</w:t>
      </w:r>
      <w:r>
        <w:rPr>
          <w:rFonts w:hint="eastAsia" w:ascii="仿宋_GB2312" w:hAnsi="楷体_GB2312" w:eastAsia="仿宋_GB2312" w:cs="楷体_GB2312"/>
          <w:sz w:val="32"/>
          <w:szCs w:val="32"/>
        </w:rPr>
        <w:t>，为企业群众提供“政策+解读+办事”的综合解读服务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u w:val="none"/>
          <w:lang w:val="en-US"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u w:val="none"/>
          <w:lang w:val="en-US" w:eastAsia="zh-CN"/>
        </w:rPr>
        <w:t>区政府各部门、各街道乡镇负责落实，完成时限：2023年10月)</w:t>
      </w:r>
    </w:p>
    <w:p>
      <w:pPr>
        <w:pBdr>
          <w:bottom w:val="single" w:color="FFFFFF" w:sz="4" w:space="10"/>
        </w:pBdr>
        <w:tabs>
          <w:tab w:val="left" w:pos="1440"/>
        </w:tabs>
        <w:adjustRightInd w:val="0"/>
        <w:snapToGrid w:val="0"/>
        <w:spacing w:line="560" w:lineRule="exact"/>
        <w:ind w:firstLine="640" w:firstLineChars="200"/>
        <w:rPr>
          <w:rFonts w:hint="eastAsia" w:ascii="仿宋_GB2312" w:hAnsi="楷体_GB2312" w:eastAsia="仿宋_GB2312" w:cs="楷体_GB2312"/>
          <w:sz w:val="32"/>
          <w:szCs w:val="32"/>
          <w:u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.增强政策解读效果</w:t>
      </w:r>
      <w:r>
        <w:rPr>
          <w:rFonts w:hint="eastAsia" w:ascii="仿宋_GB2312" w:hAnsi="仿宋_GB2312" w:eastAsia="仿宋_GB2312" w:cs="仿宋_GB2312"/>
          <w:sz w:val="32"/>
          <w:szCs w:val="32"/>
          <w:lang w:eastAsia="zh-CN"/>
        </w:rPr>
        <w:t>，</w:t>
      </w:r>
      <w:r>
        <w:rPr>
          <w:rFonts w:hint="eastAsia" w:ascii="仿宋_GB2312" w:hAnsi="楷体_GB2312" w:eastAsia="仿宋_GB2312" w:cs="楷体_GB2312"/>
          <w:sz w:val="32"/>
          <w:szCs w:val="32"/>
        </w:rPr>
        <w:t>严格落实政策解读“三同步”原则</w:t>
      </w:r>
      <w:r>
        <w:rPr>
          <w:rFonts w:hint="eastAsia" w:ascii="仿宋_GB2312" w:hAnsi="楷体_GB2312" w:eastAsia="仿宋_GB2312" w:cs="楷体_GB2312"/>
          <w:sz w:val="32"/>
          <w:szCs w:val="32"/>
          <w:lang w:eastAsia="zh-CN"/>
        </w:rPr>
        <w:t>，</w:t>
      </w:r>
      <w:r>
        <w:rPr>
          <w:rFonts w:hint="eastAsia" w:ascii="仿宋_GB2312" w:hAnsi="仿宋_GB2312" w:eastAsia="仿宋_GB2312" w:cs="仿宋_GB2312"/>
          <w:sz w:val="32"/>
          <w:szCs w:val="32"/>
        </w:rPr>
        <w:t>形成各部门协同联动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对接共享的政策问答体系</w:t>
      </w:r>
      <w:r>
        <w:rPr>
          <w:rFonts w:hint="eastAsia" w:ascii="仿宋_GB2312" w:hAnsi="仿宋_GB2312" w:eastAsia="仿宋_GB2312" w:cs="仿宋_GB2312"/>
          <w:sz w:val="32"/>
          <w:szCs w:val="32"/>
          <w:lang w:eastAsia="zh-CN"/>
        </w:rPr>
        <w:t>。</w:t>
      </w:r>
      <w:r>
        <w:rPr>
          <w:rFonts w:hint="eastAsia" w:ascii="仿宋_GB2312" w:hAnsi="楷体_GB2312" w:eastAsia="仿宋_GB2312" w:cs="楷体_GB2312"/>
          <w:sz w:val="32"/>
          <w:szCs w:val="32"/>
        </w:rPr>
        <w:t>充分收集企业群众需求</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针对政策中与企业群众生产生活密切相关的具体条款和事项</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进行要点拆分</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深度解读和综合指引</w:t>
      </w:r>
      <w:r>
        <w:rPr>
          <w:rFonts w:hint="eastAsia" w:ascii="仿宋_GB2312" w:hAnsi="楷体_GB2312" w:eastAsia="仿宋_GB2312" w:cs="楷体_GB2312"/>
          <w:sz w:val="32"/>
          <w:szCs w:val="32"/>
          <w:lang w:eastAsia="zh-CN"/>
        </w:rPr>
        <w:t>。</w:t>
      </w:r>
      <w:r>
        <w:rPr>
          <w:rFonts w:hint="eastAsia" w:ascii="楷体_GB2312" w:hAnsi="楷体_GB2312" w:eastAsia="楷体_GB2312" w:cs="楷体_GB2312"/>
          <w:sz w:val="32"/>
          <w:szCs w:val="32"/>
          <w:u w:val="none"/>
          <w:lang w:val="en-US"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u w:val="none"/>
          <w:lang w:val="en-US" w:eastAsia="zh-CN"/>
        </w:rPr>
        <w:t>区政府各部门、各街道乡镇负责落实，完成时限：2023年10月)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（四）政策兑现</w:t>
      </w:r>
    </w:p>
    <w:p>
      <w:pPr>
        <w:pBdr>
          <w:bottom w:val="single" w:color="FFFFFF" w:sz="4" w:space="10"/>
        </w:pBdr>
        <w:tabs>
          <w:tab w:val="left" w:pos="1440"/>
        </w:tabs>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建立政策前置审核制度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评估政策可操作性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凡涉及财政资金的惠企政策均须通过“京策”平台一口兑现，在政策制定初期应充分考虑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统筹政策兑现问题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未达到标准要求的政策不予发布</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u w:val="none"/>
          <w:lang w:val="en-US"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u w:val="none"/>
          <w:lang w:val="en-US" w:eastAsia="zh-CN"/>
        </w:rPr>
        <w:t>区政府各部门、各街道乡镇负责落实，完成时限：2023年10月)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.持续优化惠企政策兑现专题</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政府相关</w:t>
      </w:r>
      <w:r>
        <w:rPr>
          <w:rFonts w:hint="eastAsia" w:ascii="仿宋_GB2312" w:hAnsi="仿宋_GB2312" w:eastAsia="仿宋_GB2312" w:cs="仿宋_GB2312"/>
          <w:sz w:val="32"/>
          <w:szCs w:val="28"/>
          <w:shd w:val="clear" w:color="auto" w:fill="FFFFFF"/>
        </w:rPr>
        <w:t>部门在惠企政策发布时</w:t>
      </w:r>
      <w:r>
        <w:rPr>
          <w:rFonts w:hint="eastAsia" w:ascii="仿宋_GB2312" w:hAnsi="仿宋_GB2312" w:eastAsia="仿宋_GB2312" w:cs="仿宋_GB2312"/>
          <w:sz w:val="32"/>
          <w:szCs w:val="28"/>
          <w:shd w:val="clear" w:color="auto" w:fill="FFFFFF"/>
          <w:lang w:eastAsia="zh-CN"/>
        </w:rPr>
        <w:t>，应</w:t>
      </w:r>
      <w:r>
        <w:rPr>
          <w:rFonts w:hint="eastAsia" w:ascii="仿宋_GB2312" w:hAnsi="仿宋_GB2312" w:eastAsia="仿宋_GB2312" w:cs="仿宋_GB2312"/>
          <w:sz w:val="32"/>
          <w:szCs w:val="28"/>
          <w:shd w:val="clear" w:color="auto" w:fill="FFFFFF"/>
        </w:rPr>
        <w:t>按要求</w:t>
      </w:r>
      <w:r>
        <w:rPr>
          <w:rFonts w:hint="eastAsia" w:ascii="仿宋_GB2312" w:hAnsi="仿宋_GB2312" w:eastAsia="仿宋_GB2312" w:cs="仿宋_GB2312"/>
          <w:sz w:val="32"/>
          <w:szCs w:val="32"/>
        </w:rPr>
        <w:t>进行标签化处理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明确政策核心要素</w:t>
      </w:r>
      <w:r>
        <w:rPr>
          <w:rFonts w:hint="eastAsia" w:ascii="仿宋_GB2312" w:hAnsi="仿宋_GB2312" w:eastAsia="仿宋_GB2312" w:cs="仿宋_GB2312"/>
          <w:sz w:val="32"/>
          <w:szCs w:val="32"/>
          <w:lang w:eastAsia="zh-CN"/>
        </w:rPr>
        <w:t>，并同步推送区政府网站</w:t>
      </w:r>
      <w:r>
        <w:rPr>
          <w:rFonts w:hint="eastAsia" w:ascii="仿宋_GB2312" w:hAnsi="仿宋_GB2312" w:eastAsia="仿宋_GB2312" w:cs="仿宋_GB2312"/>
          <w:sz w:val="32"/>
          <w:szCs w:val="32"/>
        </w:rPr>
        <w:t>政策兑现专题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提升政策兑现服务水平</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政务服务局牵头，</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政府各部门负责落实，完成时限：2023年10月）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3.积极推动数据共享利用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政府各部门要牢固树立“一盘棋”思想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原则上各部门生成的数据在部门之间无条件共享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为政策兑现提供有力数据支撑</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政务服务局</w:t>
      </w:r>
      <w:r>
        <w:rPr>
          <w:rFonts w:hint="eastAsia" w:ascii="楷体_GB2312" w:hAnsi="楷体_GB2312" w:eastAsia="楷体_GB2312" w:cs="楷体_GB2312"/>
          <w:sz w:val="32"/>
          <w:szCs w:val="32"/>
          <w:lang w:eastAsia="zh-CN"/>
        </w:rPr>
        <w:t>、区经信局</w:t>
      </w:r>
      <w:r>
        <w:rPr>
          <w:rFonts w:hint="eastAsia" w:ascii="楷体_GB2312" w:hAnsi="楷体_GB2312" w:eastAsia="楷体_GB2312" w:cs="楷体_GB2312"/>
          <w:sz w:val="32"/>
          <w:szCs w:val="32"/>
        </w:rPr>
        <w:t>牵头，区政府各部门负责落实，完成时限：2023年12月）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（五）政策评价</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仿宋_GB2312" w:hAnsi="楷体_GB2312" w:eastAsia="仿宋_GB2312" w:cs="楷体_GB2312"/>
          <w:sz w:val="32"/>
          <w:szCs w:val="32"/>
          <w:lang w:val="en-US" w:eastAsia="zh-CN"/>
        </w:rPr>
        <w:t>1</w:t>
      </w:r>
      <w:r>
        <w:rPr>
          <w:rFonts w:hint="eastAsia" w:ascii="仿宋_GB2312" w:hAnsi="楷体_GB2312" w:eastAsia="仿宋_GB2312" w:cs="楷体_GB2312"/>
          <w:sz w:val="32"/>
          <w:szCs w:val="32"/>
        </w:rPr>
        <w:t>.</w:t>
      </w:r>
      <w:r>
        <w:rPr>
          <w:rFonts w:hint="eastAsia" w:ascii="仿宋_GB2312" w:hAnsi="仿宋_GB2312" w:eastAsia="仿宋_GB2312" w:cs="仿宋_GB2312"/>
          <w:sz w:val="32"/>
          <w:szCs w:val="32"/>
        </w:rPr>
        <w:t>建立</w:t>
      </w:r>
      <w:r>
        <w:rPr>
          <w:rFonts w:ascii="仿宋_GB2312" w:hAnsi="仿宋_GB2312" w:eastAsia="仿宋_GB2312" w:cs="仿宋_GB2312"/>
          <w:sz w:val="32"/>
          <w:szCs w:val="32"/>
        </w:rPr>
        <w:t>政策</w:t>
      </w:r>
      <w:r>
        <w:rPr>
          <w:rFonts w:hint="eastAsia" w:ascii="仿宋_GB2312" w:hAnsi="仿宋_GB2312" w:eastAsia="仿宋_GB2312" w:cs="仿宋_GB2312"/>
          <w:sz w:val="32"/>
          <w:szCs w:val="32"/>
        </w:rPr>
        <w:t>效果</w:t>
      </w:r>
      <w:r>
        <w:rPr>
          <w:rFonts w:ascii="仿宋_GB2312" w:hAnsi="仿宋_GB2312" w:eastAsia="仿宋_GB2312" w:cs="仿宋_GB2312"/>
          <w:sz w:val="32"/>
          <w:szCs w:val="32"/>
        </w:rPr>
        <w:t>评价</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政府各政策制定部门原则上每年至少开展一次专题性政策评价工作，选取本单位重点政策，围绕执行标准、适用范围、使用情况、取得成效、存在问题等，通过征集调查、专题座谈、重点访谈、舆情监测、网络问政等方式开展实施效果评价，全面掌握政策落地情况。</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u w:val="none"/>
          <w:lang w:val="en-US" w:eastAsia="zh-CN"/>
        </w:rPr>
        <w:t>区政府各部门负责落实，完成时限：2023年10月</w:t>
      </w:r>
      <w:r>
        <w:rPr>
          <w:rFonts w:hint="eastAsia" w:ascii="楷体_GB2312" w:hAnsi="楷体_GB2312" w:eastAsia="楷体_GB2312" w:cs="楷体_GB2312"/>
          <w:sz w:val="32"/>
          <w:szCs w:val="32"/>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楷体_GB2312" w:eastAsia="仿宋_GB2312" w:cs="楷体_GB2312"/>
          <w:sz w:val="32"/>
          <w:szCs w:val="32"/>
          <w:lang w:val="en-US" w:eastAsia="zh-CN"/>
        </w:rPr>
        <w:t>2</w:t>
      </w:r>
      <w:r>
        <w:rPr>
          <w:rFonts w:hint="eastAsia" w:ascii="仿宋_GB2312" w:hAnsi="楷体_GB2312" w:eastAsia="仿宋_GB2312" w:cs="楷体_GB2312"/>
          <w:sz w:val="32"/>
          <w:szCs w:val="32"/>
        </w:rPr>
        <w:t>.做好</w:t>
      </w:r>
      <w:r>
        <w:rPr>
          <w:rFonts w:hint="eastAsia" w:ascii="仿宋_GB2312" w:hAnsi="仿宋_GB2312" w:eastAsia="仿宋_GB2312" w:cs="仿宋_GB2312"/>
          <w:sz w:val="32"/>
          <w:szCs w:val="32"/>
        </w:rPr>
        <w:t>政策评价结果应用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对政策评价结果进行深入分析，适时转化为调整政策制定的措施，年底前将政策评价结果和运用情况向社会公开。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u w:val="none"/>
          <w:lang w:val="en-US" w:eastAsia="zh-CN"/>
        </w:rPr>
        <w:t>区政府各部门负责落实，完成时限：2023年12月</w:t>
      </w:r>
      <w:r>
        <w:rPr>
          <w:rFonts w:hint="eastAsia" w:ascii="楷体_GB2312" w:hAnsi="楷体_GB2312" w:eastAsia="楷体_GB2312" w:cs="楷体_GB2312"/>
          <w:sz w:val="32"/>
          <w:szCs w:val="32"/>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推进公众参与和</w:t>
      </w:r>
      <w:r>
        <w:rPr>
          <w:rFonts w:hint="eastAsia" w:ascii="黑体" w:hAnsi="黑体" w:eastAsia="黑体" w:cs="黑体"/>
          <w:kern w:val="0"/>
          <w:sz w:val="32"/>
          <w:szCs w:val="32"/>
        </w:rPr>
        <w:t>政企政民互动</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打造</w:t>
      </w:r>
      <w:r>
        <w:rPr>
          <w:rFonts w:hint="eastAsia" w:ascii="楷体_GB2312" w:hAnsi="楷体_GB2312" w:eastAsia="楷体_GB2312" w:cs="楷体_GB2312"/>
          <w:sz w:val="32"/>
          <w:szCs w:val="32"/>
        </w:rPr>
        <w:t>智能集约政务公开平台</w:t>
      </w:r>
      <w:r>
        <w:rPr>
          <w:rFonts w:hint="eastAsia" w:ascii="楷体_GB2312" w:hAnsi="楷体_GB2312" w:eastAsia="楷体_GB2312" w:cs="楷体_GB2312"/>
          <w:sz w:val="32"/>
          <w:szCs w:val="32"/>
          <w:lang w:eastAsia="zh-CN"/>
        </w:rPr>
        <w:t>体系</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市级部门</w:t>
      </w:r>
      <w:r>
        <w:rPr>
          <w:rFonts w:hint="eastAsia" w:ascii="仿宋_GB2312" w:hAnsi="仿宋_GB2312" w:eastAsia="仿宋_GB2312" w:cs="仿宋_GB2312"/>
          <w:color w:val="auto"/>
          <w:sz w:val="32"/>
          <w:szCs w:val="32"/>
        </w:rPr>
        <w:t>建设“京策”平台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搭建市区两级政策服务体系，构建政策治理大脑，为企业群众、业务部门、领导决策服务。组建“京策”平台建设</w:t>
      </w:r>
      <w:r>
        <w:rPr>
          <w:rFonts w:hint="eastAsia" w:ascii="仿宋_GB2312" w:hAnsi="仿宋_GB2312" w:eastAsia="仿宋_GB2312" w:cs="仿宋_GB2312"/>
          <w:color w:val="auto"/>
          <w:sz w:val="32"/>
          <w:szCs w:val="32"/>
          <w:lang w:eastAsia="zh-CN"/>
        </w:rPr>
        <w:t>区级</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u w:val="none"/>
          <w:lang w:val="en-US" w:eastAsia="zh-CN"/>
        </w:rPr>
        <w:t>加强政策兑现服务，实现</w:t>
      </w:r>
      <w:r>
        <w:rPr>
          <w:rFonts w:hint="eastAsia" w:ascii="仿宋_GB2312" w:hAnsi="仿宋_GB2312" w:eastAsia="仿宋_GB2312" w:cs="仿宋_GB2312"/>
          <w:color w:val="auto"/>
          <w:sz w:val="32"/>
          <w:szCs w:val="32"/>
          <w:highlight w:val="none"/>
        </w:rPr>
        <w:t>政策展示、政策解读、政策检索、政策订阅、政策匹配、政策申报“一站式”汇聚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推动试点工作完成</w:t>
      </w:r>
      <w:r>
        <w:rPr>
          <w:rFonts w:hint="eastAsia" w:ascii="仿宋_GB2312" w:hAnsi="仿宋_GB2312" w:eastAsia="仿宋_GB2312" w:cs="仿宋_GB2312"/>
          <w:color w:val="auto"/>
          <w:sz w:val="32"/>
          <w:szCs w:val="32"/>
        </w:rPr>
        <w:t>。</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政务服务局牵头，区政府各部门负责落实，完成时限：2023年12月）</w:t>
      </w:r>
    </w:p>
    <w:p>
      <w:pPr>
        <w:keepNext w:val="0"/>
        <w:keepLines w:val="0"/>
        <w:pageBreakBefore w:val="0"/>
        <w:widowControl w:val="0"/>
        <w:pBdr>
          <w:bottom w:val="single" w:color="FFFFFF" w:sz="4" w:space="10"/>
        </w:pBdr>
        <w:tabs>
          <w:tab w:val="left" w:pos="1440"/>
        </w:tabs>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仿宋_GB2312" w:eastAsia="仿宋_GB2312"/>
          <w:color w:val="auto"/>
          <w:kern w:val="0"/>
          <w:sz w:val="32"/>
          <w:szCs w:val="32"/>
          <w:lang w:val="en-US" w:eastAsia="zh-CN"/>
        </w:rPr>
        <w:t>2</w:t>
      </w:r>
      <w:r>
        <w:rPr>
          <w:rFonts w:hint="eastAsia" w:ascii="仿宋_GB2312" w:hAnsi="Calibri" w:eastAsia="仿宋_GB2312"/>
          <w:color w:val="auto"/>
          <w:kern w:val="0"/>
          <w:sz w:val="32"/>
          <w:szCs w:val="32"/>
        </w:rPr>
        <w:t>.提升国际化网上服务能力</w:t>
      </w:r>
      <w:r>
        <w:rPr>
          <w:rFonts w:hint="eastAsia" w:ascii="仿宋_GB2312" w:eastAsia="仿宋_GB2312"/>
          <w:color w:val="auto"/>
          <w:kern w:val="0"/>
          <w:sz w:val="32"/>
          <w:szCs w:val="32"/>
          <w:lang w:eastAsia="zh-CN"/>
        </w:rPr>
        <w:t>，</w:t>
      </w:r>
      <w:r>
        <w:rPr>
          <w:rFonts w:hint="eastAsia" w:ascii="仿宋_GB2312" w:hAnsi="Calibri" w:eastAsia="仿宋_GB2312"/>
          <w:color w:val="auto"/>
          <w:kern w:val="0"/>
          <w:sz w:val="32"/>
          <w:szCs w:val="32"/>
          <w:lang w:eastAsia="zh-CN"/>
        </w:rPr>
        <w:t>配合做好</w:t>
      </w:r>
      <w:r>
        <w:rPr>
          <w:rFonts w:hint="eastAsia" w:ascii="仿宋_GB2312" w:hAnsi="Calibri" w:eastAsia="仿宋_GB2312"/>
          <w:color w:val="auto"/>
          <w:kern w:val="0"/>
          <w:sz w:val="32"/>
          <w:szCs w:val="32"/>
        </w:rPr>
        <w:t>市政府国际版门户网站升级</w:t>
      </w:r>
      <w:r>
        <w:rPr>
          <w:rFonts w:hint="eastAsia" w:ascii="仿宋_GB2312" w:hAnsi="Calibri" w:eastAsia="仿宋_GB2312"/>
          <w:color w:val="auto"/>
          <w:kern w:val="0"/>
          <w:sz w:val="32"/>
          <w:szCs w:val="32"/>
          <w:lang w:eastAsia="zh-CN"/>
        </w:rPr>
        <w:t>相关工作</w:t>
      </w:r>
      <w:r>
        <w:rPr>
          <w:rFonts w:hint="eastAsia" w:ascii="仿宋_GB2312" w:hAnsi="Calibri" w:eastAsia="仿宋_GB2312"/>
          <w:color w:val="auto"/>
          <w:kern w:val="0"/>
          <w:sz w:val="32"/>
          <w:szCs w:val="32"/>
        </w:rPr>
        <w:t>，聚焦外国人高频事项，常态化开展“外国人走流程”“外资企业跑程序”，持续推出“一件事”集成服务。</w:t>
      </w:r>
      <w:r>
        <w:rPr>
          <w:rFonts w:hint="eastAsia" w:ascii="仿宋_GB2312" w:hAnsi="Calibri" w:eastAsia="仿宋_GB2312"/>
          <w:color w:val="auto"/>
          <w:kern w:val="0"/>
          <w:sz w:val="32"/>
          <w:szCs w:val="32"/>
          <w:lang w:eastAsia="zh-CN"/>
        </w:rPr>
        <w:t>配合北京市</w:t>
      </w:r>
      <w:r>
        <w:rPr>
          <w:rFonts w:hint="eastAsia" w:ascii="仿宋_GB2312" w:hAnsi="Calibri" w:eastAsia="仿宋_GB2312"/>
          <w:color w:val="auto"/>
          <w:kern w:val="0"/>
          <w:sz w:val="32"/>
          <w:szCs w:val="32"/>
        </w:rPr>
        <w:t>建立涉外政策数据库，做好政策要点拆分、深度解读和综合指引。</w:t>
      </w:r>
      <w:r>
        <w:rPr>
          <w:rFonts w:hint="eastAsia" w:ascii="仿宋_GB2312" w:eastAsia="仿宋_GB2312"/>
          <w:color w:val="auto"/>
          <w:kern w:val="0"/>
          <w:sz w:val="32"/>
          <w:szCs w:val="32"/>
          <w:lang w:eastAsia="zh-CN"/>
        </w:rPr>
        <w:t>逐步</w:t>
      </w:r>
      <w:r>
        <w:rPr>
          <w:rFonts w:hint="eastAsia" w:ascii="仿宋_GB2312" w:hAnsi="Calibri" w:eastAsia="仿宋_GB2312"/>
          <w:color w:val="auto"/>
          <w:kern w:val="0"/>
          <w:sz w:val="32"/>
          <w:szCs w:val="32"/>
        </w:rPr>
        <w:t>推进区政府网站</w:t>
      </w:r>
      <w:r>
        <w:rPr>
          <w:rFonts w:hint="eastAsia" w:ascii="仿宋_GB2312" w:eastAsia="仿宋_GB2312"/>
          <w:color w:val="auto"/>
          <w:kern w:val="0"/>
          <w:sz w:val="32"/>
          <w:szCs w:val="32"/>
          <w:lang w:eastAsia="zh-CN"/>
        </w:rPr>
        <w:t>外</w:t>
      </w:r>
      <w:r>
        <w:rPr>
          <w:rFonts w:hint="eastAsia" w:ascii="仿宋_GB2312" w:hAnsi="Calibri" w:eastAsia="仿宋_GB2312"/>
          <w:color w:val="auto"/>
          <w:kern w:val="0"/>
          <w:sz w:val="32"/>
          <w:szCs w:val="32"/>
        </w:rPr>
        <w:t>文版建设，推进各部门涉外服务资源数据一站共享、快速调用。</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政务服务局</w:t>
      </w:r>
      <w:r>
        <w:rPr>
          <w:rFonts w:hint="eastAsia" w:ascii="楷体_GB2312" w:hAnsi="楷体_GB2312" w:eastAsia="楷体_GB2312" w:cs="楷体_GB2312"/>
          <w:color w:val="auto"/>
          <w:sz w:val="32"/>
          <w:szCs w:val="32"/>
          <w:lang w:eastAsia="zh-CN"/>
        </w:rPr>
        <w:t>、区经信局</w:t>
      </w:r>
      <w:r>
        <w:rPr>
          <w:rFonts w:hint="eastAsia" w:ascii="楷体_GB2312" w:hAnsi="楷体_GB2312" w:eastAsia="楷体_GB2312" w:cs="楷体_GB2312"/>
          <w:color w:val="auto"/>
          <w:sz w:val="32"/>
          <w:szCs w:val="32"/>
        </w:rPr>
        <w:t>牵头，区政府各部门负责落实，完成时限：2023年10月）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E/>
        <w:autoSpaceDN/>
        <w:bidi w:val="0"/>
        <w:adjustRightInd w:val="0"/>
        <w:snapToGrid w:val="0"/>
        <w:spacing w:line="560" w:lineRule="exact"/>
        <w:ind w:firstLine="640" w:firstLineChars="200"/>
        <w:textAlignment w:val="auto"/>
        <w:rPr>
          <w:rFonts w:hint="eastAsia" w:eastAsia="楷体_GB231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.强化政府网站</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政务新媒体服务能力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拓展政府网站功能定位，打造营商环境和民生服务平台。提升政府网站集约化平台效能，</w:t>
      </w:r>
      <w:r>
        <w:rPr>
          <w:rFonts w:hint="eastAsia" w:ascii="仿宋_GB2312" w:hAnsi="仿宋_GB2312" w:eastAsia="仿宋_GB2312" w:cs="仿宋_GB2312"/>
          <w:color w:val="auto"/>
          <w:sz w:val="32"/>
          <w:szCs w:val="32"/>
          <w:lang w:eastAsia="zh-CN"/>
        </w:rPr>
        <w:t>配合做好</w:t>
      </w:r>
      <w:r>
        <w:rPr>
          <w:rFonts w:hint="eastAsia" w:ascii="仿宋_GB2312" w:hAnsi="仿宋_GB2312" w:eastAsia="仿宋_GB2312" w:cs="仿宋_GB2312"/>
          <w:color w:val="auto"/>
          <w:sz w:val="32"/>
          <w:szCs w:val="32"/>
        </w:rPr>
        <w:t>全市统一政务知识体系</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。推</w:t>
      </w:r>
      <w:r>
        <w:rPr>
          <w:rFonts w:hint="eastAsia" w:ascii="仿宋_GB2312" w:hAnsi="仿宋_GB2312" w:eastAsia="仿宋_GB2312" w:cs="仿宋_GB2312"/>
          <w:sz w:val="32"/>
          <w:szCs w:val="32"/>
        </w:rPr>
        <w:t>动数据共享应用，探索在线交互服务场景。严格落实网络意识形态责任制，确保政府网站和政务新媒体安全平稳运行。强化政务新媒体监督管理，持续推进移动端适老化与无障碍改造。</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政务服务局牵头，区政府各部门</w:t>
      </w:r>
      <w:r>
        <w:rPr>
          <w:rFonts w:hint="eastAsia" w:ascii="楷体_GB2312" w:hAnsi="楷体_GB2312" w:eastAsia="楷体_GB2312" w:cs="楷体_GB2312"/>
          <w:sz w:val="32"/>
          <w:szCs w:val="32"/>
          <w:lang w:eastAsia="zh-CN"/>
        </w:rPr>
        <w:t>、各街道乡镇</w:t>
      </w:r>
      <w:r>
        <w:rPr>
          <w:rFonts w:hint="eastAsia" w:ascii="楷体_GB2312" w:hAnsi="楷体_GB2312" w:eastAsia="楷体_GB2312" w:cs="楷体_GB2312"/>
          <w:sz w:val="32"/>
          <w:szCs w:val="32"/>
        </w:rPr>
        <w:t>负责落实，完成时限：2023年10月</w:t>
      </w:r>
      <w:r>
        <w:rPr>
          <w:rFonts w:hint="eastAsia" w:ascii="楷体_GB2312" w:hAnsi="楷体_GB2312" w:eastAsia="楷体_GB2312" w:cs="楷体_GB2312"/>
          <w:sz w:val="32"/>
          <w:szCs w:val="32"/>
          <w:lang w:eastAsia="zh-CN"/>
        </w:rPr>
        <w:t>）</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olor w:val="auto"/>
          <w:kern w:val="0"/>
          <w:sz w:val="32"/>
          <w:szCs w:val="32"/>
          <w:lang w:val="en-US" w:eastAsia="zh-CN"/>
        </w:rPr>
        <w:t>4</w:t>
      </w:r>
      <w:r>
        <w:rPr>
          <w:rFonts w:hint="eastAsia" w:ascii="仿宋_GB2312" w:hAnsi="Calibri" w:eastAsia="仿宋_GB2312"/>
          <w:color w:val="auto"/>
          <w:kern w:val="0"/>
          <w:sz w:val="32"/>
          <w:szCs w:val="32"/>
        </w:rPr>
        <w:t>.</w:t>
      </w:r>
      <w:r>
        <w:rPr>
          <w:rFonts w:hint="eastAsia" w:ascii="仿宋_GB2312" w:hAnsi="Calibri" w:eastAsia="仿宋_GB2312"/>
          <w:kern w:val="0"/>
          <w:sz w:val="32"/>
          <w:szCs w:val="32"/>
          <w:highlight w:val="none"/>
        </w:rPr>
        <w:t>加强政府信息公开平台建设</w:t>
      </w:r>
      <w:r>
        <w:rPr>
          <w:rFonts w:hint="eastAsia" w:ascii="仿宋_GB2312" w:eastAsia="仿宋_GB2312"/>
          <w:kern w:val="0"/>
          <w:sz w:val="32"/>
          <w:szCs w:val="32"/>
          <w:highlight w:val="none"/>
          <w:lang w:eastAsia="zh-CN"/>
        </w:rPr>
        <w:t>，</w:t>
      </w:r>
      <w:r>
        <w:rPr>
          <w:rFonts w:hint="eastAsia" w:ascii="仿宋_GB2312" w:hAnsi="Calibri" w:eastAsia="仿宋_GB2312"/>
          <w:kern w:val="0"/>
          <w:sz w:val="32"/>
          <w:szCs w:val="32"/>
          <w:highlight w:val="none"/>
        </w:rPr>
        <w:t>提升政府信息公开在线服务水平，</w:t>
      </w:r>
      <w:r>
        <w:rPr>
          <w:rFonts w:hint="eastAsia" w:ascii="仿宋_GB2312" w:hAnsi="Calibri" w:eastAsia="仿宋_GB2312"/>
          <w:kern w:val="0"/>
          <w:sz w:val="32"/>
          <w:szCs w:val="32"/>
          <w:highlight w:val="none"/>
          <w:lang w:eastAsia="zh-CN"/>
        </w:rPr>
        <w:t>推进</w:t>
      </w:r>
      <w:r>
        <w:rPr>
          <w:rFonts w:hint="eastAsia" w:ascii="仿宋_GB2312" w:hAnsi="Calibri" w:eastAsia="仿宋_GB2312"/>
          <w:kern w:val="0"/>
          <w:sz w:val="32"/>
          <w:szCs w:val="32"/>
          <w:highlight w:val="none"/>
        </w:rPr>
        <w:t>电子印章网页答复应用。严格规范政府信息公开专栏，及时、集中、规范发布法定主动公开内容。严格执行政府信息公开制度，完善政府信息公开保密审查，防范泄密风险。依法依规办理政府信息公开申请，加强政府信息公开诉讼案件报备管理，确保申请渠道畅通，法定答复时限准确。</w:t>
      </w:r>
      <w:r>
        <w:rPr>
          <w:rFonts w:hint="eastAsia" w:ascii="楷体_GB2312" w:hAnsi="楷体_GB2312" w:eastAsia="楷体_GB2312" w:cs="楷体_GB2312"/>
          <w:sz w:val="32"/>
          <w:szCs w:val="32"/>
        </w:rPr>
        <w:t>（区政务服务局牵头，区政府各部门、各街道</w:t>
      </w:r>
      <w:r>
        <w:rPr>
          <w:rFonts w:hint="eastAsia" w:ascii="楷体_GB2312" w:hAnsi="楷体_GB2312" w:eastAsia="楷体_GB2312" w:cs="楷体_GB2312"/>
          <w:sz w:val="32"/>
          <w:szCs w:val="32"/>
          <w:lang w:eastAsia="zh-CN"/>
        </w:rPr>
        <w:t>乡镇</w:t>
      </w:r>
      <w:r>
        <w:rPr>
          <w:rFonts w:hint="eastAsia" w:ascii="楷体_GB2312" w:hAnsi="楷体_GB2312" w:eastAsia="楷体_GB2312" w:cs="楷体_GB2312"/>
          <w:sz w:val="32"/>
          <w:szCs w:val="32"/>
        </w:rPr>
        <w:t>负责落实，完成时限：2023年10月）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rPr>
        <w:t>推动各级政务服务大厅设置政策服务综合窗口，提供优质政策查询、事项办理等服务。</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政务服务局牵头，区政府各部门</w:t>
      </w:r>
      <w:r>
        <w:rPr>
          <w:rFonts w:hint="eastAsia" w:ascii="楷体_GB2312" w:hAnsi="楷体_GB2312" w:eastAsia="楷体_GB2312" w:cs="楷体_GB2312"/>
          <w:color w:val="auto"/>
          <w:sz w:val="32"/>
          <w:szCs w:val="32"/>
          <w:lang w:eastAsia="zh-CN"/>
        </w:rPr>
        <w:t>、各街道乡镇</w:t>
      </w:r>
      <w:r>
        <w:rPr>
          <w:rFonts w:hint="eastAsia" w:ascii="楷体_GB2312" w:hAnsi="楷体_GB2312" w:eastAsia="楷体_GB2312" w:cs="楷体_GB2312"/>
          <w:color w:val="auto"/>
          <w:sz w:val="32"/>
          <w:szCs w:val="32"/>
        </w:rPr>
        <w:t>负责落实，完成时限：2023年10月）</w:t>
      </w:r>
    </w:p>
    <w:p>
      <w:pPr>
        <w:keepNext w:val="0"/>
        <w:keepLines w:val="0"/>
        <w:pageBreakBefore w:val="0"/>
        <w:widowControl w:val="0"/>
        <w:pBdr>
          <w:bottom w:val="single" w:color="FFFFFF" w:sz="4" w:space="10"/>
        </w:pBd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推动1234</w:t>
      </w:r>
      <w:r>
        <w:rPr>
          <w:rFonts w:hint="eastAsia" w:ascii="仿宋_GB2312" w:hAnsi="仿宋_GB2312" w:eastAsia="仿宋_GB2312" w:cs="仿宋_GB2312"/>
          <w:sz w:val="32"/>
          <w:szCs w:val="32"/>
          <w:highlight w:val="none"/>
        </w:rPr>
        <w:t>5市民服务热线数字化转型，强化市民</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热线政策服务功能，提升市民服务热线政策咨询能力。</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区城市管理指挥中心</w:t>
      </w:r>
      <w:r>
        <w:rPr>
          <w:rFonts w:hint="eastAsia" w:ascii="楷体_GB2312" w:hAnsi="楷体_GB2312" w:eastAsia="楷体_GB2312" w:cs="楷体_GB2312"/>
          <w:sz w:val="32"/>
          <w:szCs w:val="32"/>
          <w:highlight w:val="none"/>
          <w:lang w:eastAsia="zh-CN"/>
        </w:rPr>
        <w:t>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年10月）</w:t>
      </w:r>
    </w:p>
    <w:p>
      <w:pPr>
        <w:pBdr>
          <w:bottom w:val="single" w:color="FFFFFF" w:sz="4" w:space="10"/>
        </w:pBdr>
        <w:tabs>
          <w:tab w:val="left" w:pos="1440"/>
        </w:tabs>
        <w:adjustRightInd w:val="0"/>
        <w:snapToGrid w:val="0"/>
        <w:spacing w:line="560" w:lineRule="exact"/>
        <w:ind w:firstLine="640" w:firstLineChars="200"/>
        <w:rPr>
          <w:rFonts w:hint="eastAsia" w:ascii="楷体_GB2312" w:hAnsi="楷体_GB2312" w:eastAsia="楷体_GB2312" w:cs="楷体_GB2312"/>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履行政府对外</w:t>
      </w:r>
      <w:r>
        <w:rPr>
          <w:rFonts w:hint="eastAsia" w:ascii="仿宋_GB2312" w:hAnsi="仿宋_GB2312" w:eastAsia="仿宋_GB2312" w:cs="仿宋_GB2312"/>
          <w:sz w:val="32"/>
          <w:szCs w:val="32"/>
          <w:highlight w:val="none"/>
        </w:rPr>
        <w:t>联系电话监管职责，严格落实报备制度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加强对本部门、本系统常设备案电话和专项或临时公开电话的日常监督管理。</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lang w:eastAsia="zh-CN"/>
        </w:rPr>
        <w:t>区政府各部门、各街道乡镇负责落实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年1</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月）</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扩展</w:t>
      </w:r>
      <w:r>
        <w:rPr>
          <w:rFonts w:hint="eastAsia" w:ascii="楷体_GB2312" w:hAnsi="楷体_GB2312" w:eastAsia="楷体_GB2312" w:cs="楷体_GB2312"/>
          <w:sz w:val="32"/>
          <w:szCs w:val="32"/>
        </w:rPr>
        <w:t>政企政民互动渠道</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.优化“</w:t>
      </w:r>
      <w:r>
        <w:rPr>
          <w:rFonts w:hint="eastAsia" w:ascii="仿宋_GB2312" w:hAnsi="仿宋_GB2312" w:eastAsia="仿宋_GB2312" w:cs="仿宋_GB2312"/>
          <w:color w:val="auto"/>
          <w:sz w:val="32"/>
          <w:szCs w:val="32"/>
          <w:highlight w:val="none"/>
          <w:lang w:eastAsia="zh-CN"/>
        </w:rPr>
        <w:t>政务服务云直播</w:t>
      </w:r>
      <w:r>
        <w:rPr>
          <w:rFonts w:hint="eastAsia" w:ascii="仿宋_GB2312" w:hAnsi="仿宋_GB2312" w:eastAsia="仿宋_GB2312" w:cs="仿宋_GB2312"/>
          <w:color w:val="auto"/>
          <w:sz w:val="32"/>
          <w:szCs w:val="32"/>
        </w:rPr>
        <w:t>”品牌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围绕企业群众热点政策需求，常态化开展“</w:t>
      </w:r>
      <w:r>
        <w:rPr>
          <w:rFonts w:hint="eastAsia" w:ascii="仿宋_GB2312" w:hAnsi="仿宋_GB2312" w:eastAsia="仿宋_GB2312" w:cs="仿宋_GB2312"/>
          <w:color w:val="auto"/>
          <w:sz w:val="32"/>
          <w:szCs w:val="32"/>
          <w:highlight w:val="none"/>
          <w:lang w:eastAsia="zh-CN"/>
        </w:rPr>
        <w:t>政策公开讲</w:t>
      </w:r>
      <w:r>
        <w:rPr>
          <w:rFonts w:hint="eastAsia" w:ascii="仿宋_GB2312" w:hAnsi="仿宋_GB2312" w:eastAsia="仿宋_GB2312" w:cs="仿宋_GB2312"/>
          <w:color w:val="auto"/>
          <w:sz w:val="32"/>
          <w:szCs w:val="32"/>
        </w:rPr>
        <w:t>”活动，讲明讲透政策重点，实现政策“进园区、进楼宇”等定向精准推送。制作简明扼要、通俗易懂的政策短视频，通过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政府网站专栏发布，供公众随时下载查看。</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highlight w:val="none"/>
          <w:lang w:val="en-US" w:eastAsia="zh-CN"/>
        </w:rPr>
        <w:t>区</w:t>
      </w:r>
      <w:r>
        <w:rPr>
          <w:rFonts w:hint="eastAsia" w:ascii="楷体_GB2312" w:hAnsi="楷体_GB2312" w:eastAsia="楷体_GB2312" w:cs="楷体_GB2312"/>
          <w:color w:val="auto"/>
          <w:sz w:val="32"/>
          <w:szCs w:val="32"/>
          <w:highlight w:val="none"/>
        </w:rPr>
        <w:t>政务服务局牵头，</w:t>
      </w:r>
      <w:r>
        <w:rPr>
          <w:rFonts w:hint="eastAsia" w:ascii="楷体_GB2312" w:hAnsi="楷体_GB2312" w:eastAsia="楷体_GB2312" w:cs="楷体_GB2312"/>
          <w:sz w:val="32"/>
          <w:szCs w:val="32"/>
          <w:highlight w:val="none"/>
          <w:lang w:eastAsia="zh-CN"/>
        </w:rPr>
        <w:t>区政府各部门、各街道乡镇负责落实，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年10月</w:t>
      </w:r>
      <w:r>
        <w:rPr>
          <w:rFonts w:hint="eastAsia" w:ascii="楷体_GB2312" w:hAnsi="楷体_GB2312" w:eastAsia="楷体_GB2312" w:cs="楷体_GB2312"/>
          <w:sz w:val="32"/>
          <w:szCs w:val="32"/>
        </w:rPr>
        <w:t>）</w:t>
      </w:r>
    </w:p>
    <w:p>
      <w:pPr>
        <w:keepNext w:val="0"/>
        <w:keepLines w:val="0"/>
        <w:pageBreakBefore w:val="0"/>
        <w:widowControl w:val="0"/>
        <w:pBdr>
          <w:bottom w:val="single" w:color="FFFFFF" w:sz="4" w:space="10"/>
        </w:pBdr>
        <w:tabs>
          <w:tab w:val="left" w:pos="1440"/>
        </w:tabs>
        <w:suppressAutoHyphens/>
        <w:kinsoku/>
        <w:wordWrap/>
        <w:overflowPunct/>
        <w:topLinePunct w:val="0"/>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.常态化开展</w:t>
      </w:r>
      <w:r>
        <w:rPr>
          <w:rFonts w:hint="eastAsia" w:ascii="仿宋_GB2312" w:hAnsi="仿宋_GB2312" w:eastAsia="仿宋_GB2312" w:cs="仿宋_GB2312"/>
          <w:sz w:val="32"/>
          <w:szCs w:val="32"/>
          <w:lang w:eastAsia="zh-CN"/>
        </w:rPr>
        <w:t>政府会议开放、</w:t>
      </w:r>
      <w:r>
        <w:rPr>
          <w:rFonts w:hint="eastAsia" w:ascii="仿宋_GB2312" w:hAnsi="仿宋_GB2312" w:eastAsia="仿宋_GB2312" w:cs="仿宋_GB2312"/>
          <w:sz w:val="32"/>
          <w:szCs w:val="32"/>
        </w:rPr>
        <w:t>“政务开放日”“公开议事厅”活动。设置答疑、座谈、问卷调查等环节，让公众体验政府工作、开展交流互动、收集意见建议，有序引导公众参与城市管理和基层治理。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政务服务局牵头，</w:t>
      </w:r>
      <w:r>
        <w:rPr>
          <w:rFonts w:hint="eastAsia" w:ascii="楷体_GB2312" w:hAnsi="楷体_GB2312" w:eastAsia="楷体_GB2312" w:cs="楷体_GB2312"/>
          <w:sz w:val="32"/>
          <w:szCs w:val="32"/>
          <w:highlight w:val="none"/>
          <w:lang w:eastAsia="zh-CN"/>
        </w:rPr>
        <w:t>区政府各部门、各街道乡镇负责落实，</w:t>
      </w:r>
      <w:r>
        <w:rPr>
          <w:rFonts w:hint="eastAsia" w:ascii="楷体_GB2312" w:hAnsi="楷体_GB2312" w:eastAsia="楷体_GB2312" w:cs="楷体_GB2312"/>
          <w:sz w:val="32"/>
          <w:szCs w:val="32"/>
          <w:highlight w:val="none"/>
        </w:rPr>
        <w:t>完成时限：202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年10月</w:t>
      </w:r>
      <w:r>
        <w:rPr>
          <w:rFonts w:hint="eastAsia" w:ascii="楷体_GB2312" w:hAnsi="楷体_GB2312" w:eastAsia="楷体_GB2312" w:cs="楷体_GB2312"/>
          <w:sz w:val="32"/>
          <w:szCs w:val="32"/>
        </w:rPr>
        <w:t>）</w:t>
      </w:r>
    </w:p>
    <w:p>
      <w:pPr>
        <w:pBdr>
          <w:bottom w:val="single" w:color="FFFFFF" w:sz="4" w:space="10"/>
        </w:pBdr>
        <w:tabs>
          <w:tab w:val="left" w:pos="1440"/>
        </w:tabs>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p>
    <w:p>
      <w:pPr>
        <w:pStyle w:val="2"/>
        <w:rPr>
          <w:rFonts w:hint="eastAsia"/>
          <w:lang w:eastAsia="zh-CN"/>
        </w:rPr>
      </w:pPr>
    </w:p>
    <w:p>
      <w:pPr>
        <w:pStyle w:val="5"/>
        <w:tabs>
          <w:tab w:val="left" w:pos="3540"/>
        </w:tabs>
        <w:ind w:right="23" w:rightChars="11" w:firstLine="0" w:firstLineChars="0"/>
        <w:rPr>
          <w:rFonts w:hint="eastAsia" w:ascii="仿宋_GB2312" w:hAnsi="仿宋_GB2312" w:eastAsia="仿宋_GB2312" w:cs="仿宋_GB2312"/>
          <w:kern w:val="0"/>
          <w:sz w:val="32"/>
          <w:szCs w:val="32"/>
          <w:lang w:eastAsia="zh-CN"/>
        </w:rPr>
      </w:pPr>
    </w:p>
    <w:sectPr>
      <w:footerReference r:id="rId4" w:type="default"/>
      <w:headerReference r:id="rId3" w:type="even"/>
      <w:footerReference r:id="rId5" w:type="even"/>
      <w:pgSz w:w="11906" w:h="16838"/>
      <w:pgMar w:top="2098" w:right="1474" w:bottom="1984" w:left="1588" w:header="0" w:footer="1474"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170"/>
      <w:jc w:val="right"/>
      <w:rPr>
        <w:rFonts w:asci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wordWrap w:val="0"/>
                            <w:ind w:right="170"/>
                            <w:jc w:val="right"/>
                          </w:pPr>
                          <w:r>
                            <w:rPr>
                              <w:rFonts w:hint="eastAsia" w:ascii="宋体" w:hAnsi="宋体" w:cs="宋体"/>
                              <w:sz w:val="28"/>
                              <w:szCs w:val="28"/>
                            </w:rPr>
                            <w:t>－</w:t>
                          </w:r>
                          <w: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r>
                            <w:rPr>
                              <w:rFonts w:hint="eastAsia" w:ascii="宋体" w:hAnsi="宋体" w:cs="宋体"/>
                              <w:sz w:val="28"/>
                              <w:szCs w:val="28"/>
                            </w:rPr>
                            <w:t>－</w:t>
                          </w:r>
                          <w:r>
                            <w:rPr>
                              <w:rFonts w:ascii="宋体" w:hAnsi="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11"/>
                      <w:wordWrap w:val="0"/>
                      <w:ind w:right="170"/>
                      <w:jc w:val="right"/>
                    </w:pPr>
                    <w:r>
                      <w:rPr>
                        <w:rFonts w:hint="eastAsia" w:ascii="宋体" w:hAnsi="宋体" w:cs="宋体"/>
                        <w:sz w:val="28"/>
                        <w:szCs w:val="28"/>
                      </w:rPr>
                      <w:t>－</w:t>
                    </w:r>
                    <w: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r>
                      <w:rPr>
                        <w:rFonts w:hint="eastAsia" w:ascii="宋体" w:hAnsi="宋体" w:cs="宋体"/>
                        <w:sz w:val="28"/>
                        <w:szCs w:val="28"/>
                      </w:rPr>
                      <w:t>－</w:t>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280" w:firstLineChars="100"/>
                          </w:pPr>
                          <w:r>
                            <w:rPr>
                              <w:rFonts w:hint="eastAsia" w:ascii="宋体" w:hAnsi="宋体" w:cs="宋体"/>
                              <w:sz w:val="28"/>
                              <w:szCs w:val="28"/>
                            </w:rPr>
                            <w:t>－</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2</w:t>
                          </w:r>
                          <w:r>
                            <w:rPr>
                              <w:rFonts w:ascii="宋体" w:hAnsi="宋体" w:cs="宋体"/>
                              <w:sz w:val="28"/>
                              <w:szCs w:val="28"/>
                            </w:rPr>
                            <w:fldChar w:fldCharType="end"/>
                          </w:r>
                          <w:r>
                            <w:rPr>
                              <w:rFonts w:ascii="宋体" w:hAnsi="宋体" w:cs="宋体"/>
                              <w:sz w:val="28"/>
                              <w:szCs w:val="28"/>
                            </w:rPr>
                            <w:t xml:space="preserve"> </w:t>
                          </w:r>
                          <w:r>
                            <w:rPr>
                              <w:rFonts w:hint="eastAsia" w:ascii="宋体" w:hAnsi="宋体" w:cs="宋体"/>
                              <w:sz w:val="28"/>
                              <w:szCs w:val="28"/>
                            </w:rPr>
                            <w:t>－</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2g7GfHAQAAewMAAA4AAABkcnMv&#10;ZTJvRG9jLnhtbK1TS44TMRTcI3EHy3viTi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V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N2g7GfHAQAAewMAAA4AAAAAAAAA&#10;AQAgAAAANAEAAGRycy9lMm9Eb2MueG1sUEsFBgAAAAAGAAYAWQEAAG0FAAAAAA==&#10;">
              <v:fill on="f" focussize="0,0"/>
              <v:stroke on="f"/>
              <v:imagedata o:title=""/>
              <o:lock v:ext="edit" aspectratio="f"/>
              <v:textbox inset="0mm,0mm,0mm,0mm" style="mso-fit-shape-to-text:t;">
                <w:txbxContent>
                  <w:p>
                    <w:pPr>
                      <w:pStyle w:val="11"/>
                      <w:ind w:firstLine="280" w:firstLineChars="100"/>
                    </w:pPr>
                    <w:r>
                      <w:rPr>
                        <w:rFonts w:hint="eastAsia" w:ascii="宋体" w:hAnsi="宋体" w:cs="宋体"/>
                        <w:sz w:val="28"/>
                        <w:szCs w:val="28"/>
                      </w:rPr>
                      <w:t>－</w:t>
                    </w: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2</w:t>
                    </w:r>
                    <w:r>
                      <w:rPr>
                        <w:rFonts w:ascii="宋体" w:hAnsi="宋体" w:cs="宋体"/>
                        <w:sz w:val="28"/>
                        <w:szCs w:val="28"/>
                      </w:rPr>
                      <w:fldChar w:fldCharType="end"/>
                    </w:r>
                    <w:r>
                      <w:rPr>
                        <w:rFonts w:ascii="宋体" w:hAnsi="宋体" w:cs="宋体"/>
                        <w:sz w:val="28"/>
                        <w:szCs w:val="28"/>
                      </w:rPr>
                      <w:t xml:space="preserve"> </w:t>
                    </w:r>
                    <w:r>
                      <w:rPr>
                        <w:rFonts w:hint="eastAsia" w:ascii="宋体" w:hAnsi="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NotTrackMoves/>
  <w:documentProtection w:enforcement="0"/>
  <w:defaultTabStop w:val="420"/>
  <w:doNotHyphenateCaps/>
  <w:evenAndOddHeaders w:val="true"/>
  <w:drawingGridHorizontalSpacing w:val="21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M2NlYWM1ZTBiZDM0YTdhZDk1Y2VmMDJkMWRlMGQifQ=="/>
  </w:docVars>
  <w:rsids>
    <w:rsidRoot w:val="00A56013"/>
    <w:rsid w:val="0000667A"/>
    <w:rsid w:val="00014725"/>
    <w:rsid w:val="00014F13"/>
    <w:rsid w:val="000353CD"/>
    <w:rsid w:val="0007565F"/>
    <w:rsid w:val="000A127E"/>
    <w:rsid w:val="001105BE"/>
    <w:rsid w:val="00131206"/>
    <w:rsid w:val="00131CB5"/>
    <w:rsid w:val="00145DD3"/>
    <w:rsid w:val="001772A7"/>
    <w:rsid w:val="001812CA"/>
    <w:rsid w:val="00186038"/>
    <w:rsid w:val="00191B2D"/>
    <w:rsid w:val="001B77A9"/>
    <w:rsid w:val="001C62B3"/>
    <w:rsid w:val="0020323B"/>
    <w:rsid w:val="00214713"/>
    <w:rsid w:val="00236C82"/>
    <w:rsid w:val="00244981"/>
    <w:rsid w:val="002614DF"/>
    <w:rsid w:val="002704EA"/>
    <w:rsid w:val="00273E5E"/>
    <w:rsid w:val="00280C3B"/>
    <w:rsid w:val="00297A36"/>
    <w:rsid w:val="002A1386"/>
    <w:rsid w:val="002B62DE"/>
    <w:rsid w:val="002B7019"/>
    <w:rsid w:val="002C1013"/>
    <w:rsid w:val="002D7B20"/>
    <w:rsid w:val="00304484"/>
    <w:rsid w:val="003115E7"/>
    <w:rsid w:val="003177EF"/>
    <w:rsid w:val="00326C17"/>
    <w:rsid w:val="00351489"/>
    <w:rsid w:val="0037728D"/>
    <w:rsid w:val="00396C59"/>
    <w:rsid w:val="003A77A6"/>
    <w:rsid w:val="003B2066"/>
    <w:rsid w:val="003D06F1"/>
    <w:rsid w:val="003F4399"/>
    <w:rsid w:val="004053F1"/>
    <w:rsid w:val="0041557E"/>
    <w:rsid w:val="00424AE5"/>
    <w:rsid w:val="00432541"/>
    <w:rsid w:val="004504BD"/>
    <w:rsid w:val="0048390F"/>
    <w:rsid w:val="00494250"/>
    <w:rsid w:val="004E093E"/>
    <w:rsid w:val="004E636A"/>
    <w:rsid w:val="004E7CFC"/>
    <w:rsid w:val="004F2261"/>
    <w:rsid w:val="004F51F6"/>
    <w:rsid w:val="004F6879"/>
    <w:rsid w:val="00500E5A"/>
    <w:rsid w:val="00507F10"/>
    <w:rsid w:val="00573E76"/>
    <w:rsid w:val="005A7B10"/>
    <w:rsid w:val="005B7909"/>
    <w:rsid w:val="006031AA"/>
    <w:rsid w:val="00611B25"/>
    <w:rsid w:val="00620D95"/>
    <w:rsid w:val="00677BC9"/>
    <w:rsid w:val="006911A1"/>
    <w:rsid w:val="006A2719"/>
    <w:rsid w:val="006E75EF"/>
    <w:rsid w:val="00706987"/>
    <w:rsid w:val="00717D7C"/>
    <w:rsid w:val="00725935"/>
    <w:rsid w:val="007371B1"/>
    <w:rsid w:val="00751180"/>
    <w:rsid w:val="007626CC"/>
    <w:rsid w:val="007824AD"/>
    <w:rsid w:val="00784B0A"/>
    <w:rsid w:val="007B2F45"/>
    <w:rsid w:val="007D6001"/>
    <w:rsid w:val="007F1C23"/>
    <w:rsid w:val="007F4D41"/>
    <w:rsid w:val="00800F10"/>
    <w:rsid w:val="00801903"/>
    <w:rsid w:val="00810CC6"/>
    <w:rsid w:val="00822257"/>
    <w:rsid w:val="00830D78"/>
    <w:rsid w:val="00842714"/>
    <w:rsid w:val="00861CFB"/>
    <w:rsid w:val="008B1897"/>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C6563"/>
    <w:rsid w:val="00BD35FB"/>
    <w:rsid w:val="00BE6181"/>
    <w:rsid w:val="00BF2CC5"/>
    <w:rsid w:val="00C000C3"/>
    <w:rsid w:val="00C06BB8"/>
    <w:rsid w:val="00C71099"/>
    <w:rsid w:val="00C7153C"/>
    <w:rsid w:val="00C955D6"/>
    <w:rsid w:val="00CA0B4F"/>
    <w:rsid w:val="00CB082F"/>
    <w:rsid w:val="00CD70C5"/>
    <w:rsid w:val="00CE1764"/>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A05A5"/>
    <w:rsid w:val="00FD081B"/>
    <w:rsid w:val="00FD5910"/>
    <w:rsid w:val="00FE206C"/>
    <w:rsid w:val="010F3BA1"/>
    <w:rsid w:val="018A58CB"/>
    <w:rsid w:val="03DB3FC2"/>
    <w:rsid w:val="047D0DC0"/>
    <w:rsid w:val="04854128"/>
    <w:rsid w:val="04983E5B"/>
    <w:rsid w:val="06FF400B"/>
    <w:rsid w:val="085E7779"/>
    <w:rsid w:val="09434AE1"/>
    <w:rsid w:val="0DCC379B"/>
    <w:rsid w:val="105834B3"/>
    <w:rsid w:val="155D0EF9"/>
    <w:rsid w:val="15D40471"/>
    <w:rsid w:val="16E222AB"/>
    <w:rsid w:val="16EF02EB"/>
    <w:rsid w:val="19866520"/>
    <w:rsid w:val="1D805AD8"/>
    <w:rsid w:val="1D8178C2"/>
    <w:rsid w:val="1DFA46D4"/>
    <w:rsid w:val="1E4744D0"/>
    <w:rsid w:val="1F0D56A6"/>
    <w:rsid w:val="205F23B7"/>
    <w:rsid w:val="21336F8E"/>
    <w:rsid w:val="21E21445"/>
    <w:rsid w:val="25C45109"/>
    <w:rsid w:val="292C0E92"/>
    <w:rsid w:val="2C956D4E"/>
    <w:rsid w:val="2DF30604"/>
    <w:rsid w:val="2EB98974"/>
    <w:rsid w:val="2FFF99E5"/>
    <w:rsid w:val="345179FF"/>
    <w:rsid w:val="39136E2A"/>
    <w:rsid w:val="3A264607"/>
    <w:rsid w:val="3A5771E7"/>
    <w:rsid w:val="3A946897"/>
    <w:rsid w:val="3EFB668E"/>
    <w:rsid w:val="3F5CBE44"/>
    <w:rsid w:val="3FA06CAC"/>
    <w:rsid w:val="3FB7EDDF"/>
    <w:rsid w:val="3FF7D325"/>
    <w:rsid w:val="3FFFABF9"/>
    <w:rsid w:val="407D1CDC"/>
    <w:rsid w:val="413542A2"/>
    <w:rsid w:val="4757529F"/>
    <w:rsid w:val="47753F6D"/>
    <w:rsid w:val="481819C1"/>
    <w:rsid w:val="486D24D6"/>
    <w:rsid w:val="4A11243F"/>
    <w:rsid w:val="4A8835F7"/>
    <w:rsid w:val="4BFC429C"/>
    <w:rsid w:val="4C63431C"/>
    <w:rsid w:val="4D331F40"/>
    <w:rsid w:val="4E406587"/>
    <w:rsid w:val="4E837D2E"/>
    <w:rsid w:val="4F5F72FE"/>
    <w:rsid w:val="51140F04"/>
    <w:rsid w:val="51592128"/>
    <w:rsid w:val="533D30EA"/>
    <w:rsid w:val="57EFC8A4"/>
    <w:rsid w:val="59DB7343"/>
    <w:rsid w:val="59DF2DCF"/>
    <w:rsid w:val="59E00D5A"/>
    <w:rsid w:val="5AAB1D00"/>
    <w:rsid w:val="5B7C52C3"/>
    <w:rsid w:val="5BB50368"/>
    <w:rsid w:val="5C7CD596"/>
    <w:rsid w:val="5F52415B"/>
    <w:rsid w:val="5FCEF3AE"/>
    <w:rsid w:val="5FFFD637"/>
    <w:rsid w:val="5FFFF06E"/>
    <w:rsid w:val="61A465DB"/>
    <w:rsid w:val="62127E85"/>
    <w:rsid w:val="64FA3347"/>
    <w:rsid w:val="696F0C02"/>
    <w:rsid w:val="6A294057"/>
    <w:rsid w:val="6B5E2426"/>
    <w:rsid w:val="6D7FB288"/>
    <w:rsid w:val="6DBD2956"/>
    <w:rsid w:val="6FC06C78"/>
    <w:rsid w:val="6FFE6AB1"/>
    <w:rsid w:val="7133617E"/>
    <w:rsid w:val="71E20CA3"/>
    <w:rsid w:val="7373BE31"/>
    <w:rsid w:val="76D6BFB0"/>
    <w:rsid w:val="778DC5C5"/>
    <w:rsid w:val="77EA751B"/>
    <w:rsid w:val="77F7744F"/>
    <w:rsid w:val="77FE9AB7"/>
    <w:rsid w:val="79236CB9"/>
    <w:rsid w:val="7A464CA9"/>
    <w:rsid w:val="7BFAFC94"/>
    <w:rsid w:val="7BFE245B"/>
    <w:rsid w:val="7D6D363E"/>
    <w:rsid w:val="7D7D678B"/>
    <w:rsid w:val="7DFBA423"/>
    <w:rsid w:val="7EEBE8DC"/>
    <w:rsid w:val="7F6BEBAE"/>
    <w:rsid w:val="7F8FD904"/>
    <w:rsid w:val="7FE7C91E"/>
    <w:rsid w:val="9F7F65D5"/>
    <w:rsid w:val="AF3BAA1E"/>
    <w:rsid w:val="BAFBDA15"/>
    <w:rsid w:val="BD53CB33"/>
    <w:rsid w:val="BFFEB23D"/>
    <w:rsid w:val="D5BD5B87"/>
    <w:rsid w:val="D9DDB5DE"/>
    <w:rsid w:val="DFFED0E6"/>
    <w:rsid w:val="E5EAD9AF"/>
    <w:rsid w:val="E76FA655"/>
    <w:rsid w:val="EBAD27BB"/>
    <w:rsid w:val="EBBAA07C"/>
    <w:rsid w:val="EC7B26BA"/>
    <w:rsid w:val="EDAE442F"/>
    <w:rsid w:val="EFDFFB58"/>
    <w:rsid w:val="F79B84C4"/>
    <w:rsid w:val="FB6BC439"/>
    <w:rsid w:val="FBF758B7"/>
    <w:rsid w:val="FDF2C0E7"/>
    <w:rsid w:val="FEEF3B13"/>
    <w:rsid w:val="FEF9156C"/>
    <w:rsid w:val="FEFF17C2"/>
    <w:rsid w:val="FF773262"/>
    <w:rsid w:val="FFFD62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link w:val="23"/>
    <w:semiHidden/>
    <w:qFormat/>
    <w:uiPriority w:val="99"/>
    <w:pPr>
      <w:jc w:val="left"/>
    </w:pPr>
  </w:style>
  <w:style w:type="paragraph" w:styleId="4">
    <w:name w:val="Body Text"/>
    <w:basedOn w:val="1"/>
    <w:link w:val="21"/>
    <w:qFormat/>
    <w:uiPriority w:val="99"/>
    <w:rPr>
      <w:rFonts w:ascii="文星标宋" w:hAnsi="文星标宋" w:eastAsia="文星标宋" w:cs="文星标宋"/>
      <w:color w:val="FF0000"/>
      <w:spacing w:val="30"/>
      <w:sz w:val="72"/>
      <w:szCs w:val="72"/>
    </w:rPr>
  </w:style>
  <w:style w:type="paragraph" w:styleId="5">
    <w:name w:val="Body Text Indent"/>
    <w:basedOn w:val="1"/>
    <w:link w:val="19"/>
    <w:qFormat/>
    <w:uiPriority w:val="99"/>
    <w:pPr>
      <w:spacing w:line="600" w:lineRule="exact"/>
      <w:ind w:firstLine="600" w:firstLineChars="200"/>
    </w:pPr>
    <w:rPr>
      <w:rFonts w:ascii="华文仿宋" w:hAnsi="华文仿宋" w:eastAsia="华文仿宋" w:cs="华文仿宋"/>
      <w:sz w:val="30"/>
      <w:szCs w:val="30"/>
    </w:rPr>
  </w:style>
  <w:style w:type="paragraph" w:styleId="6">
    <w:name w:val="Block Text"/>
    <w:basedOn w:val="1"/>
    <w:qFormat/>
    <w:uiPriority w:val="0"/>
    <w:pPr>
      <w:spacing w:after="120"/>
      <w:ind w:left="1440" w:leftChars="700" w:right="1440" w:rightChars="700"/>
    </w:pPr>
  </w:style>
  <w:style w:type="paragraph" w:styleId="7">
    <w:name w:val="toc 3"/>
    <w:basedOn w:val="1"/>
    <w:next w:val="1"/>
    <w:semiHidden/>
    <w:unhideWhenUsed/>
    <w:qFormat/>
    <w:uiPriority w:val="39"/>
    <w:pPr>
      <w:ind w:left="840" w:leftChars="400"/>
    </w:pPr>
  </w:style>
  <w:style w:type="paragraph" w:styleId="8">
    <w:name w:val="Date"/>
    <w:basedOn w:val="1"/>
    <w:next w:val="1"/>
    <w:link w:val="20"/>
    <w:qFormat/>
    <w:uiPriority w:val="99"/>
    <w:pPr>
      <w:ind w:left="100" w:leftChars="2500"/>
    </w:pPr>
    <w:rPr>
      <w:rFonts w:ascii="仿宋_GB2312" w:hAnsi="华文仿宋" w:eastAsia="仿宋_GB2312" w:cs="仿宋_GB2312"/>
      <w:sz w:val="32"/>
      <w:szCs w:val="32"/>
    </w:rPr>
  </w:style>
  <w:style w:type="paragraph" w:styleId="9">
    <w:name w:val="Body Text Indent 2"/>
    <w:basedOn w:val="1"/>
    <w:link w:val="22"/>
    <w:qFormat/>
    <w:uiPriority w:val="99"/>
    <w:pPr>
      <w:ind w:firstLine="660"/>
    </w:pPr>
    <w:rPr>
      <w:rFonts w:ascii="文星仿宋" w:hAnsi="文星仿宋" w:eastAsia="文星仿宋" w:cs="文星仿宋"/>
      <w:sz w:val="32"/>
      <w:szCs w:val="32"/>
    </w:rPr>
  </w:style>
  <w:style w:type="paragraph" w:styleId="10">
    <w:name w:val="Balloon Text"/>
    <w:basedOn w:val="1"/>
    <w:link w:val="27"/>
    <w:semiHidden/>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index 9"/>
    <w:basedOn w:val="1"/>
    <w:next w:val="1"/>
    <w:qFormat/>
    <w:uiPriority w:val="0"/>
    <w:pPr>
      <w:ind w:left="3360"/>
      <w:jc w:val="left"/>
    </w:pPr>
    <w:rPr>
      <w:rFonts w:ascii="Times New Roman" w:hAnsi="Times New Roman" w:eastAsia="宋体" w:cs="Times New Roman"/>
      <w:szCs w:val="20"/>
    </w:rPr>
  </w:style>
  <w:style w:type="paragraph" w:styleId="14">
    <w:name w:val="Body Text 2"/>
    <w:basedOn w:val="1"/>
    <w:link w:val="24"/>
    <w:qFormat/>
    <w:uiPriority w:val="99"/>
    <w:rPr>
      <w:color w:val="0000FF"/>
      <w:sz w:val="18"/>
      <w:szCs w:val="18"/>
    </w:rPr>
  </w:style>
  <w:style w:type="character" w:styleId="17">
    <w:name w:val="page number"/>
    <w:basedOn w:val="16"/>
    <w:qFormat/>
    <w:uiPriority w:val="99"/>
  </w:style>
  <w:style w:type="character" w:styleId="18">
    <w:name w:val="annotation reference"/>
    <w:basedOn w:val="16"/>
    <w:semiHidden/>
    <w:qFormat/>
    <w:uiPriority w:val="99"/>
    <w:rPr>
      <w:sz w:val="21"/>
      <w:szCs w:val="21"/>
    </w:rPr>
  </w:style>
  <w:style w:type="character" w:customStyle="1" w:styleId="19">
    <w:name w:val="正文文本缩进 Char"/>
    <w:basedOn w:val="16"/>
    <w:link w:val="5"/>
    <w:semiHidden/>
    <w:qFormat/>
    <w:uiPriority w:val="99"/>
    <w:rPr>
      <w:szCs w:val="21"/>
    </w:rPr>
  </w:style>
  <w:style w:type="character" w:customStyle="1" w:styleId="20">
    <w:name w:val="日期 Char"/>
    <w:basedOn w:val="16"/>
    <w:link w:val="8"/>
    <w:semiHidden/>
    <w:qFormat/>
    <w:uiPriority w:val="99"/>
    <w:rPr>
      <w:szCs w:val="21"/>
    </w:rPr>
  </w:style>
  <w:style w:type="character" w:customStyle="1" w:styleId="21">
    <w:name w:val="正文文本 Char"/>
    <w:basedOn w:val="16"/>
    <w:link w:val="4"/>
    <w:semiHidden/>
    <w:qFormat/>
    <w:uiPriority w:val="99"/>
    <w:rPr>
      <w:szCs w:val="21"/>
    </w:rPr>
  </w:style>
  <w:style w:type="character" w:customStyle="1" w:styleId="22">
    <w:name w:val="正文文本缩进 2 Char"/>
    <w:basedOn w:val="16"/>
    <w:link w:val="9"/>
    <w:semiHidden/>
    <w:qFormat/>
    <w:uiPriority w:val="99"/>
    <w:rPr>
      <w:szCs w:val="21"/>
    </w:rPr>
  </w:style>
  <w:style w:type="character" w:customStyle="1" w:styleId="23">
    <w:name w:val="批注文字 Char"/>
    <w:basedOn w:val="16"/>
    <w:link w:val="3"/>
    <w:semiHidden/>
    <w:qFormat/>
    <w:uiPriority w:val="99"/>
    <w:rPr>
      <w:szCs w:val="21"/>
    </w:rPr>
  </w:style>
  <w:style w:type="character" w:customStyle="1" w:styleId="24">
    <w:name w:val="正文文本 2 Char"/>
    <w:basedOn w:val="16"/>
    <w:link w:val="14"/>
    <w:semiHidden/>
    <w:qFormat/>
    <w:uiPriority w:val="99"/>
    <w:rPr>
      <w:szCs w:val="21"/>
    </w:rPr>
  </w:style>
  <w:style w:type="character" w:customStyle="1" w:styleId="25">
    <w:name w:val="页脚 Char"/>
    <w:basedOn w:val="16"/>
    <w:link w:val="11"/>
    <w:qFormat/>
    <w:locked/>
    <w:uiPriority w:val="99"/>
    <w:rPr>
      <w:kern w:val="2"/>
      <w:sz w:val="18"/>
      <w:szCs w:val="18"/>
    </w:rPr>
  </w:style>
  <w:style w:type="character" w:customStyle="1" w:styleId="26">
    <w:name w:val="页眉 Char"/>
    <w:basedOn w:val="16"/>
    <w:link w:val="12"/>
    <w:semiHidden/>
    <w:qFormat/>
    <w:uiPriority w:val="99"/>
    <w:rPr>
      <w:sz w:val="18"/>
      <w:szCs w:val="18"/>
    </w:rPr>
  </w:style>
  <w:style w:type="character" w:customStyle="1" w:styleId="27">
    <w:name w:val="批注框文本 Char"/>
    <w:basedOn w:val="16"/>
    <w:link w:val="10"/>
    <w:qFormat/>
    <w:locked/>
    <w:uiPriority w:val="99"/>
    <w:rPr>
      <w:kern w:val="2"/>
      <w:sz w:val="18"/>
      <w:szCs w:val="18"/>
    </w:rPr>
  </w:style>
  <w:style w:type="paragraph" w:customStyle="1" w:styleId="28">
    <w:name w:val="List Paragraph"/>
    <w:basedOn w:val="1"/>
    <w:qFormat/>
    <w:uiPriority w:val="34"/>
    <w:pPr>
      <w:ind w:firstLine="420" w:firstLineChars="200"/>
    </w:pPr>
  </w:style>
  <w:style w:type="character" w:customStyle="1" w:styleId="2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Company>
  <Pages>2</Pages>
  <Words>585</Words>
  <Characters>620</Characters>
  <Lines>8</Lines>
  <Paragraphs>2</Paragraphs>
  <TotalTime>95</TotalTime>
  <ScaleCrop>false</ScaleCrop>
  <LinksUpToDate>false</LinksUpToDate>
  <CharactersWithSpaces>727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2020-08-16T09:50:00Z</dcterms:created>
  <dc:creator>BJGOV</dc:creator>
  <cp:lastModifiedBy>user</cp:lastModifiedBy>
  <cp:lastPrinted>2023-07-18T07:10:00Z</cp:lastPrinted>
  <dcterms:modified xsi:type="dcterms:W3CDTF">2023-09-22T13:51:59Z</dcterms:modified>
  <dc:title>北京市人民政府办公厅</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77720568F9154EF289A6C085651097A1</vt:lpwstr>
  </property>
</Properties>
</file>