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150"/>
        <w:gridCol w:w="52"/>
        <w:gridCol w:w="355"/>
        <w:gridCol w:w="89"/>
        <w:gridCol w:w="327"/>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6"/>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6"/>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2022年度</w:t>
            </w:r>
            <w:r>
              <w:rPr>
                <w:rFonts w:hint="eastAsia" w:ascii="宋体" w:hAnsi="宋体" w:cs="宋体"/>
                <w:color w:val="auto"/>
                <w:kern w:val="0"/>
                <w:sz w:val="18"/>
                <w:szCs w:val="18"/>
                <w:lang w:eastAsia="zh-CN"/>
              </w:rPr>
              <w:t>统计法律法规宣传</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民生保障办</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5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民生保障办</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齐静</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5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81585148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23"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823"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823"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23"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23"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82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确保统计站室正常开展统计相关工作</w:t>
            </w:r>
          </w:p>
        </w:tc>
        <w:tc>
          <w:tcPr>
            <w:tcW w:w="3356"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统计站室顺利正常开展统计相关工作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统计站室</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完成统计各项工作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按时完成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人员补贴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每个站室0.4万元</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每个站室0.4万元</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办公费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每个站室0.1万元</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每个站室0.1万元</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增强统计基层力量积极性</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增强</w:t>
            </w: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增强</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9"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9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49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00"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7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rPr>
              <w:t>100</w:t>
            </w:r>
          </w:p>
        </w:tc>
        <w:tc>
          <w:tcPr>
            <w:tcW w:w="4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40" w:hRule="exact"/>
          <w:jc w:val="center"/>
        </w:trPr>
        <w:tc>
          <w:tcPr>
            <w:tcW w:w="8928" w:type="dxa"/>
            <w:gridSpan w:val="16"/>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6"/>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2022</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22"/>
                <w:szCs w:val="24"/>
                <w:lang w:val="en-US" w:eastAsia="zh-CN"/>
              </w:rPr>
              <w:t>2022年度统计专网租赁项目</w:t>
            </w:r>
          </w:p>
        </w:tc>
      </w:tr>
      <w:tr>
        <w:tblPrEx>
          <w:tblCellMar>
            <w:top w:w="0" w:type="dxa"/>
            <w:left w:w="108" w:type="dxa"/>
            <w:bottom w:w="0" w:type="dxa"/>
            <w:right w:w="108" w:type="dxa"/>
          </w:tblCellMar>
        </w:tblPrEx>
        <w:trPr>
          <w:trHeight w:val="46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民生保障办</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中国移动通信集团北京有限公司</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齐静</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81585148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为保障统计所能正常使用统计专用网络，可以顺利登陆统计内网，查看内网信息、验收统计报表等，租赁中国移动专网一根。</w:t>
            </w:r>
          </w:p>
        </w:tc>
        <w:tc>
          <w:tcPr>
            <w:tcW w:w="3356"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统计所能正常使用统计专用网络，顺利登陆统计内网，查看内网信息、验收统计报表</w:t>
            </w:r>
            <w:r>
              <w:rPr>
                <w:rFonts w:hint="eastAsia" w:ascii="宋体" w:hAnsi="宋体" w:cs="宋体"/>
                <w:color w:val="auto"/>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统计专网</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1根</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网络畅通</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畅通</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畅通</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年度预算金额</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统计所办公网络是否畅通</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畅通</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畅通</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9"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统计工作人员网络速度是否满意</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40" w:hRule="exact"/>
          <w:jc w:val="center"/>
        </w:trPr>
        <w:tc>
          <w:tcPr>
            <w:tcW w:w="8928" w:type="dxa"/>
            <w:gridSpan w:val="16"/>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6"/>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 xml:space="preserve"> 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22"/>
                <w:szCs w:val="24"/>
              </w:rPr>
              <w:t>2022年度统计调查服务项目</w:t>
            </w:r>
          </w:p>
        </w:tc>
      </w:tr>
      <w:tr>
        <w:tblPrEx>
          <w:tblCellMar>
            <w:top w:w="0" w:type="dxa"/>
            <w:left w:w="108" w:type="dxa"/>
            <w:bottom w:w="0" w:type="dxa"/>
            <w:right w:w="108" w:type="dxa"/>
          </w:tblCellMar>
        </w:tblPrEx>
        <w:trPr>
          <w:trHeight w:val="4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 w:eastAsia="zh-CN"/>
              </w:rPr>
              <w:t>民生保障办</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北京厚民劳务服务有限责任公司</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齐静</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81585148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58"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53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协助统计所顺利完成统计局交办的统计调查。</w:t>
            </w:r>
          </w:p>
        </w:tc>
        <w:tc>
          <w:tcPr>
            <w:tcW w:w="3356"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 w:eastAsia="zh-CN"/>
              </w:rPr>
              <w:t>保质按时的完成各项调查任务。</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6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保质完成各项调查</w:t>
            </w:r>
          </w:p>
        </w:tc>
        <w:tc>
          <w:tcPr>
            <w:tcW w:w="93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按质完成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按质完成</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按时完成各项调查</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年初预算金额</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顺利完成各项考核</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9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4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9"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：上级单位是否满意</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统计所是否满意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46"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1059"/>
        <w:gridCol w:w="1068"/>
        <w:gridCol w:w="563"/>
        <w:gridCol w:w="69"/>
        <w:gridCol w:w="475"/>
        <w:gridCol w:w="361"/>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6"/>
                <w:szCs w:val="36"/>
              </w:rPr>
            </w:pPr>
            <w:r>
              <w:rPr>
                <w:rFonts w:hint="eastAsia" w:ascii="宋体" w:hAnsi="宋体" w:cs="宋体"/>
                <w:b/>
                <w:bCs/>
                <w:color w:val="auto"/>
                <w:kern w:val="0"/>
                <w:sz w:val="36"/>
                <w:szCs w:val="36"/>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4"/>
                <w:szCs w:val="28"/>
              </w:rPr>
            </w:pPr>
            <w:r>
              <w:rPr>
                <w:rFonts w:hint="eastAsia" w:ascii="宋体" w:hAnsi="宋体" w:cs="宋体"/>
                <w:color w:val="auto"/>
                <w:kern w:val="0"/>
                <w:sz w:val="24"/>
                <w:szCs w:val="28"/>
              </w:rPr>
              <w:t xml:space="preserve">（ </w:t>
            </w:r>
            <w:r>
              <w:rPr>
                <w:rFonts w:hint="eastAsia" w:ascii="宋体" w:hAnsi="宋体" w:cs="宋体"/>
                <w:color w:val="auto"/>
                <w:kern w:val="0"/>
                <w:sz w:val="24"/>
                <w:szCs w:val="28"/>
                <w:lang w:val="en-US" w:eastAsia="zh-CN"/>
              </w:rPr>
              <w:t>2022</w:t>
            </w:r>
            <w:r>
              <w:rPr>
                <w:rFonts w:hint="eastAsia" w:ascii="宋体" w:hAnsi="宋体" w:cs="宋体"/>
                <w:color w:val="auto"/>
                <w:kern w:val="0"/>
                <w:sz w:val="24"/>
                <w:szCs w:val="28"/>
              </w:rPr>
              <w:t>年度）</w:t>
            </w:r>
          </w:p>
        </w:tc>
      </w:tr>
      <w:tr>
        <w:tblPrEx>
          <w:tblCellMar>
            <w:top w:w="0" w:type="dxa"/>
            <w:left w:w="108" w:type="dxa"/>
            <w:bottom w:w="0" w:type="dxa"/>
            <w:right w:w="108" w:type="dxa"/>
          </w:tblCellMar>
        </w:tblPrEx>
        <w:trPr>
          <w:trHeight w:val="488"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pStyle w:val="8"/>
              <w:keepNext w:val="0"/>
              <w:keepLines w:val="0"/>
              <w:widowControl/>
              <w:suppressLineNumbers w:val="0"/>
              <w:spacing w:before="0" w:beforeAutospacing="0" w:after="0" w:afterAutospacing="0"/>
              <w:ind w:left="0" w:right="0" w:firstLine="0"/>
              <w:jc w:val="center"/>
            </w:pPr>
            <w:r>
              <w:t>通州区接诉即办奖励资金项目</w:t>
            </w:r>
          </w:p>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71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主管部门</w:t>
            </w:r>
          </w:p>
        </w:tc>
        <w:tc>
          <w:tcPr>
            <w:tcW w:w="414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市民诉求处置中心</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实施单位</w:t>
            </w:r>
          </w:p>
        </w:tc>
        <w:tc>
          <w:tcPr>
            <w:tcW w:w="216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市民诉求处置中心、</w:t>
            </w:r>
            <w:r>
              <w:rPr>
                <w:rFonts w:hint="eastAsia" w:ascii="宋体" w:hAnsi="宋体" w:cs="宋体"/>
                <w:color w:val="auto"/>
                <w:kern w:val="0"/>
                <w:sz w:val="20"/>
                <w:szCs w:val="20"/>
                <w:lang w:val="en-US" w:eastAsia="zh-CN"/>
              </w:rPr>
              <w:t>19个社区</w:t>
            </w:r>
          </w:p>
        </w:tc>
      </w:tr>
      <w:tr>
        <w:tblPrEx>
          <w:tblCellMar>
            <w:top w:w="0" w:type="dxa"/>
            <w:left w:w="108" w:type="dxa"/>
            <w:bottom w:w="0" w:type="dxa"/>
            <w:right w:w="108" w:type="dxa"/>
          </w:tblCellMar>
        </w:tblPrEx>
        <w:trPr>
          <w:trHeight w:val="58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项目</w:t>
            </w:r>
            <w:r>
              <w:rPr>
                <w:rFonts w:ascii="宋体" w:hAnsi="宋体" w:cs="宋体"/>
                <w:color w:val="auto"/>
                <w:kern w:val="0"/>
                <w:sz w:val="20"/>
                <w:szCs w:val="20"/>
              </w:rPr>
              <w:t>负责人</w:t>
            </w:r>
          </w:p>
        </w:tc>
        <w:tc>
          <w:tcPr>
            <w:tcW w:w="414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叶雪</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ascii="宋体" w:hAnsi="宋体" w:cs="宋体"/>
                <w:color w:val="auto"/>
                <w:kern w:val="0"/>
                <w:sz w:val="20"/>
                <w:szCs w:val="20"/>
              </w:rPr>
              <w:t>联系电话</w:t>
            </w:r>
          </w:p>
        </w:tc>
        <w:tc>
          <w:tcPr>
            <w:tcW w:w="216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81582071</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20"/>
                <w:szCs w:val="20"/>
              </w:rPr>
            </w:pPr>
            <w:r>
              <w:rPr>
                <w:rFonts w:hint="eastAsia" w:ascii="宋体" w:hAnsi="宋体" w:cs="宋体"/>
                <w:color w:val="auto"/>
                <w:kern w:val="0"/>
                <w:sz w:val="20"/>
                <w:szCs w:val="20"/>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年初</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预算数</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全年</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预算数</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全年</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执行数</w:t>
            </w:r>
          </w:p>
        </w:tc>
        <w:tc>
          <w:tcPr>
            <w:tcW w:w="6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得分</w:t>
            </w:r>
          </w:p>
        </w:tc>
      </w:tr>
      <w:tr>
        <w:tblPrEx>
          <w:tblCellMar>
            <w:top w:w="0" w:type="dxa"/>
            <w:left w:w="108" w:type="dxa"/>
            <w:bottom w:w="0" w:type="dxa"/>
            <w:right w:w="108" w:type="dxa"/>
          </w:tblCellMar>
        </w:tblPrEx>
        <w:trPr>
          <w:trHeight w:val="524"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20"/>
                <w:szCs w:val="20"/>
              </w:rPr>
            </w:pPr>
            <w:r>
              <w:rPr>
                <w:rFonts w:hint="eastAsia" w:ascii="宋体" w:hAnsi="宋体" w:cs="宋体"/>
                <w:color w:val="auto"/>
                <w:kern w:val="0"/>
                <w:sz w:val="20"/>
                <w:szCs w:val="20"/>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45</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45</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45</w:t>
            </w:r>
          </w:p>
        </w:tc>
        <w:tc>
          <w:tcPr>
            <w:tcW w:w="6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r>
      <w:tr>
        <w:tblPrEx>
          <w:tblCellMar>
            <w:top w:w="0" w:type="dxa"/>
            <w:left w:w="108" w:type="dxa"/>
            <w:bottom w:w="0" w:type="dxa"/>
            <w:right w:w="108" w:type="dxa"/>
          </w:tblCellMar>
        </w:tblPrEx>
        <w:trPr>
          <w:trHeight w:val="533"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 xml:space="preserve"> </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45</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45</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45</w:t>
            </w:r>
          </w:p>
        </w:tc>
        <w:tc>
          <w:tcPr>
            <w:tcW w:w="6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w:t>
            </w:r>
          </w:p>
        </w:tc>
      </w:tr>
      <w:tr>
        <w:tblPrEx>
          <w:tblCellMar>
            <w:top w:w="0" w:type="dxa"/>
            <w:left w:w="108" w:type="dxa"/>
            <w:bottom w:w="0" w:type="dxa"/>
            <w:right w:w="108" w:type="dxa"/>
          </w:tblCellMar>
        </w:tblPrEx>
        <w:trPr>
          <w:trHeight w:val="438"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20"/>
                <w:szCs w:val="20"/>
              </w:rPr>
            </w:pPr>
            <w:r>
              <w:rPr>
                <w:rFonts w:hint="eastAsia" w:ascii="宋体" w:hAnsi="宋体" w:cs="宋体"/>
                <w:color w:val="auto"/>
                <w:kern w:val="0"/>
                <w:sz w:val="20"/>
                <w:szCs w:val="20"/>
              </w:rPr>
              <w:t>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6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400" w:firstLineChars="200"/>
              <w:jc w:val="both"/>
              <w:rPr>
                <w:rFonts w:ascii="宋体" w:hAnsi="宋体" w:cs="宋体"/>
                <w:color w:val="auto"/>
                <w:kern w:val="0"/>
                <w:sz w:val="20"/>
                <w:szCs w:val="20"/>
              </w:rPr>
            </w:pPr>
            <w:r>
              <w:rPr>
                <w:rFonts w:hint="eastAsia" w:ascii="宋体" w:hAnsi="宋体" w:cs="宋体"/>
                <w:color w:val="auto"/>
                <w:kern w:val="0"/>
                <w:sz w:val="20"/>
                <w:szCs w:val="20"/>
              </w:rPr>
              <w:t>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6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年度总体目标</w:t>
            </w:r>
          </w:p>
        </w:tc>
        <w:tc>
          <w:tcPr>
            <w:tcW w:w="511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预期目标</w:t>
            </w:r>
          </w:p>
        </w:tc>
        <w:tc>
          <w:tcPr>
            <w:tcW w:w="323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实际完成情况</w:t>
            </w:r>
          </w:p>
        </w:tc>
      </w:tr>
      <w:tr>
        <w:tblPrEx>
          <w:tblCellMar>
            <w:top w:w="0" w:type="dxa"/>
            <w:left w:w="108" w:type="dxa"/>
            <w:bottom w:w="0" w:type="dxa"/>
            <w:right w:w="108" w:type="dxa"/>
          </w:tblCellMar>
        </w:tblPrEx>
        <w:trPr>
          <w:trHeight w:val="1207"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5115"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根据通玉党发〔2020〕36号玉桥街道“接诉即办”社区考核奖励办法(试行)，50%用于奖励月度满分社区、50%用于各社区跑冒滴漏等应急处置项目。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auto"/>
                <w:kern w:val="0"/>
                <w:sz w:val="20"/>
                <w:szCs w:val="20"/>
                <w:lang w:val="en-US" w:eastAsia="zh-CN"/>
              </w:rPr>
            </w:pPr>
          </w:p>
        </w:tc>
        <w:tc>
          <w:tcPr>
            <w:tcW w:w="3235"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已完成。50%用于奖励被市、区通报表扬的社区，50%用于解决维修、建设类的市民热线高频诉求。</w:t>
            </w:r>
          </w:p>
        </w:tc>
      </w:tr>
      <w:tr>
        <w:tblPrEx>
          <w:tblCellMar>
            <w:top w:w="0" w:type="dxa"/>
            <w:left w:w="108" w:type="dxa"/>
            <w:bottom w:w="0" w:type="dxa"/>
            <w:right w:w="108" w:type="dxa"/>
          </w:tblCellMar>
        </w:tblPrEx>
        <w:trPr>
          <w:trHeight w:val="948"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绩</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效</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指</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三级指标</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年度</w:t>
            </w:r>
          </w:p>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指标值</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实际</w:t>
            </w:r>
          </w:p>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完成值</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分值</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得分</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偏差原因分析及改进措施</w:t>
            </w:r>
          </w:p>
        </w:tc>
      </w:tr>
      <w:tr>
        <w:tblPrEx>
          <w:tblCellMar>
            <w:top w:w="0" w:type="dxa"/>
            <w:left w:w="108" w:type="dxa"/>
            <w:bottom w:w="0" w:type="dxa"/>
            <w:right w:w="108" w:type="dxa"/>
          </w:tblCellMar>
        </w:tblPrEx>
        <w:trPr>
          <w:trHeight w:val="1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月度满分社区奖励</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11月满分社区发放（2021年11、12月，2022年1-9月份）</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 xml:space="preserve"> 完成</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提出申请的社区应急处置</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12个</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 xml:space="preserve"> 完成</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快速处置服务事项转办</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事项解决</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解决</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7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应急服务事项处置</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事项解决</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解决</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20"/>
                <w:szCs w:val="20"/>
              </w:rPr>
            </w:pPr>
            <w:r>
              <w:rPr>
                <w:rFonts w:hint="eastAsia" w:ascii="宋体" w:hAnsi="宋体" w:eastAsia="宋体" w:cs="宋体"/>
                <w:color w:val="auto"/>
                <w:kern w:val="0"/>
                <w:sz w:val="20"/>
                <w:szCs w:val="20"/>
                <w:lang w:val="en-US" w:eastAsia="zh-CN"/>
              </w:rPr>
              <w:t>便民应急服务事项回复</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事项解决</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解决</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及时性</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全年</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全年</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3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区级拨款</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45万元</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45万元</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经济效益</w:t>
            </w:r>
          </w:p>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公益性</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152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社会效益</w:t>
            </w:r>
          </w:p>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围绕市民服务热线诉求高频问题，完善功能、补齐短板、强化服务，精准回应百姓诉求</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效果显著</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完成目标</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15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32" w:line="240" w:lineRule="auto"/>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快速解决处置的诉求问题、邻里矛盾工单，进一步抓好民心工程，切实解决好群众身边的烦心事</w:t>
            </w:r>
          </w:p>
          <w:p>
            <w:pPr>
              <w:widowControl/>
              <w:spacing w:line="240" w:lineRule="exact"/>
              <w:jc w:val="left"/>
              <w:rPr>
                <w:rFonts w:ascii="宋体" w:hAnsi="宋体" w:cs="宋体"/>
                <w:color w:val="auto"/>
                <w:kern w:val="0"/>
                <w:sz w:val="20"/>
                <w:szCs w:val="20"/>
              </w:rPr>
            </w:pP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效果显著</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完成目标</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117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20"/>
                <w:szCs w:val="20"/>
              </w:rPr>
            </w:pPr>
            <w:r>
              <w:rPr>
                <w:rFonts w:hint="eastAsia" w:ascii="宋体" w:hAnsi="宋体" w:cs="宋体"/>
                <w:color w:val="auto"/>
                <w:kern w:val="0"/>
                <w:sz w:val="20"/>
                <w:szCs w:val="20"/>
              </w:rPr>
              <w:t>通过小投资精准解决居民急事难事，优先保障居民基本生活需求</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效果显著</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完成目标</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49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生态效益</w:t>
            </w:r>
          </w:p>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符合生态环境发展</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合格</w:t>
            </w:r>
          </w:p>
        </w:tc>
        <w:tc>
          <w:tcPr>
            <w:tcW w:w="1068" w:type="dxa"/>
            <w:tcBorders>
              <w:top w:val="nil"/>
              <w:left w:val="nil"/>
              <w:bottom w:val="single" w:color="auto" w:sz="4" w:space="0"/>
              <w:right w:val="single" w:color="auto" w:sz="4" w:space="0"/>
            </w:tcBorders>
            <w:noWrap w:val="0"/>
            <w:vAlign w:val="center"/>
          </w:tcPr>
          <w:p>
            <w:pPr>
              <w:widowControl/>
              <w:tabs>
                <w:tab w:val="left" w:pos="379"/>
              </w:tabs>
              <w:spacing w:line="240" w:lineRule="exact"/>
              <w:ind w:firstLine="200" w:firstLineChars="100"/>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合格</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628"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可持续性</w:t>
            </w:r>
          </w:p>
        </w:tc>
        <w:tc>
          <w:tcPr>
            <w:tcW w:w="10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全年</w:t>
            </w:r>
          </w:p>
        </w:tc>
        <w:tc>
          <w:tcPr>
            <w:tcW w:w="10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全年</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满意度</w:t>
            </w:r>
          </w:p>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响应率</w:t>
            </w:r>
          </w:p>
        </w:tc>
        <w:tc>
          <w:tcPr>
            <w:tcW w:w="10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10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20"/>
                <w:szCs w:val="20"/>
              </w:rPr>
            </w:pPr>
            <w:r>
              <w:rPr>
                <w:rFonts w:hint="eastAsia" w:ascii="宋体" w:hAnsi="宋体" w:cs="宋体"/>
                <w:color w:val="auto"/>
                <w:kern w:val="0"/>
                <w:sz w:val="20"/>
                <w:szCs w:val="20"/>
                <w:lang w:val="en-US" w:eastAsia="zh-CN"/>
              </w:rPr>
              <w:t>满意率</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解决率</w:t>
            </w:r>
          </w:p>
        </w:tc>
        <w:tc>
          <w:tcPr>
            <w:tcW w:w="10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10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291" w:hRule="exact"/>
          <w:jc w:val="center"/>
        </w:trPr>
        <w:tc>
          <w:tcPr>
            <w:tcW w:w="676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总分</w:t>
            </w:r>
          </w:p>
        </w:tc>
        <w:tc>
          <w:tcPr>
            <w:tcW w:w="5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color w:val="auto"/>
                <w:kern w:val="0"/>
                <w:sz w:val="20"/>
                <w:szCs w:val="20"/>
              </w:rPr>
              <w:t>100</w:t>
            </w:r>
          </w:p>
        </w:tc>
        <w:tc>
          <w:tcPr>
            <w:tcW w:w="54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年度</w:t>
            </w:r>
            <w:r>
              <w:rPr>
                <w:rFonts w:hint="eastAsia" w:ascii="宋体" w:hAnsi="宋体" w:cs="宋体"/>
                <w:color w:val="auto"/>
                <w:kern w:val="0"/>
                <w:sz w:val="22"/>
              </w:rPr>
              <w:t>）</w:t>
            </w:r>
          </w:p>
        </w:tc>
      </w:tr>
      <w:tr>
        <w:tblPrEx>
          <w:tblCellMar>
            <w:top w:w="0" w:type="dxa"/>
            <w:left w:w="108" w:type="dxa"/>
            <w:bottom w:w="0" w:type="dxa"/>
            <w:right w:w="108" w:type="dxa"/>
          </w:tblCellMar>
        </w:tblPrEx>
        <w:trPr>
          <w:trHeight w:val="78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方正小标宋简体" w:hAnsi="方正小标宋简体" w:eastAsia="方正小标宋简体" w:cs="方正小标宋简体"/>
                <w:i w:val="0"/>
                <w:color w:val="000000"/>
                <w:kern w:val="0"/>
                <w:sz w:val="24"/>
                <w:szCs w:val="24"/>
                <w:u w:val="none"/>
                <w:lang w:val="en-US" w:eastAsia="zh-CN" w:bidi="ar"/>
              </w:rPr>
              <w:t>玉桥街道2022年裸地综合整治项目</w:t>
            </w:r>
          </w:p>
        </w:tc>
      </w:tr>
      <w:tr>
        <w:tblPrEx>
          <w:tblCellMar>
            <w:top w:w="0" w:type="dxa"/>
            <w:left w:w="108" w:type="dxa"/>
            <w:bottom w:w="0" w:type="dxa"/>
            <w:right w:w="108" w:type="dxa"/>
          </w:tblCellMar>
        </w:tblPrEx>
        <w:trPr>
          <w:trHeight w:val="544"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玉桥街道办事处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城市管理二室</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杨华</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80579075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5"/>
                <w:szCs w:val="15"/>
                <w:u w:val="none"/>
                <w:lang w:val="en-US" w:eastAsia="zh-CN" w:bidi="ar"/>
              </w:rPr>
              <w:t>585.67</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5"/>
                <w:szCs w:val="15"/>
                <w:u w:val="none"/>
                <w:lang w:val="en-US" w:eastAsia="zh-CN" w:bidi="ar"/>
              </w:rPr>
              <w:t>585.67</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5"/>
                <w:szCs w:val="15"/>
                <w:u w:val="none"/>
                <w:lang w:val="en-US" w:eastAsia="zh-CN" w:bidi="ar"/>
              </w:rPr>
              <w:t>585.67</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5"/>
                <w:szCs w:val="15"/>
                <w:u w:val="none"/>
                <w:lang w:val="en-US" w:eastAsia="zh-CN" w:bidi="ar"/>
              </w:rPr>
              <w:t>585.67</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5"/>
                <w:szCs w:val="15"/>
                <w:u w:val="none"/>
                <w:lang w:val="en-US" w:eastAsia="zh-CN" w:bidi="ar"/>
              </w:rPr>
              <w:t>585.67</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15"/>
                <w:szCs w:val="15"/>
                <w:u w:val="none"/>
                <w:lang w:val="en-US" w:eastAsia="zh-CN" w:bidi="ar"/>
              </w:rPr>
              <w:t>585.67</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2022年区财政拨付的通州区2022年裸地综合整治项目资金585.67万元全部支付完成</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2022年区财政拨付的通州区2022年裸地综合整治项目资金585.67万元已全部支付完成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3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以改善人居环境，以提高居民生活质量为出发点，对辖区内裸露土地开展环境整治工作。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18"/>
                <w:szCs w:val="18"/>
                <w:u w:val="none"/>
                <w:lang w:val="en-US" w:eastAsia="zh-CN"/>
              </w:rPr>
              <w:t>上账裸地累计8块，48532平方米。</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18"/>
                <w:szCs w:val="18"/>
                <w:u w:val="none"/>
                <w:lang w:val="en-US" w:eastAsia="zh-CN"/>
              </w:rPr>
              <w:t>上账裸地累计8块，48532平方米。</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0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i w:val="0"/>
                <w:color w:val="000000"/>
                <w:sz w:val="20"/>
                <w:szCs w:val="20"/>
                <w:u w:val="none"/>
                <w:lang w:eastAsia="zh-CN"/>
              </w:rPr>
              <w:t>实现辖区内裸地动态清零，减少扬尘污染</w:t>
            </w:r>
          </w:p>
        </w:tc>
        <w:tc>
          <w:tcPr>
            <w:tcW w:w="93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eastAsia="宋体" w:cs="宋体"/>
                <w:i w:val="0"/>
                <w:color w:val="000000"/>
                <w:sz w:val="20"/>
                <w:szCs w:val="20"/>
                <w:u w:val="none"/>
              </w:rPr>
              <w:t>优</w:t>
            </w:r>
          </w:p>
        </w:tc>
        <w:tc>
          <w:tcPr>
            <w:tcW w:w="84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2022年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专项资金</w:t>
            </w:r>
          </w:p>
        </w:tc>
        <w:tc>
          <w:tcPr>
            <w:tcW w:w="93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585.67</w:t>
            </w:r>
          </w:p>
        </w:tc>
        <w:tc>
          <w:tcPr>
            <w:tcW w:w="84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585.67</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有效利用专项资金</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有效改善辖区大气环境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减少路面积尘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43"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改善辖区空气质量</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居民满意度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pStyle w:val="8"/>
              <w:keepNext w:val="0"/>
              <w:keepLines w:val="0"/>
              <w:widowControl/>
              <w:suppressLineNumbers w:val="0"/>
              <w:spacing w:before="0" w:beforeAutospacing="0" w:after="0" w:afterAutospacing="0"/>
              <w:ind w:left="0" w:right="0" w:firstLine="0"/>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三馆一站免费开放资金</w:t>
            </w:r>
          </w:p>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70"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玉桥街道办事处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市民活动中心</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shd w:val="clear" w:color="FFFFFF" w:fill="D9D9D9"/>
                <w:lang w:val="en-US" w:eastAsia="zh-CN" w:bidi="ar-SA"/>
              </w:rPr>
            </w:pPr>
            <w:r>
              <w:rPr>
                <w:rFonts w:hint="eastAsia" w:ascii="宋体" w:hAnsi="宋体" w:cs="宋体"/>
                <w:color w:val="auto"/>
                <w:kern w:val="0"/>
                <w:sz w:val="18"/>
                <w:szCs w:val="18"/>
                <w:lang w:val="en-US" w:eastAsia="zh-CN"/>
              </w:rPr>
              <w:t>范婕妤</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81585100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194"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用于支持玉桥街道公共文化服务，免费向市民提供文化活动、文化培训，增加玉桥街道文化氛围，提升居民幸福感、获得感。</w:t>
            </w:r>
          </w:p>
          <w:p>
            <w:pPr>
              <w:widowControl/>
              <w:spacing w:line="240" w:lineRule="exact"/>
              <w:jc w:val="left"/>
              <w:rPr>
                <w:rFonts w:hint="default" w:ascii="宋体" w:hAnsi="宋体" w:eastAsia="宋体" w:cs="宋体"/>
                <w:color w:val="auto"/>
                <w:kern w:val="0"/>
                <w:sz w:val="18"/>
                <w:szCs w:val="18"/>
                <w:lang w:val="en-US" w:eastAsia="zh-CN"/>
              </w:rPr>
            </w:pP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推出“手绘玉桥，爱我家乡”系列文化活动，寻找玉桥文化历史，增加辖区居民归属感。举办居民作品展示活动，并精选作品形成作品集。</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4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r>
              <w:rPr>
                <w:rFonts w:hint="eastAsia" w:ascii="宋体" w:hAnsi="宋体" w:cs="宋体"/>
                <w:color w:val="auto"/>
                <w:kern w:val="0"/>
                <w:sz w:val="18"/>
                <w:szCs w:val="18"/>
                <w:lang w:val="en-US" w:eastAsia="zh-CN"/>
              </w:rPr>
              <w:t>（50分）</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完成规定活动场次，制作手提袋，画册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10场活动，100个手提袋，1000册画册</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12场活动，100个手提袋，1000册画册</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6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b w:val="0"/>
                <w:bCs w:val="0"/>
                <w:color w:val="auto"/>
                <w:sz w:val="18"/>
                <w:szCs w:val="18"/>
                <w:lang w:val="en-US" w:eastAsia="zh-CN"/>
              </w:rPr>
              <w:t>按照实施方案要求完成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b w:val="0"/>
                <w:bCs w:val="0"/>
                <w:color w:val="auto"/>
                <w:sz w:val="18"/>
                <w:szCs w:val="18"/>
                <w:lang w:val="en-US" w:eastAsia="zh-CN"/>
              </w:rPr>
              <w:t>按照实施方案要求完成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于</w:t>
            </w:r>
            <w:r>
              <w:rPr>
                <w:rFonts w:hint="eastAsia" w:ascii="宋体" w:hAnsi="宋体" w:cs="宋体"/>
                <w:color w:val="auto"/>
                <w:kern w:val="0"/>
                <w:sz w:val="18"/>
                <w:szCs w:val="18"/>
                <w:lang w:val="en-US" w:eastAsia="zh-CN"/>
              </w:rPr>
              <w:t>2022年12月底前完成</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b w:val="0"/>
                <w:bCs w:val="0"/>
                <w:color w:val="auto"/>
                <w:sz w:val="18"/>
                <w:szCs w:val="18"/>
                <w:lang w:val="en-US" w:eastAsia="zh-CN"/>
              </w:rPr>
              <w:t>按照实施方案要求完成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2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1：20万元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20万元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0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30分）</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向辖区居民提供免费活动，传播文化内涵</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b w:val="0"/>
                <w:bCs w:val="0"/>
                <w:color w:val="auto"/>
                <w:sz w:val="18"/>
                <w:szCs w:val="18"/>
                <w:lang w:val="en-US" w:eastAsia="zh-CN"/>
              </w:rPr>
              <w:t>按照实施方案要求完成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945"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增加辖区居民归属感</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b w:val="0"/>
                <w:bCs w:val="0"/>
                <w:color w:val="auto"/>
                <w:sz w:val="18"/>
                <w:szCs w:val="18"/>
                <w:lang w:val="en-US" w:eastAsia="zh-CN"/>
              </w:rPr>
              <w:t>按照实施方案要求完成</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已完成</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1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(10分)</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指标1：活动时间安排合理恰当；活动过程规范有秩序；</w:t>
            </w:r>
            <w:r>
              <w:rPr>
                <w:rFonts w:hint="eastAsia" w:ascii="宋体" w:hAnsi="宋体" w:cs="宋体"/>
                <w:color w:val="auto"/>
                <w:kern w:val="0"/>
                <w:sz w:val="18"/>
                <w:szCs w:val="18"/>
                <w:lang w:val="en-US" w:eastAsia="zh-Hans"/>
              </w:rPr>
              <w:t>活动对自己有帮助</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88"/>
        <w:gridCol w:w="990"/>
        <w:gridCol w:w="795"/>
        <w:gridCol w:w="1114"/>
        <w:gridCol w:w="1107"/>
        <w:gridCol w:w="1050"/>
        <w:gridCol w:w="515"/>
        <w:gridCol w:w="256"/>
        <w:gridCol w:w="419"/>
        <w:gridCol w:w="417"/>
        <w:gridCol w:w="699"/>
      </w:tblGrid>
      <w:tr>
        <w:tblPrEx>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6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2022年垃圾分类达标小区日常运行专业化管理服务项目</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0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北京市通州区玉桥街道办事处</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城市管理二室</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0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孔春晖</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81582016</w:t>
            </w:r>
          </w:p>
        </w:tc>
      </w:tr>
      <w:tr>
        <w:tblPrEx>
          <w:tblCellMar>
            <w:top w:w="0" w:type="dxa"/>
            <w:left w:w="108" w:type="dxa"/>
            <w:bottom w:w="0" w:type="dxa"/>
            <w:right w:w="108" w:type="dxa"/>
          </w:tblCellMar>
        </w:tblPrEx>
        <w:trPr>
          <w:trHeight w:val="559"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355</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355</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231.5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65.21%</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6.5</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355</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355</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b/>
                <w:bCs/>
                <w:color w:val="auto"/>
                <w:kern w:val="0"/>
                <w:sz w:val="18"/>
                <w:szCs w:val="18"/>
                <w:lang w:val="en-US" w:eastAsia="zh-CN"/>
              </w:rPr>
            </w:pPr>
            <w:r>
              <w:rPr>
                <w:rFonts w:hint="eastAsia" w:ascii="宋体" w:hAnsi="宋体" w:cs="宋体"/>
                <w:color w:val="auto"/>
                <w:kern w:val="0"/>
                <w:sz w:val="18"/>
                <w:szCs w:val="18"/>
                <w:lang w:val="en-US" w:eastAsia="zh-CN"/>
              </w:rPr>
              <w:t>231.5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65.21%</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i w:val="0"/>
                <w:color w:val="000000"/>
                <w:sz w:val="20"/>
                <w:szCs w:val="20"/>
                <w:u w:val="none"/>
                <w:lang w:val="en-US" w:eastAsia="zh-CN"/>
              </w:rPr>
              <w:t>2022年区财政拨付的</w:t>
            </w:r>
            <w:r>
              <w:rPr>
                <w:rFonts w:hint="eastAsia" w:ascii="宋体" w:hAnsi="宋体" w:eastAsia="宋体" w:cs="宋体"/>
                <w:color w:val="auto"/>
                <w:kern w:val="0"/>
                <w:sz w:val="18"/>
                <w:szCs w:val="18"/>
                <w:lang w:eastAsia="zh-CN"/>
              </w:rPr>
              <w:t>2022年垃圾分类达标小区日常运行专业化管理服务项目</w:t>
            </w:r>
            <w:r>
              <w:rPr>
                <w:rFonts w:hint="eastAsia" w:ascii="宋体" w:hAnsi="宋体" w:cs="宋体"/>
                <w:i w:val="0"/>
                <w:color w:val="000000"/>
                <w:sz w:val="20"/>
                <w:szCs w:val="20"/>
                <w:u w:val="none"/>
                <w:lang w:val="en-US" w:eastAsia="zh-CN"/>
              </w:rPr>
              <w:t>资金355万元全部支付完成。</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2022年区财政拨付的</w:t>
            </w:r>
            <w:r>
              <w:rPr>
                <w:rFonts w:hint="eastAsia" w:ascii="宋体" w:hAnsi="宋体" w:eastAsia="宋体" w:cs="宋体"/>
                <w:color w:val="auto"/>
                <w:kern w:val="0"/>
                <w:sz w:val="18"/>
                <w:szCs w:val="18"/>
                <w:lang w:eastAsia="zh-CN"/>
              </w:rPr>
              <w:t>2022年垃圾分类达标小区日常运行专业化管理服务项目</w:t>
            </w:r>
            <w:r>
              <w:rPr>
                <w:rFonts w:hint="eastAsia" w:ascii="宋体" w:hAnsi="宋体" w:cs="宋体"/>
                <w:i w:val="0"/>
                <w:color w:val="000000"/>
                <w:sz w:val="20"/>
                <w:szCs w:val="20"/>
                <w:u w:val="none"/>
                <w:lang w:val="en-US" w:eastAsia="zh-CN"/>
              </w:rPr>
              <w:t>资金231.5万元全部支付完成。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6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指标1：玉桥街道办事处辖区内18个社区垃圾分类小区的日常运行工作。</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玉桥街道办事处辖区内18个社区垃圾分类小区的日常运行工作。</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完成</w:t>
            </w:r>
            <w:r>
              <w:rPr>
                <w:rFonts w:hint="eastAsia" w:ascii="宋体" w:hAnsi="宋体" w:cs="宋体"/>
                <w:color w:val="auto"/>
                <w:kern w:val="0"/>
                <w:sz w:val="18"/>
                <w:szCs w:val="18"/>
              </w:rPr>
              <w:t>玉桥街道办事处辖区内18个社区垃圾分类小区的日常运行工作。</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3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指标1：引导居民实现小区产生的生活垃圾分类投放，分类运输和分类处理，实现生活垃圾减量化、资源化、无害化处理</w:t>
            </w:r>
            <w:r>
              <w:rPr>
                <w:rFonts w:hint="eastAsia" w:ascii="宋体" w:hAnsi="宋体" w:cs="宋体"/>
                <w:color w:val="auto"/>
                <w:kern w:val="0"/>
                <w:sz w:val="18"/>
                <w:szCs w:val="18"/>
                <w:lang w:eastAsia="zh-CN"/>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引导居民实现小区产生的生活垃圾分类投放，分类运输和分类处理，实现生活垃圾减量化、资源化、无害化处理</w:t>
            </w:r>
            <w:r>
              <w:rPr>
                <w:rFonts w:hint="eastAsia" w:ascii="宋体" w:hAnsi="宋体" w:cs="宋体"/>
                <w:color w:val="auto"/>
                <w:kern w:val="0"/>
                <w:sz w:val="18"/>
                <w:szCs w:val="18"/>
                <w:lang w:eastAsia="zh-CN"/>
              </w:rPr>
              <w:t>。</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引导居民实现小区产生的生活垃圾分类投放，分类运输和分类处理，实现生活垃圾减量化、资源化、无害化处理</w:t>
            </w:r>
            <w:r>
              <w:rPr>
                <w:rFonts w:hint="eastAsia" w:ascii="宋体" w:hAnsi="宋体" w:cs="宋体"/>
                <w:color w:val="auto"/>
                <w:kern w:val="0"/>
                <w:sz w:val="18"/>
                <w:szCs w:val="18"/>
                <w:lang w:eastAsia="zh-CN"/>
              </w:rPr>
              <w:t>。</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2022年</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1-12月</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1-12月</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7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000000"/>
                <w:sz w:val="20"/>
                <w:szCs w:val="20"/>
              </w:rPr>
              <w:t>严格按照项目资金的有关规定进行成本控制，项目达到预期目标，没有超出预算。</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严格按照项目资金的有关规定进行成本控制，项目达到预期目标，没有超出预算。</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严格按照项目资金的有关规定进行成本控制，项目达到预期目标，没有超出预算。</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2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5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指标1：实现生活垃圾减量化、资源化、无害化处理</w:t>
            </w:r>
            <w:r>
              <w:rPr>
                <w:rFonts w:hint="eastAsia" w:ascii="宋体" w:hAnsi="宋体" w:cs="宋体"/>
                <w:color w:val="auto"/>
                <w:kern w:val="0"/>
                <w:sz w:val="18"/>
                <w:szCs w:val="18"/>
                <w:lang w:eastAsia="zh-CN"/>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实现生活垃圾减量化、资源化、无害化处理</w:t>
            </w:r>
            <w:r>
              <w:rPr>
                <w:rFonts w:hint="eastAsia" w:ascii="宋体" w:hAnsi="宋体" w:cs="宋体"/>
                <w:color w:val="auto"/>
                <w:kern w:val="0"/>
                <w:sz w:val="18"/>
                <w:szCs w:val="18"/>
                <w:lang w:eastAsia="zh-CN"/>
              </w:rPr>
              <w:t>。</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实现生活垃圾减量化、资源化、无害化处理</w:t>
            </w:r>
            <w:r>
              <w:rPr>
                <w:rFonts w:hint="eastAsia" w:ascii="宋体" w:hAnsi="宋体" w:cs="宋体"/>
                <w:color w:val="auto"/>
                <w:kern w:val="0"/>
                <w:sz w:val="18"/>
                <w:szCs w:val="18"/>
                <w:lang w:eastAsia="zh-CN"/>
              </w:rPr>
              <w:t>。</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38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指标1：实现生活垃圾减量化、资源化、无害化处理</w:t>
            </w:r>
            <w:r>
              <w:rPr>
                <w:rFonts w:hint="eastAsia" w:ascii="宋体" w:hAnsi="宋体" w:cs="宋体"/>
                <w:color w:val="auto"/>
                <w:kern w:val="0"/>
                <w:sz w:val="18"/>
                <w:szCs w:val="18"/>
                <w:lang w:eastAsia="zh-CN"/>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实现生活垃圾减量化、资源化、无害化处理</w:t>
            </w:r>
            <w:r>
              <w:rPr>
                <w:rFonts w:hint="eastAsia" w:ascii="宋体" w:hAnsi="宋体" w:cs="宋体"/>
                <w:color w:val="auto"/>
                <w:kern w:val="0"/>
                <w:sz w:val="18"/>
                <w:szCs w:val="18"/>
                <w:lang w:eastAsia="zh-CN"/>
              </w:rPr>
              <w:t>。</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实现生活垃圾减量化、资源化、无害化处理</w:t>
            </w:r>
            <w:r>
              <w:rPr>
                <w:rFonts w:hint="eastAsia" w:ascii="宋体" w:hAnsi="宋体" w:cs="宋体"/>
                <w:color w:val="auto"/>
                <w:kern w:val="0"/>
                <w:sz w:val="18"/>
                <w:szCs w:val="18"/>
                <w:lang w:eastAsia="zh-CN"/>
              </w:rPr>
              <w:t>。</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95%</w:t>
            </w:r>
          </w:p>
        </w:tc>
        <w:tc>
          <w:tcPr>
            <w:tcW w:w="11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62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96.5</w:t>
            </w:r>
          </w:p>
        </w:tc>
        <w:tc>
          <w:tcPr>
            <w:tcW w:w="111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97"/>
        <w:gridCol w:w="1027"/>
        <w:gridCol w:w="1033"/>
        <w:gridCol w:w="502"/>
        <w:gridCol w:w="269"/>
        <w:gridCol w:w="273"/>
        <w:gridCol w:w="563"/>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b w:val="0"/>
                <w:bCs w:val="0"/>
                <w:color w:val="auto"/>
                <w:sz w:val="18"/>
                <w:szCs w:val="18"/>
                <w:lang w:val="en-US" w:eastAsia="zh-CN"/>
              </w:rPr>
            </w:pPr>
            <w:r>
              <w:rPr>
                <w:rFonts w:hint="eastAsia"/>
                <w:b w:val="0"/>
                <w:bCs w:val="0"/>
                <w:color w:val="auto"/>
                <w:sz w:val="18"/>
                <w:szCs w:val="18"/>
                <w:lang w:val="en-US" w:eastAsia="zh-CN"/>
              </w:rPr>
              <w:t>玉桥街道综合文化中心装修（葛布店东里13号楼临1改造装修）项目</w:t>
            </w:r>
          </w:p>
          <w:p>
            <w:pPr>
              <w:rPr>
                <w:rFonts w:ascii="华文宋体" w:hAnsi="华文宋体" w:eastAsia="华文宋体"/>
                <w:b/>
                <w:sz w:val="32"/>
                <w:szCs w:val="32"/>
              </w:rPr>
            </w:pPr>
          </w:p>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70"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4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玉桥街道办事处</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市民活动中心</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4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shd w:val="clear" w:color="FFFFFF" w:fill="D9D9D9"/>
                <w:lang w:val="en-US" w:eastAsia="zh-CN" w:bidi="ar-SA"/>
              </w:rPr>
            </w:pPr>
            <w:r>
              <w:rPr>
                <w:rFonts w:hint="eastAsia" w:ascii="宋体" w:hAnsi="宋体" w:cs="宋体"/>
                <w:color w:val="auto"/>
                <w:kern w:val="0"/>
                <w:sz w:val="18"/>
                <w:szCs w:val="18"/>
                <w:lang w:val="en-US" w:eastAsia="zh-CN"/>
              </w:rPr>
              <w:t>范婕妤</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81585100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378</w:t>
            </w:r>
          </w:p>
        </w:tc>
        <w:tc>
          <w:tcPr>
            <w:tcW w:w="11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378</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378</w:t>
            </w:r>
          </w:p>
        </w:tc>
        <w:tc>
          <w:tcPr>
            <w:tcW w:w="11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378</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2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1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3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69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01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360" w:firstLineChars="200"/>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为切实解决玉桥街道没有街道级综合文化中心的问题，优化街道整体文化环境，提升公共文化服务效能。对辖区运河东大街社区内一处锅炉房进行装修改造作为街道级综合文化中心，主要功能包含：街道综合文化中心、街道图书馆、多功能厅、多媒体厅等。旨在由点及面、典型带动，全力打造公共文化基层示范样板，提升辖区群众的幸福感、获得感、满足感，促进玉桥街道文化服务工作更上新台阶。</w:t>
            </w:r>
          </w:p>
          <w:p>
            <w:pPr>
              <w:widowControl/>
              <w:spacing w:line="240" w:lineRule="exact"/>
              <w:jc w:val="left"/>
              <w:rPr>
                <w:rFonts w:hint="default" w:ascii="宋体" w:hAnsi="宋体" w:eastAsia="宋体" w:cs="宋体"/>
                <w:color w:val="auto"/>
                <w:kern w:val="0"/>
                <w:sz w:val="18"/>
                <w:szCs w:val="18"/>
                <w:lang w:val="en-US" w:eastAsia="zh-CN"/>
              </w:rPr>
            </w:pPr>
          </w:p>
        </w:tc>
        <w:tc>
          <w:tcPr>
            <w:tcW w:w="333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仿宋_GB2312" w:hAnsi="仿宋_GB2312" w:eastAsia="仿宋_GB2312" w:cs="仿宋_GB2312"/>
                <w:color w:val="000000"/>
                <w:kern w:val="0"/>
                <w:sz w:val="18"/>
                <w:szCs w:val="18"/>
                <w:lang w:val="en-US" w:eastAsia="zh-CN"/>
              </w:rPr>
              <w:t>已完成综合文化中心装修改造工作。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56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r>
              <w:rPr>
                <w:rFonts w:hint="eastAsia" w:ascii="宋体" w:hAnsi="宋体" w:cs="宋体"/>
                <w:color w:val="auto"/>
                <w:kern w:val="0"/>
                <w:sz w:val="18"/>
                <w:szCs w:val="18"/>
                <w:lang w:val="en-US" w:eastAsia="zh-CN"/>
              </w:rPr>
              <w:t>（50分）</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建设</w:t>
            </w:r>
            <w:r>
              <w:rPr>
                <w:rFonts w:hint="eastAsia" w:ascii="宋体" w:hAnsi="宋体" w:cs="宋体"/>
                <w:color w:val="auto"/>
                <w:kern w:val="0"/>
                <w:sz w:val="18"/>
                <w:szCs w:val="18"/>
                <w:lang w:val="en-US" w:eastAsia="zh-CN"/>
              </w:rPr>
              <w:t>1个街道级综合文化中心</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1个</w:t>
            </w:r>
          </w:p>
        </w:tc>
        <w:tc>
          <w:tcPr>
            <w:tcW w:w="5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06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质量指标</w:t>
            </w:r>
          </w:p>
        </w:tc>
        <w:tc>
          <w:tcPr>
            <w:tcW w:w="19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工程符合规范要求，安全无事故，</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工程符合规范要求，安全无事故</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工程符合规范要求，安全无事故</w:t>
            </w:r>
          </w:p>
        </w:tc>
        <w:tc>
          <w:tcPr>
            <w:tcW w:w="5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8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2022年10月</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b w:val="0"/>
                <w:bCs w:val="0"/>
                <w:color w:val="auto"/>
                <w:sz w:val="18"/>
                <w:szCs w:val="18"/>
                <w:lang w:val="en-US" w:eastAsia="zh-CN"/>
              </w:rPr>
              <w:t>按照实施方案要求完成</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4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成本指标</w:t>
            </w:r>
          </w:p>
        </w:tc>
        <w:tc>
          <w:tcPr>
            <w:tcW w:w="19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1：378万元</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378万元</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378万元</w:t>
            </w:r>
          </w:p>
        </w:tc>
        <w:tc>
          <w:tcPr>
            <w:tcW w:w="5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06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30分）</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建成街道级综合文化中心，满足市区两级对街道文化设施配备要求</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b w:val="0"/>
                <w:bCs w:val="0"/>
                <w:color w:val="auto"/>
                <w:sz w:val="18"/>
                <w:szCs w:val="18"/>
                <w:lang w:val="en-US" w:eastAsia="zh-CN"/>
              </w:rPr>
              <w:t>按照实施方案要求完成</w:t>
            </w:r>
          </w:p>
        </w:tc>
        <w:tc>
          <w:tcPr>
            <w:tcW w:w="10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已完成</w:t>
            </w:r>
          </w:p>
        </w:tc>
        <w:tc>
          <w:tcPr>
            <w:tcW w:w="5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227"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92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18"/>
                <w:szCs w:val="18"/>
                <w:lang w:eastAsia="zh-CN"/>
              </w:rPr>
            </w:pPr>
            <w:r>
              <w:rPr>
                <w:rFonts w:hint="eastAsia" w:ascii="宋体" w:hAnsi="宋体" w:cs="宋体"/>
                <w:color w:val="auto"/>
                <w:kern w:val="0"/>
                <w:sz w:val="18"/>
                <w:szCs w:val="18"/>
                <w:lang w:eastAsia="zh-CN"/>
              </w:rPr>
              <w:t>指标1：提升辖区群众的幸福感、获得感、满足感，促进玉桥街道文化服务工作更上新台</w:t>
            </w:r>
            <w:r>
              <w:rPr>
                <w:rFonts w:hint="eastAsia" w:ascii="仿宋_GB2312" w:hAnsi="仿宋_GB2312" w:eastAsia="仿宋_GB2312" w:cs="仿宋_GB2312"/>
                <w:color w:val="000000"/>
                <w:kern w:val="0"/>
                <w:sz w:val="18"/>
                <w:szCs w:val="18"/>
                <w:lang w:eastAsia="zh-CN"/>
              </w:rPr>
              <w:t>阶。</w:t>
            </w:r>
          </w:p>
          <w:p>
            <w:pPr>
              <w:widowControl/>
              <w:spacing w:line="240" w:lineRule="exact"/>
              <w:jc w:val="left"/>
              <w:rPr>
                <w:rFonts w:hint="eastAsia" w:ascii="宋体" w:hAnsi="宋体" w:eastAsia="宋体" w:cs="宋体"/>
                <w:color w:val="auto"/>
                <w:kern w:val="0"/>
                <w:sz w:val="18"/>
                <w:szCs w:val="18"/>
                <w:lang w:eastAsia="zh-CN"/>
              </w:rPr>
            </w:pPr>
          </w:p>
        </w:tc>
        <w:tc>
          <w:tcPr>
            <w:tcW w:w="10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b w:val="0"/>
                <w:bCs w:val="0"/>
                <w:color w:val="auto"/>
                <w:sz w:val="18"/>
                <w:szCs w:val="18"/>
                <w:lang w:val="en-US" w:eastAsia="zh-CN"/>
              </w:rPr>
              <w:t>按照实施方案要求完成</w:t>
            </w:r>
          </w:p>
        </w:tc>
        <w:tc>
          <w:tcPr>
            <w:tcW w:w="103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已完成</w:t>
            </w:r>
          </w:p>
        </w:tc>
        <w:tc>
          <w:tcPr>
            <w:tcW w:w="50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1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(10分)</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2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指标1：场馆可免费对外开放，提供图书阅读、文化活动等服务</w:t>
            </w:r>
          </w:p>
        </w:tc>
        <w:tc>
          <w:tcPr>
            <w:tcW w:w="10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03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50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pStyle w:val="8"/>
              <w:keepNext w:val="0"/>
              <w:keepLines w:val="0"/>
              <w:widowControl/>
              <w:suppressLineNumbers w:val="0"/>
              <w:spacing w:before="0" w:beforeAutospacing="0" w:after="0" w:afterAutospacing="0"/>
              <w:ind w:left="0" w:right="0" w:firstLine="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非遗传承人补助金</w:t>
            </w:r>
          </w:p>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70"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玉桥街道办事处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市民活动中心</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shd w:val="clear" w:color="FFFFFF" w:fill="D9D9D9"/>
                <w:lang w:val="en-US" w:eastAsia="zh-CN" w:bidi="ar-SA"/>
              </w:rPr>
            </w:pPr>
            <w:r>
              <w:rPr>
                <w:rFonts w:hint="eastAsia" w:ascii="宋体" w:hAnsi="宋体" w:cs="宋体"/>
                <w:color w:val="auto"/>
                <w:kern w:val="0"/>
                <w:sz w:val="18"/>
                <w:szCs w:val="18"/>
                <w:lang w:val="en-US" w:eastAsia="zh-CN"/>
              </w:rPr>
              <w:t>范婕妤</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81585100</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向玉桥街道辖区内</w:t>
            </w:r>
            <w:r>
              <w:rPr>
                <w:rFonts w:hint="eastAsia" w:ascii="宋体" w:hAnsi="宋体" w:cs="宋体"/>
                <w:color w:val="auto"/>
                <w:kern w:val="0"/>
                <w:sz w:val="18"/>
                <w:szCs w:val="18"/>
                <w:lang w:val="en-US" w:eastAsia="zh-CN"/>
              </w:rPr>
              <w:t>2位非议传承人发放2022年度非遗传承人补助金，用于非遗传承人开展传承、传播活动。</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已向</w:t>
            </w:r>
            <w:r>
              <w:rPr>
                <w:rFonts w:hint="eastAsia" w:ascii="宋体" w:hAnsi="宋体" w:cs="宋体"/>
                <w:color w:val="auto"/>
                <w:kern w:val="0"/>
                <w:sz w:val="18"/>
                <w:szCs w:val="18"/>
                <w:lang w:val="en-US" w:eastAsia="zh-CN"/>
              </w:rPr>
              <w:t>2位非议传承人拨付2022年度非遗传承人补助金。</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69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r>
              <w:rPr>
                <w:rFonts w:hint="eastAsia" w:ascii="宋体" w:hAnsi="宋体" w:cs="宋体"/>
                <w:color w:val="auto"/>
                <w:kern w:val="0"/>
                <w:sz w:val="18"/>
                <w:szCs w:val="18"/>
                <w:lang w:val="en-US" w:eastAsia="zh-CN"/>
              </w:rPr>
              <w:t>（50分）</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2位传承人每人5000元补助金</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2人各5000元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2人各5000元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2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于</w:t>
            </w:r>
            <w:r>
              <w:rPr>
                <w:rFonts w:hint="eastAsia" w:ascii="宋体" w:hAnsi="宋体" w:cs="宋体"/>
                <w:color w:val="auto"/>
                <w:kern w:val="0"/>
                <w:sz w:val="18"/>
                <w:szCs w:val="18"/>
                <w:lang w:val="en-US" w:eastAsia="zh-CN"/>
              </w:rPr>
              <w:t>2022年6月21日前拨付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6月17日支付完毕</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8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30分）</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向普通居民推广非遗文化</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宣传推广</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768"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支持非遗工作有序开展，传播</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宣传推广</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8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(10分)</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按时按量发放补助金</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333"/>
        <w:gridCol w:w="781"/>
        <w:gridCol w:w="884"/>
        <w:gridCol w:w="1486"/>
        <w:gridCol w:w="558"/>
        <w:gridCol w:w="536"/>
        <w:gridCol w:w="300"/>
        <w:gridCol w:w="699"/>
      </w:tblGrid>
      <w:tr>
        <w:tblPrEx>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2022</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小微项目惠民生</w:t>
            </w:r>
          </w:p>
        </w:tc>
      </w:tr>
      <w:tr>
        <w:tblPrEx>
          <w:tblCellMar>
            <w:top w:w="0" w:type="dxa"/>
            <w:left w:w="108" w:type="dxa"/>
            <w:bottom w:w="0" w:type="dxa"/>
            <w:right w:w="108" w:type="dxa"/>
          </w:tblCellMar>
        </w:tblPrEx>
        <w:trPr>
          <w:trHeight w:val="525"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城市管理办公室一室</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0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北京点创卓信建筑工程有限公司</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8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李雷</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0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15311217199</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14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14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8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8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77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57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77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000000"/>
                <w:kern w:val="0"/>
                <w:sz w:val="24"/>
              </w:rPr>
              <w:t>年初设定目标</w:t>
            </w:r>
          </w:p>
        </w:tc>
        <w:tc>
          <w:tcPr>
            <w:tcW w:w="357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000000"/>
                <w:kern w:val="0"/>
                <w:sz w:val="24"/>
              </w:rPr>
              <w:t>年度总体目标完成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lang w:val="en-US"/>
              </w:rPr>
            </w:pPr>
            <w:r>
              <w:rPr>
                <w:rFonts w:hint="eastAsia" w:ascii="宋体" w:hAnsi="宋体" w:cs="宋体"/>
                <w:kern w:val="0"/>
                <w:sz w:val="18"/>
                <w:szCs w:val="18"/>
                <w:lang w:val="en-US" w:eastAsia="zh-CN"/>
              </w:rPr>
              <w:t>老旧小</w:t>
            </w:r>
            <w:r>
              <w:rPr>
                <w:rFonts w:hint="eastAsia" w:ascii="宋体" w:hAnsi="宋体" w:cs="宋体"/>
                <w:kern w:val="0"/>
                <w:sz w:val="20"/>
                <w:szCs w:val="20"/>
                <w:lang w:val="en-US" w:eastAsia="zh-CN"/>
              </w:rPr>
              <w:t>区基础设施的改造和提升</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lang w:val="en-US" w:eastAsia="zh-CN"/>
              </w:rPr>
              <w:t>完成老旧小</w:t>
            </w:r>
            <w:r>
              <w:rPr>
                <w:rFonts w:hint="eastAsia" w:ascii="宋体" w:hAnsi="宋体" w:cs="宋体"/>
                <w:kern w:val="0"/>
                <w:sz w:val="20"/>
                <w:szCs w:val="20"/>
                <w:lang w:val="en-US" w:eastAsia="zh-CN"/>
              </w:rPr>
              <w:t>区基础设施的改造和提升项目1个</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无偏差</w:t>
            </w:r>
          </w:p>
        </w:tc>
      </w:tr>
      <w:tr>
        <w:tblPrEx>
          <w:tblCellMar>
            <w:top w:w="0" w:type="dxa"/>
            <w:left w:w="108" w:type="dxa"/>
            <w:bottom w:w="0" w:type="dxa"/>
            <w:right w:w="108" w:type="dxa"/>
          </w:tblCellMar>
        </w:tblPrEx>
        <w:trPr>
          <w:trHeight w:val="2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5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lang w:eastAsia="zh-CN"/>
              </w:rPr>
              <w:t>社区环境得到明显改善</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lang w:eastAsia="zh-CN"/>
              </w:rPr>
              <w:t>社区环境得到明显改善</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8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20"/>
                <w:szCs w:val="20"/>
                <w:lang w:val="en-US" w:eastAsia="zh-CN"/>
              </w:rPr>
              <w:t>完成年初任务，达到预期目标。</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20"/>
                <w:szCs w:val="20"/>
                <w:lang w:val="en-US" w:eastAsia="zh-CN"/>
              </w:rPr>
              <w:t>完成年初任务，达到预期目标。</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14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22.46531</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4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nil"/>
              <w:left w:val="nil"/>
              <w:bottom w:val="single" w:color="auto" w:sz="4" w:space="0"/>
              <w:right w:val="single" w:color="auto" w:sz="4" w:space="0"/>
            </w:tcBorders>
            <w:noWrap w:val="0"/>
            <w:vAlign w:val="center"/>
          </w:tcPr>
          <w:p>
            <w:pPr>
              <w:spacing w:line="240" w:lineRule="exact"/>
              <w:jc w:val="both"/>
              <w:rPr>
                <w:rFonts w:hint="eastAsia" w:ascii="宋体" w:hAnsi="宋体" w:eastAsia="宋体" w:cs="宋体"/>
                <w:color w:val="auto"/>
                <w:kern w:val="0"/>
                <w:sz w:val="20"/>
                <w:szCs w:val="20"/>
                <w:lang w:val="en-US" w:eastAsia="zh-CN" w:bidi="ar-SA"/>
              </w:rPr>
            </w:pPr>
            <w:r>
              <w:rPr>
                <w:rFonts w:hint="eastAsia" w:ascii="宋体" w:hAnsi="宋体" w:cs="宋体"/>
                <w:kern w:val="0"/>
                <w:sz w:val="20"/>
                <w:szCs w:val="20"/>
                <w:lang w:eastAsia="zh-CN"/>
              </w:rPr>
              <w:t>居民幸福感提升</w:t>
            </w:r>
          </w:p>
        </w:tc>
        <w:tc>
          <w:tcPr>
            <w:tcW w:w="1486" w:type="dxa"/>
            <w:tcBorders>
              <w:top w:val="nil"/>
              <w:left w:val="nil"/>
              <w:bottom w:val="single" w:color="auto" w:sz="4" w:space="0"/>
              <w:right w:val="single" w:color="auto" w:sz="4" w:space="0"/>
            </w:tcBorders>
            <w:noWrap w:val="0"/>
            <w:vAlign w:val="center"/>
          </w:tcPr>
          <w:p>
            <w:pPr>
              <w:spacing w:line="240" w:lineRule="exact"/>
              <w:jc w:val="both"/>
              <w:rPr>
                <w:rFonts w:hint="eastAsia" w:ascii="宋体" w:hAnsi="宋体" w:eastAsia="宋体" w:cs="宋体"/>
                <w:color w:val="auto"/>
                <w:kern w:val="0"/>
                <w:sz w:val="20"/>
                <w:szCs w:val="20"/>
                <w:lang w:val="en-US" w:eastAsia="zh-CN" w:bidi="ar-SA"/>
              </w:rPr>
            </w:pPr>
            <w:r>
              <w:rPr>
                <w:rFonts w:hint="eastAsia" w:ascii="宋体" w:hAnsi="宋体" w:cs="宋体"/>
                <w:kern w:val="0"/>
                <w:sz w:val="20"/>
                <w:szCs w:val="20"/>
                <w:lang w:eastAsia="zh-CN"/>
              </w:rPr>
              <w:t>居民幸福感提升</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2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lang w:eastAsia="zh-CN"/>
              </w:rPr>
              <w:t>小区环境整体提升</w:t>
            </w: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lang w:eastAsia="zh-CN"/>
              </w:rPr>
              <w:t>小区环境整体提升</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36"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single" w:color="auto" w:sz="4" w:space="0"/>
              <w:left w:val="nil"/>
              <w:bottom w:val="single" w:color="auto" w:sz="4" w:space="0"/>
              <w:right w:val="single" w:color="auto" w:sz="4" w:space="0"/>
            </w:tcBorders>
            <w:noWrap w:val="0"/>
            <w:vAlign w:val="center"/>
          </w:tcPr>
          <w:p>
            <w:pPr>
              <w:spacing w:line="240" w:lineRule="exact"/>
              <w:jc w:val="both"/>
              <w:rPr>
                <w:rFonts w:hint="eastAsia" w:ascii="宋体" w:hAnsi="宋体" w:eastAsia="宋体" w:cs="宋体"/>
                <w:color w:val="auto"/>
                <w:kern w:val="0"/>
                <w:sz w:val="20"/>
                <w:szCs w:val="20"/>
                <w:lang w:val="en-US" w:eastAsia="zh-CN" w:bidi="ar-SA"/>
              </w:rPr>
            </w:pPr>
            <w:r>
              <w:rPr>
                <w:rFonts w:hint="eastAsia" w:ascii="宋体" w:hAnsi="宋体" w:cs="宋体"/>
                <w:kern w:val="0"/>
                <w:sz w:val="20"/>
                <w:szCs w:val="20"/>
                <w:lang w:eastAsia="zh-CN"/>
              </w:rPr>
              <w:t>小微项目可持续发展，形成常态化。</w:t>
            </w:r>
          </w:p>
        </w:tc>
        <w:tc>
          <w:tcPr>
            <w:tcW w:w="1486" w:type="dxa"/>
            <w:tcBorders>
              <w:top w:val="single" w:color="auto" w:sz="4" w:space="0"/>
              <w:left w:val="nil"/>
              <w:bottom w:val="single" w:color="auto" w:sz="4" w:space="0"/>
              <w:right w:val="single" w:color="auto" w:sz="4" w:space="0"/>
            </w:tcBorders>
            <w:noWrap w:val="0"/>
            <w:vAlign w:val="center"/>
          </w:tcPr>
          <w:p>
            <w:pPr>
              <w:spacing w:line="240" w:lineRule="exact"/>
              <w:jc w:val="both"/>
              <w:rPr>
                <w:rFonts w:hint="eastAsia" w:ascii="宋体" w:hAnsi="宋体" w:eastAsia="宋体" w:cs="宋体"/>
                <w:color w:val="auto"/>
                <w:kern w:val="0"/>
                <w:sz w:val="20"/>
                <w:szCs w:val="20"/>
                <w:lang w:val="en-US" w:eastAsia="zh-CN" w:bidi="ar-SA"/>
              </w:rPr>
            </w:pPr>
            <w:r>
              <w:rPr>
                <w:rFonts w:hint="eastAsia" w:ascii="宋体" w:hAnsi="宋体" w:cs="宋体"/>
                <w:kern w:val="0"/>
                <w:sz w:val="20"/>
                <w:szCs w:val="20"/>
                <w:lang w:eastAsia="zh-CN"/>
              </w:rPr>
              <w:t>小微项目可持续发展，形成常态化。</w:t>
            </w:r>
          </w:p>
        </w:tc>
        <w:tc>
          <w:tcPr>
            <w:tcW w:w="5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6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lang w:eastAsia="zh-CN"/>
              </w:rPr>
              <w:t>居民满意度</w:t>
            </w:r>
            <w:r>
              <w:rPr>
                <w:rFonts w:hint="eastAsia" w:ascii="宋体" w:hAnsi="宋体" w:cs="宋体"/>
                <w:kern w:val="0"/>
                <w:sz w:val="20"/>
                <w:szCs w:val="20"/>
                <w:lang w:val="en-US" w:eastAsia="zh-CN"/>
              </w:rPr>
              <w:t>98%</w:t>
            </w:r>
          </w:p>
        </w:tc>
        <w:tc>
          <w:tcPr>
            <w:tcW w:w="148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lang w:eastAsia="zh-CN"/>
              </w:rPr>
              <w:t>居民满意度</w:t>
            </w:r>
            <w:r>
              <w:rPr>
                <w:rFonts w:hint="eastAsia" w:ascii="宋体" w:hAnsi="宋体" w:cs="宋体"/>
                <w:kern w:val="0"/>
                <w:sz w:val="20"/>
                <w:szCs w:val="20"/>
                <w:lang w:val="en-US" w:eastAsia="zh-CN"/>
              </w:rPr>
              <w:t>98%</w:t>
            </w:r>
          </w:p>
        </w:tc>
        <w:tc>
          <w:tcPr>
            <w:tcW w:w="5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3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66"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6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4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83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00</w:t>
            </w:r>
            <w:r>
              <w:rPr>
                <w:rFonts w:hint="eastAsia" w:ascii="宋体" w:hAnsi="宋体" w:cs="宋体"/>
                <w:color w:val="auto"/>
                <w:kern w:val="0"/>
                <w:sz w:val="18"/>
                <w:szCs w:val="18"/>
              </w:rPr>
              <w:t>0</w:t>
            </w:r>
          </w:p>
        </w:tc>
        <w:tc>
          <w:tcPr>
            <w:tcW w:w="5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社区用房房租</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Hans"/>
              </w:rPr>
              <w:t>北京市通州区玉桥街道办事处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社区建设办</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赵洁</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81599619</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6"/>
                <w:szCs w:val="16"/>
              </w:rPr>
            </w:pPr>
            <w:r>
              <w:rPr>
                <w:rFonts w:hint="eastAsia" w:ascii="宋体" w:hAnsi="宋体" w:eastAsia="宋体" w:cs="宋体"/>
                <w:color w:val="auto"/>
                <w:kern w:val="0"/>
                <w:sz w:val="16"/>
                <w:szCs w:val="16"/>
              </w:rPr>
              <w:t>206.3335</w:t>
            </w:r>
            <w:r>
              <w:rPr>
                <w:rFonts w:hint="eastAsia" w:ascii="宋体" w:hAnsi="宋体" w:cs="宋体"/>
                <w:color w:val="auto"/>
                <w:kern w:val="0"/>
                <w:sz w:val="16"/>
                <w:szCs w:val="16"/>
                <w:lang w:eastAsia="zh-CN"/>
              </w:rPr>
              <w:t>万</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6"/>
                <w:szCs w:val="16"/>
              </w:rPr>
            </w:pPr>
            <w:r>
              <w:rPr>
                <w:rFonts w:hint="eastAsia" w:ascii="宋体" w:hAnsi="宋体" w:eastAsia="宋体" w:cs="宋体"/>
                <w:color w:val="auto"/>
                <w:kern w:val="0"/>
                <w:sz w:val="16"/>
                <w:szCs w:val="16"/>
              </w:rPr>
              <w:t>206.3335</w:t>
            </w:r>
            <w:r>
              <w:rPr>
                <w:rFonts w:hint="eastAsia" w:ascii="宋体" w:hAnsi="宋体" w:cs="宋体"/>
                <w:color w:val="auto"/>
                <w:kern w:val="0"/>
                <w:sz w:val="16"/>
                <w:szCs w:val="16"/>
                <w:lang w:eastAsia="zh-CN"/>
              </w:rPr>
              <w:t>万</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6"/>
                <w:szCs w:val="16"/>
              </w:rPr>
            </w:pPr>
            <w:r>
              <w:rPr>
                <w:rFonts w:hint="eastAsia" w:ascii="宋体" w:hAnsi="宋体" w:eastAsia="宋体" w:cs="宋体"/>
                <w:color w:val="auto"/>
                <w:kern w:val="0"/>
                <w:sz w:val="16"/>
                <w:szCs w:val="16"/>
              </w:rPr>
              <w:t>206.3335</w:t>
            </w:r>
            <w:r>
              <w:rPr>
                <w:rFonts w:hint="eastAsia" w:ascii="宋体" w:hAnsi="宋体" w:cs="宋体"/>
                <w:color w:val="auto"/>
                <w:kern w:val="0"/>
                <w:sz w:val="16"/>
                <w:szCs w:val="16"/>
                <w:lang w:eastAsia="zh-CN"/>
              </w:rPr>
              <w:t>万</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按照全市社区规范化建设的总体要求</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在辖区内采取租赁的方式</w:t>
            </w:r>
            <w:r>
              <w:rPr>
                <w:rFonts w:hint="eastAsia" w:ascii="宋体" w:hAnsi="宋体" w:cs="宋体"/>
                <w:color w:val="auto"/>
                <w:kern w:val="0"/>
                <w:sz w:val="18"/>
                <w:szCs w:val="18"/>
                <w:lang w:eastAsia="zh-CN"/>
              </w:rPr>
              <w:t>，切实</w:t>
            </w:r>
            <w:r>
              <w:rPr>
                <w:rFonts w:hint="eastAsia" w:ascii="宋体" w:hAnsi="宋体" w:cs="宋体"/>
                <w:color w:val="auto"/>
                <w:kern w:val="0"/>
                <w:sz w:val="18"/>
                <w:szCs w:val="18"/>
              </w:rPr>
              <w:t>解决社区管理服务用房</w:t>
            </w:r>
            <w:r>
              <w:rPr>
                <w:rFonts w:hint="eastAsia" w:ascii="宋体" w:hAnsi="宋体" w:cs="宋体"/>
                <w:color w:val="auto"/>
                <w:kern w:val="0"/>
                <w:sz w:val="18"/>
                <w:szCs w:val="18"/>
                <w:lang w:eastAsia="zh-CN"/>
              </w:rPr>
              <w:t>需求。</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解决8个社区办公用房</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提升办公用房品质，满足社区办公需求</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按照标准求完成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年12月前</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按照工作求完成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2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6"/>
                <w:szCs w:val="16"/>
              </w:rPr>
              <w:t>206.3335</w:t>
            </w:r>
            <w:r>
              <w:rPr>
                <w:rFonts w:hint="eastAsia" w:ascii="宋体" w:hAnsi="宋体" w:cs="宋体"/>
                <w:color w:val="auto"/>
                <w:kern w:val="0"/>
                <w:sz w:val="16"/>
                <w:szCs w:val="16"/>
                <w:lang w:eastAsia="zh-CN"/>
              </w:rPr>
              <w:t>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6"/>
                <w:szCs w:val="16"/>
              </w:rPr>
              <w:t>206.3335</w:t>
            </w:r>
            <w:r>
              <w:rPr>
                <w:rFonts w:hint="eastAsia" w:ascii="宋体" w:hAnsi="宋体" w:cs="宋体"/>
                <w:color w:val="auto"/>
                <w:kern w:val="0"/>
                <w:sz w:val="16"/>
                <w:szCs w:val="16"/>
                <w:lang w:eastAsia="zh-CN"/>
              </w:rPr>
              <w:t>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6"/>
                <w:szCs w:val="16"/>
              </w:rPr>
              <w:t>206.3335</w:t>
            </w:r>
            <w:r>
              <w:rPr>
                <w:rFonts w:hint="eastAsia" w:ascii="宋体" w:hAnsi="宋体" w:cs="宋体"/>
                <w:color w:val="auto"/>
                <w:kern w:val="0"/>
                <w:sz w:val="16"/>
                <w:szCs w:val="16"/>
                <w:lang w:eastAsia="zh-CN"/>
              </w:rPr>
              <w:t>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提高工作效率和服务效能</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得到提升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已提升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2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满足社区居民的服务需求</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居民满意</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2022</w:t>
            </w:r>
            <w:r>
              <w:rPr>
                <w:rFonts w:hint="eastAsia" w:ascii="宋体" w:hAnsi="宋体" w:cs="宋体"/>
                <w:color w:val="auto"/>
                <w:kern w:val="0"/>
                <w:sz w:val="22"/>
              </w:rPr>
              <w:t xml:space="preserve">  年度）</w:t>
            </w:r>
          </w:p>
        </w:tc>
      </w:tr>
      <w:tr>
        <w:tblPrEx>
          <w:tblCellMar>
            <w:top w:w="0" w:type="dxa"/>
            <w:left w:w="108" w:type="dxa"/>
            <w:bottom w:w="0" w:type="dxa"/>
            <w:right w:w="108" w:type="dxa"/>
          </w:tblCellMar>
        </w:tblPrEx>
        <w:trPr>
          <w:trHeight w:val="78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i w:val="0"/>
                <w:iCs w:val="0"/>
                <w:color w:val="000000"/>
                <w:kern w:val="0"/>
                <w:sz w:val="24"/>
                <w:szCs w:val="24"/>
                <w:u w:val="none"/>
                <w:lang w:val="en-US" w:eastAsia="zh-CN" w:bidi="ar"/>
              </w:rPr>
              <w:t>玉桥街道小型深度除尘清扫设备（非上路型）采购项目</w:t>
            </w:r>
          </w:p>
        </w:tc>
      </w:tr>
      <w:tr>
        <w:tblPrEx>
          <w:tblCellMar>
            <w:top w:w="0" w:type="dxa"/>
            <w:left w:w="108" w:type="dxa"/>
            <w:bottom w:w="0" w:type="dxa"/>
            <w:right w:w="108" w:type="dxa"/>
          </w:tblCellMar>
        </w:tblPrEx>
        <w:trPr>
          <w:trHeight w:val="544"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玉桥街道办事处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城市管理二室</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杨华</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80579075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区财政拨付的小型深度除尘清扫设备（非上路型）采购项目资金98.38万元全部支付完成。</w:t>
            </w:r>
          </w:p>
        </w:tc>
        <w:tc>
          <w:tcPr>
            <w:tcW w:w="3356" w:type="dxa"/>
            <w:gridSpan w:val="7"/>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auto"/>
                <w:kern w:val="0"/>
                <w:sz w:val="18"/>
                <w:szCs w:val="18"/>
              </w:rPr>
            </w:pPr>
            <w:r>
              <w:rPr>
                <w:rFonts w:hint="eastAsia" w:ascii="宋体" w:hAnsi="宋体" w:cs="宋体"/>
                <w:i w:val="0"/>
                <w:color w:val="000000"/>
                <w:sz w:val="20"/>
                <w:szCs w:val="20"/>
                <w:u w:val="none"/>
                <w:lang w:val="en-US" w:eastAsia="zh-CN"/>
              </w:rPr>
              <w:t>2022年区财政拨付的小型深度除尘清扫设备（非上路型）采购项目资金98.38万元已全部支付完成。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85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购买</w:t>
            </w:r>
            <w:r>
              <w:rPr>
                <w:rFonts w:hint="eastAsia" w:ascii="宋体" w:hAnsi="宋体" w:eastAsia="宋体" w:cs="宋体"/>
                <w:i w:val="0"/>
                <w:color w:val="000000"/>
                <w:sz w:val="20"/>
                <w:szCs w:val="20"/>
                <w:u w:val="none"/>
              </w:rPr>
              <w:t>小型深度清洗除尘设备</w:t>
            </w:r>
            <w:r>
              <w:rPr>
                <w:rFonts w:hint="eastAsia" w:ascii="宋体" w:hAnsi="宋体" w:eastAsia="宋体" w:cs="宋体"/>
                <w:i w:val="0"/>
                <w:color w:val="000000"/>
                <w:sz w:val="20"/>
                <w:szCs w:val="20"/>
                <w:u w:val="none"/>
                <w:lang w:eastAsia="zh-CN"/>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18"/>
                <w:szCs w:val="18"/>
                <w:u w:val="none"/>
                <w:lang w:val="en-US" w:eastAsia="zh-CN"/>
              </w:rPr>
              <w:t>4辆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18"/>
                <w:szCs w:val="18"/>
                <w:u w:val="none"/>
                <w:lang w:val="en-US" w:eastAsia="zh-CN"/>
              </w:rPr>
              <w:t>4辆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0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有效降低街道辖区内部道路和重点点位扬尘的产生</w:t>
            </w:r>
            <w:r>
              <w:rPr>
                <w:rFonts w:hint="eastAsia" w:ascii="宋体" w:hAnsi="宋体" w:cs="宋体"/>
                <w:i w:val="0"/>
                <w:color w:val="000000"/>
                <w:sz w:val="20"/>
                <w:szCs w:val="20"/>
                <w:u w:val="none"/>
                <w:lang w:eastAsia="zh-CN"/>
              </w:rPr>
              <w:t>。</w:t>
            </w:r>
          </w:p>
        </w:tc>
        <w:tc>
          <w:tcPr>
            <w:tcW w:w="93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eastAsia="宋体" w:cs="宋体"/>
                <w:i w:val="0"/>
                <w:color w:val="000000"/>
                <w:sz w:val="20"/>
                <w:szCs w:val="20"/>
                <w:u w:val="none"/>
              </w:rPr>
              <w:t>优</w:t>
            </w:r>
          </w:p>
        </w:tc>
        <w:tc>
          <w:tcPr>
            <w:tcW w:w="84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2022年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专项资金</w:t>
            </w:r>
          </w:p>
        </w:tc>
        <w:tc>
          <w:tcPr>
            <w:tcW w:w="93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848"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98.38</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有效利用专项资金</w:t>
            </w:r>
            <w:r>
              <w:rPr>
                <w:rFonts w:hint="eastAsia" w:ascii="宋体" w:hAnsi="宋体" w:cs="宋体"/>
                <w:i w:val="0"/>
                <w:color w:val="000000"/>
                <w:sz w:val="20"/>
                <w:szCs w:val="20"/>
                <w:u w:val="none"/>
                <w:lang w:eastAsia="zh-CN"/>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有效改善辖区大气环境</w:t>
            </w:r>
            <w:r>
              <w:rPr>
                <w:rFonts w:hint="eastAsia" w:ascii="宋体" w:hAnsi="宋体" w:cs="宋体"/>
                <w:i w:val="0"/>
                <w:color w:val="000000"/>
                <w:sz w:val="20"/>
                <w:szCs w:val="20"/>
                <w:u w:val="none"/>
                <w:lang w:eastAsia="zh-CN"/>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减少路面积尘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43"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改善辖区空气质量</w:t>
            </w:r>
            <w:r>
              <w:rPr>
                <w:rFonts w:hint="eastAsia" w:ascii="宋体" w:hAnsi="宋体" w:cs="宋体"/>
                <w:i w:val="0"/>
                <w:color w:val="000000"/>
                <w:sz w:val="20"/>
                <w:szCs w:val="20"/>
                <w:u w:val="none"/>
                <w:lang w:eastAsia="zh-CN"/>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i w:val="0"/>
                <w:color w:val="000000"/>
                <w:sz w:val="20"/>
                <w:szCs w:val="20"/>
                <w:u w:val="none"/>
              </w:rPr>
              <w:t>居民满意</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无</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88"/>
        <w:gridCol w:w="990"/>
        <w:gridCol w:w="795"/>
        <w:gridCol w:w="1114"/>
        <w:gridCol w:w="1107"/>
        <w:gridCol w:w="1050"/>
        <w:gridCol w:w="515"/>
        <w:gridCol w:w="256"/>
        <w:gridCol w:w="299"/>
        <w:gridCol w:w="537"/>
        <w:gridCol w:w="699"/>
      </w:tblGrid>
      <w:tr>
        <w:tblPrEx>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6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000000"/>
                <w:sz w:val="20"/>
                <w:szCs w:val="20"/>
                <w:lang w:val="en-US" w:eastAsia="zh-CN"/>
              </w:rPr>
              <w:t>2021年背街小巷环境精细化整治提升奖励资金</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0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北京市通州区玉桥街道办事处</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城市管理二室</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0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孔春晖</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81582016</w:t>
            </w:r>
          </w:p>
        </w:tc>
      </w:tr>
      <w:tr>
        <w:tblPrEx>
          <w:tblCellMar>
            <w:top w:w="0" w:type="dxa"/>
            <w:left w:w="108" w:type="dxa"/>
            <w:bottom w:w="0" w:type="dxa"/>
            <w:right w:w="108" w:type="dxa"/>
          </w:tblCellMar>
        </w:tblPrEx>
        <w:trPr>
          <w:trHeight w:val="559"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120</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120</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i w:val="0"/>
                <w:color w:val="000000"/>
                <w:sz w:val="20"/>
                <w:szCs w:val="20"/>
                <w:u w:val="none"/>
                <w:lang w:val="en-US" w:eastAsia="zh-CN"/>
              </w:rPr>
              <w:t>2022年区财政拨付的</w:t>
            </w:r>
            <w:r>
              <w:rPr>
                <w:rFonts w:hint="eastAsia" w:ascii="宋体" w:hAnsi="宋体" w:cs="宋体"/>
                <w:color w:val="000000"/>
                <w:sz w:val="20"/>
                <w:szCs w:val="20"/>
                <w:lang w:val="en-US" w:eastAsia="zh-CN"/>
              </w:rPr>
              <w:t>2021年背街小巷环境精细化整治提升奖励资金</w:t>
            </w:r>
            <w:r>
              <w:rPr>
                <w:rFonts w:hint="eastAsia" w:ascii="宋体" w:hAnsi="宋体" w:cs="宋体"/>
                <w:i w:val="0"/>
                <w:color w:val="000000"/>
                <w:sz w:val="20"/>
                <w:szCs w:val="20"/>
                <w:u w:val="none"/>
                <w:lang w:val="en-US" w:eastAsia="zh-CN"/>
              </w:rPr>
              <w:t>120万元全部支付完成。</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i w:val="0"/>
                <w:color w:val="000000"/>
                <w:sz w:val="20"/>
                <w:szCs w:val="20"/>
                <w:u w:val="none"/>
                <w:lang w:val="en-US" w:eastAsia="zh-CN"/>
              </w:rPr>
              <w:t>2022年区财政拨付的</w:t>
            </w:r>
            <w:r>
              <w:rPr>
                <w:rFonts w:hint="eastAsia" w:ascii="宋体" w:hAnsi="宋体" w:cs="宋体"/>
                <w:color w:val="000000"/>
                <w:sz w:val="20"/>
                <w:szCs w:val="20"/>
                <w:lang w:val="en-US" w:eastAsia="zh-CN"/>
              </w:rPr>
              <w:t>2021年背街小巷环境精细化整治提升奖励资金</w:t>
            </w:r>
            <w:r>
              <w:rPr>
                <w:rFonts w:hint="eastAsia" w:ascii="宋体" w:hAnsi="宋体" w:cs="宋体"/>
                <w:i w:val="0"/>
                <w:color w:val="000000"/>
                <w:sz w:val="20"/>
                <w:szCs w:val="20"/>
                <w:u w:val="none"/>
                <w:lang w:val="en-US" w:eastAsia="zh-CN"/>
              </w:rPr>
              <w:t>120万元全部支付完成。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6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000000"/>
                <w:sz w:val="20"/>
                <w:szCs w:val="20"/>
                <w:lang w:eastAsia="zh-CN"/>
              </w:rPr>
              <w:t>完成辖区内</w:t>
            </w:r>
            <w:r>
              <w:rPr>
                <w:rFonts w:hint="eastAsia" w:ascii="宋体" w:hAnsi="宋体" w:cs="宋体"/>
                <w:color w:val="000000"/>
                <w:sz w:val="20"/>
                <w:szCs w:val="20"/>
                <w:lang w:val="en-US" w:eastAsia="zh-CN"/>
              </w:rPr>
              <w:t>3条背街小巷环境精细化整治提升。</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lang w:eastAsia="zh-CN"/>
              </w:rPr>
              <w:t>完成辖区内</w:t>
            </w:r>
            <w:r>
              <w:rPr>
                <w:rFonts w:hint="eastAsia" w:ascii="宋体" w:hAnsi="宋体" w:cs="宋体"/>
                <w:color w:val="000000"/>
                <w:sz w:val="20"/>
                <w:szCs w:val="20"/>
                <w:lang w:val="en-US" w:eastAsia="zh-CN"/>
              </w:rPr>
              <w:t>3条背街小巷环境精细化整治提升。</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lang w:eastAsia="zh-CN"/>
              </w:rPr>
              <w:t>完成辖区内</w:t>
            </w:r>
            <w:r>
              <w:rPr>
                <w:rFonts w:hint="eastAsia" w:ascii="宋体" w:hAnsi="宋体" w:cs="宋体"/>
                <w:color w:val="000000"/>
                <w:sz w:val="20"/>
                <w:szCs w:val="20"/>
                <w:lang w:val="en-US" w:eastAsia="zh-CN"/>
              </w:rPr>
              <w:t>3条背街小巷环境精细化整治提升。</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指标1：协辛庄路道路改造：沥青混凝土路面610平米，人行步道1781.5平米翻新。</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A级90#道路石油沥青，AC-13C沥青混凝土5cm</w:t>
            </w:r>
          </w:p>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10*20*6水泥砖，C20混凝土10cm</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1.A级90#道路石油沥青，AC-13C沥青混凝土5cm</w:t>
            </w:r>
          </w:p>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2.10*20*6水泥砖，C20混凝土10cm</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35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指标2：公安学校路及乔庄后街：宣传栏16块，墙面翻新及修复274平米，文化浮雕及广告牌74平米，绿植补种930平米。</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公安学校路及乔庄后街：宣传栏16块，墙面翻新及修复274平米，文化浮雕及广告牌74平米，绿植补种930平米。</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公安学校路及乔庄后街：宣传栏16块，墙面翻新及修复274平米，文化浮雕及广告牌74平米，绿植补种930平米。</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指标3：背街小巷垃圾清运</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背街小巷垃圾清运</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背街小巷垃圾清运76车</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33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09"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18"/>
                <w:szCs w:val="18"/>
                <w:lang w:val="en-US" w:eastAsia="zh-CN"/>
              </w:rPr>
            </w:pPr>
            <w:r>
              <w:rPr>
                <w:rFonts w:hint="eastAsia" w:ascii="宋体" w:hAnsi="宋体" w:eastAsia="宋体" w:cs="宋体"/>
                <w:color w:val="000000"/>
                <w:sz w:val="20"/>
                <w:szCs w:val="20"/>
                <w:lang w:val="en-US" w:eastAsia="zh-CN"/>
              </w:rPr>
              <w:t>指标1：</w:t>
            </w:r>
            <w:r>
              <w:rPr>
                <w:rFonts w:hint="eastAsia" w:ascii="宋体" w:hAnsi="宋体" w:cs="宋体"/>
                <w:color w:val="000000"/>
                <w:sz w:val="20"/>
                <w:szCs w:val="20"/>
              </w:rPr>
              <w:t>项目按计划顺利开展</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有效提升辖区协辛庄路、公安学校路及乔庄后街道路平整程度及环境。</w:t>
            </w:r>
          </w:p>
        </w:tc>
        <w:tc>
          <w:tcPr>
            <w:tcW w:w="110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项目按计划顺利开展</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有效提升辖区协辛庄路、公安学校路及乔庄后街道路平整程度及环境。</w:t>
            </w:r>
          </w:p>
        </w:tc>
        <w:tc>
          <w:tcPr>
            <w:tcW w:w="1050" w:type="dxa"/>
            <w:tcBorders>
              <w:top w:val="nil"/>
              <w:left w:val="nil"/>
              <w:bottom w:val="single" w:color="auto" w:sz="4" w:space="0"/>
              <w:right w:val="single" w:color="auto" w:sz="4" w:space="0"/>
            </w:tcBorders>
            <w:noWrap w:val="0"/>
            <w:vAlign w:val="center"/>
          </w:tcPr>
          <w:p>
            <w:pPr>
              <w:jc w:val="left"/>
              <w:rPr>
                <w:rFonts w:ascii="宋体" w:hAnsi="宋体" w:cs="宋体"/>
                <w:color w:val="auto"/>
                <w:kern w:val="0"/>
                <w:sz w:val="18"/>
                <w:szCs w:val="18"/>
              </w:rPr>
            </w:pPr>
            <w:r>
              <w:rPr>
                <w:rFonts w:hint="eastAsia" w:ascii="宋体" w:hAnsi="宋体" w:cs="宋体"/>
                <w:color w:val="000000"/>
                <w:sz w:val="20"/>
                <w:szCs w:val="20"/>
              </w:rPr>
              <w:t>项目按计划顺利开展</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有效提升辖区协辛庄路、公安学校路及乔庄后街道路平整程度及环境。</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3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000000"/>
                <w:sz w:val="20"/>
                <w:szCs w:val="20"/>
              </w:rPr>
              <w:t>严格按照项目资金的有关规定进行成本控制，项目达到预期目标，没有超出预算。</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严格按照项目资金的有关规定进行成本控制，项目达到预期目标，没有超出预算。</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严格按照项目资金的有关规定进行成本控制，项目达到预期目标，没有超出预算。</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6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000000"/>
                <w:sz w:val="20"/>
                <w:szCs w:val="20"/>
                <w:lang w:val="en-US" w:eastAsia="zh-CN"/>
              </w:rPr>
              <w:t>玉桥街道前期对协辛庄路、公安学校路及乔庄后街进行多次实地走访，充分了解社区居民意愿及实际需要，经与施工单位反复磋商，制定并完成该道路铺装工作。</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lang w:val="en-US" w:eastAsia="zh-CN"/>
              </w:rPr>
              <w:t>玉桥街道前期对协辛庄路、公安学校路及乔庄后街进行多次实地走访，充分了解社区居民意愿及实际需要，经与施工单位反复磋商，制定并完成该道路铺装工作。</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lang w:val="en-US" w:eastAsia="zh-CN"/>
              </w:rPr>
              <w:t>玉桥街道前期对协辛庄路、公安学校路及乔庄后街进行多次实地走访，充分了解社区居民意愿及实际需要，经与施工单位反复磋商，制定并完成该道路铺装工作。</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000000"/>
                <w:sz w:val="20"/>
                <w:szCs w:val="20"/>
              </w:rPr>
              <w:t>本项目完成后街面环境</w:t>
            </w:r>
            <w:r>
              <w:rPr>
                <w:rFonts w:hint="eastAsia" w:ascii="宋体" w:hAnsi="宋体" w:cs="宋体"/>
                <w:color w:val="000000"/>
                <w:sz w:val="20"/>
                <w:szCs w:val="20"/>
                <w:lang w:val="en-US" w:eastAsia="zh-CN"/>
              </w:rPr>
              <w:t>及附近居民幸福度有效提升</w:t>
            </w:r>
            <w:r>
              <w:rPr>
                <w:rFonts w:hint="eastAsia" w:ascii="宋体" w:hAnsi="宋体" w:cs="宋体"/>
                <w:color w:val="000000"/>
                <w:sz w:val="20"/>
                <w:szCs w:val="20"/>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rPr>
              <w:t>本项目完成后街面环境</w:t>
            </w:r>
            <w:r>
              <w:rPr>
                <w:rFonts w:hint="eastAsia" w:ascii="宋体" w:hAnsi="宋体" w:cs="宋体"/>
                <w:color w:val="000000"/>
                <w:sz w:val="20"/>
                <w:szCs w:val="20"/>
                <w:lang w:val="en-US" w:eastAsia="zh-CN"/>
              </w:rPr>
              <w:t>及附近居民幸福度有效提升</w:t>
            </w:r>
            <w:r>
              <w:rPr>
                <w:rFonts w:hint="eastAsia" w:ascii="宋体" w:hAnsi="宋体" w:cs="宋体"/>
                <w:color w:val="000000"/>
                <w:sz w:val="20"/>
                <w:szCs w:val="20"/>
              </w:rPr>
              <w:t>。</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rPr>
              <w:t>本项目完成后街面环境</w:t>
            </w:r>
            <w:r>
              <w:rPr>
                <w:rFonts w:hint="eastAsia" w:ascii="宋体" w:hAnsi="宋体" w:cs="宋体"/>
                <w:color w:val="000000"/>
                <w:sz w:val="20"/>
                <w:szCs w:val="20"/>
                <w:lang w:val="en-US" w:eastAsia="zh-CN"/>
              </w:rPr>
              <w:t>及附近居民幸福度有效提升</w:t>
            </w:r>
            <w:r>
              <w:rPr>
                <w:rFonts w:hint="eastAsia" w:ascii="宋体" w:hAnsi="宋体" w:cs="宋体"/>
                <w:color w:val="000000"/>
                <w:sz w:val="20"/>
                <w:szCs w:val="20"/>
              </w:rPr>
              <w:t>。</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95%</w:t>
            </w:r>
          </w:p>
        </w:tc>
        <w:tc>
          <w:tcPr>
            <w:tcW w:w="11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62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723"/>
        <w:gridCol w:w="391"/>
        <w:gridCol w:w="974"/>
        <w:gridCol w:w="1183"/>
        <w:gridCol w:w="587"/>
        <w:gridCol w:w="184"/>
        <w:gridCol w:w="416"/>
        <w:gridCol w:w="420"/>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21"/>
                <w:szCs w:val="21"/>
                <w:lang w:val="en-US" w:eastAsia="zh-CN"/>
              </w:rPr>
            </w:pPr>
            <w:r>
              <w:rPr>
                <w:rFonts w:hint="eastAsia" w:ascii="仿宋" w:hAnsi="仿宋" w:eastAsia="仿宋" w:cs="仿宋"/>
                <w:color w:val="auto"/>
                <w:kern w:val="0"/>
                <w:sz w:val="21"/>
                <w:szCs w:val="21"/>
                <w:lang w:val="en-US" w:eastAsia="zh-CN"/>
              </w:rPr>
              <w:t>无物业老旧小区管理补贴专项</w:t>
            </w:r>
          </w:p>
        </w:tc>
      </w:tr>
      <w:tr>
        <w:tblPrEx>
          <w:tblCellMar>
            <w:top w:w="0" w:type="dxa"/>
            <w:left w:w="108" w:type="dxa"/>
            <w:bottom w:w="0" w:type="dxa"/>
            <w:right w:w="108" w:type="dxa"/>
          </w:tblCellMar>
        </w:tblPrEx>
        <w:trPr>
          <w:trHeight w:val="1066"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城市管理办公室一室</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北京诚智慧中物业管理有限公司、中达顺通（北京）建设有限公司、北京锐励建设工程有限公司等</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8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仿宋" w:hAnsi="仿宋" w:eastAsia="仿宋" w:cs="仿宋"/>
                <w:color w:val="auto"/>
                <w:kern w:val="0"/>
                <w:sz w:val="18"/>
                <w:szCs w:val="18"/>
                <w:lang w:val="en-US" w:eastAsia="zh-CN"/>
              </w:rPr>
              <w:t>771.90</w:t>
            </w:r>
          </w:p>
        </w:tc>
        <w:tc>
          <w:tcPr>
            <w:tcW w:w="97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仿宋" w:hAnsi="仿宋" w:eastAsia="仿宋" w:cs="仿宋"/>
                <w:color w:val="auto"/>
                <w:kern w:val="0"/>
                <w:sz w:val="18"/>
                <w:szCs w:val="18"/>
                <w:lang w:val="en-US" w:eastAsia="zh-CN"/>
              </w:rPr>
              <w:t>771.90</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仿宋" w:hAnsi="仿宋" w:eastAsia="仿宋" w:cs="仿宋"/>
                <w:color w:val="auto"/>
                <w:kern w:val="0"/>
                <w:sz w:val="18"/>
                <w:szCs w:val="18"/>
                <w:lang w:val="en-US" w:eastAsia="zh-CN"/>
              </w:rPr>
              <w:t>771.90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仿宋" w:hAnsi="仿宋" w:eastAsia="仿宋" w:cs="仿宋"/>
                <w:color w:val="auto"/>
                <w:kern w:val="0"/>
                <w:sz w:val="18"/>
                <w:szCs w:val="18"/>
                <w:lang w:val="en-US" w:eastAsia="zh-CN"/>
              </w:rPr>
              <w:t>771.90</w:t>
            </w:r>
          </w:p>
        </w:tc>
        <w:tc>
          <w:tcPr>
            <w:tcW w:w="9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 w:hAnsi="仿宋" w:eastAsia="仿宋" w:cs="仿宋"/>
                <w:color w:val="auto"/>
                <w:kern w:val="0"/>
                <w:sz w:val="18"/>
                <w:szCs w:val="18"/>
                <w:lang w:val="en-US" w:eastAsia="zh-CN"/>
              </w:rPr>
              <w:t>771.90</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 w:hAnsi="仿宋" w:eastAsia="仿宋" w:cs="仿宋"/>
                <w:color w:val="auto"/>
                <w:kern w:val="0"/>
                <w:sz w:val="18"/>
                <w:szCs w:val="18"/>
                <w:lang w:val="en-US" w:eastAsia="zh-CN"/>
              </w:rPr>
              <w:t>771.90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8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8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000000"/>
                <w:kern w:val="0"/>
                <w:sz w:val="24"/>
              </w:rPr>
              <w:t>年初设定目标</w:t>
            </w:r>
          </w:p>
        </w:tc>
        <w:tc>
          <w:tcPr>
            <w:tcW w:w="348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000000"/>
                <w:kern w:val="0"/>
                <w:sz w:val="24"/>
              </w:rPr>
              <w:t>年度总体目标完成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320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color w:val="auto"/>
                <w:kern w:val="0"/>
                <w:sz w:val="18"/>
                <w:szCs w:val="18"/>
                <w:lang w:val="en-US"/>
              </w:rPr>
            </w:pPr>
            <w:r>
              <w:rPr>
                <w:rFonts w:hint="eastAsia" w:ascii="仿宋" w:hAnsi="仿宋" w:eastAsia="仿宋" w:cs="仿宋"/>
                <w:color w:val="auto"/>
                <w:kern w:val="0"/>
                <w:sz w:val="21"/>
                <w:szCs w:val="21"/>
                <w:lang w:val="en-US" w:eastAsia="zh-CN"/>
              </w:rPr>
              <w:t>指标1</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2022年我单位共涉及11个片区，共计522544.976平方米，申请资金436.37万元，结合2021年剩余专项资金，共计使用771.90万元</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仿宋" w:hAnsi="仿宋" w:eastAsia="仿宋" w:cs="仿宋"/>
                <w:color w:val="auto"/>
                <w:kern w:val="0"/>
                <w:sz w:val="21"/>
                <w:szCs w:val="21"/>
                <w:lang w:val="en-US" w:eastAsia="zh-CN"/>
              </w:rPr>
              <w:t>2022年我单位共涉及11个片区，共计522544.976平方米，申请资金436.37万元，结合2021年剩余专项资金，共计使用771.90万元</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302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确保11个片区长效治理，进一步改善居民的居住环境，提升生活品质，切实增强人民群众的获得感、满足感和幸福感。</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确保11个片区长效治理，进一步改善居民的居住环境，提升生活品质，切实增强人民群众的获得感、满足感和幸福感。</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1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2022年玉桥辖区共计43项工程或服务使用无物业老旧小区管理补贴专项资金，工程已全部竣工，居民反响良好。</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2022年玉桥辖区共计43项工程或服务使用无物业老旧小区管理补贴专项资金，工程已全部竣工，居民反响良好。</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33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2022年申请资金436.37万元，结合2021年剩余专项资金，共计使用771.90万元，全部由财政拨款。</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实际支出771.90万元，由财政拨款。</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以党建引领基层社会治理为主线，以落实业主自我管理责任为着力点，以解决突出问题为重点。</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以党建引领基层社会治理为主线，以落实业主自我管理责任为着力点，以解决突出问题为重点。</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36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实现玉桥辖区已实现物业企业全覆盖，物业市场化率已达73.3%，解决大量无物业老旧小区居民民生诉求。</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实现玉桥辖区已实现物业企业全覆盖，物业市场化率已达73.3%，解决大量无物业老旧小区居民民生诉求</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1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建立和完善老旧小区长效管理机制，显著提升我区的住宅小区治理能力和业主自我管理水平。</w:t>
            </w:r>
          </w:p>
        </w:tc>
        <w:tc>
          <w:tcPr>
            <w:tcW w:w="11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建立和完善老旧小区长效管理机制，显著提升我区的住宅小区治理能力和业主自我管理水平。</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3304"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绩效评价目的主要以资金是否解决无物业老旧小区日常管理运转难题为主要参考点，评价不达标影响后续是否继续使用该单位服务小区。</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绩效评价目的主要以资金是否解决无物业老旧小区日常管理运转难题为主要参考点，评价不达标影响后续是否继续使用该单位服务小区。</w:t>
            </w:r>
          </w:p>
        </w:tc>
        <w:tc>
          <w:tcPr>
            <w:tcW w:w="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4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指标1</w:t>
            </w:r>
          </w:p>
        </w:tc>
        <w:tc>
          <w:tcPr>
            <w:tcW w:w="13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居民满意度达到98%</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居民满意度达到98%</w:t>
            </w:r>
          </w:p>
        </w:tc>
        <w:tc>
          <w:tcPr>
            <w:tcW w:w="5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111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物业试点项目“以奖代补”</w:t>
            </w:r>
          </w:p>
        </w:tc>
      </w:tr>
      <w:tr>
        <w:tblPrEx>
          <w:tblCellMar>
            <w:top w:w="0" w:type="dxa"/>
            <w:left w:w="108" w:type="dxa"/>
            <w:bottom w:w="0" w:type="dxa"/>
            <w:right w:w="108" w:type="dxa"/>
          </w:tblCellMar>
        </w:tblPrEx>
        <w:trPr>
          <w:trHeight w:val="46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城市管理办公室一室</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北京诚智慧中物业管理有限公司</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255.5772</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255.5772</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255.5772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255.5772</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255.5772</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255.5772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000000"/>
                <w:kern w:val="0"/>
                <w:sz w:val="24"/>
              </w:rPr>
              <w:t>年初设定目标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000000"/>
                <w:kern w:val="0"/>
                <w:sz w:val="24"/>
              </w:rPr>
              <w:t>年度总体目标完成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320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物业试点共涉及</w:t>
            </w:r>
            <w:r>
              <w:rPr>
                <w:rFonts w:hint="eastAsia" w:ascii="宋体" w:hAnsi="宋体" w:cs="宋体"/>
                <w:color w:val="auto"/>
                <w:kern w:val="0"/>
                <w:sz w:val="18"/>
                <w:szCs w:val="18"/>
                <w:lang w:val="en-US" w:eastAsia="zh-Hans"/>
              </w:rPr>
              <w:t>玉桥街道目前的六个无物业小区</w:t>
            </w:r>
            <w:r>
              <w:rPr>
                <w:rFonts w:hint="eastAsia"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楼栋</w:t>
            </w:r>
            <w:r>
              <w:rPr>
                <w:rFonts w:hint="eastAsia"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总计面积</w:t>
            </w:r>
            <w:r>
              <w:rPr>
                <w:rFonts w:hint="eastAsia" w:ascii="宋体" w:hAnsi="宋体" w:cs="宋体"/>
                <w:color w:val="auto"/>
                <w:kern w:val="0"/>
                <w:sz w:val="18"/>
                <w:szCs w:val="18"/>
                <w:lang w:eastAsia="zh-Hans"/>
              </w:rPr>
              <w:t>212981</w:t>
            </w:r>
            <w:r>
              <w:rPr>
                <w:rFonts w:hint="eastAsia" w:ascii="宋体" w:hAnsi="宋体" w:cs="宋体"/>
                <w:color w:val="auto"/>
                <w:kern w:val="0"/>
                <w:sz w:val="18"/>
                <w:szCs w:val="18"/>
                <w:lang w:val="en-US" w:eastAsia="zh-Hans"/>
              </w:rPr>
              <w:t>平方米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Hans"/>
              </w:rPr>
              <w:t>玉桥街道目前的六个无物业小区</w:t>
            </w:r>
            <w:r>
              <w:rPr>
                <w:rFonts w:hint="eastAsia"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楼栋</w:t>
            </w:r>
            <w:r>
              <w:rPr>
                <w:rFonts w:hint="eastAsia"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总计面积</w:t>
            </w:r>
            <w:r>
              <w:rPr>
                <w:rFonts w:hint="eastAsia" w:ascii="宋体" w:hAnsi="宋体" w:cs="宋体"/>
                <w:color w:val="auto"/>
                <w:kern w:val="0"/>
                <w:sz w:val="18"/>
                <w:szCs w:val="18"/>
                <w:lang w:eastAsia="zh-Hans"/>
              </w:rPr>
              <w:t>212981</w:t>
            </w:r>
            <w:r>
              <w:rPr>
                <w:rFonts w:hint="eastAsia" w:ascii="宋体" w:hAnsi="宋体" w:cs="宋体"/>
                <w:color w:val="auto"/>
                <w:kern w:val="0"/>
                <w:sz w:val="18"/>
                <w:szCs w:val="18"/>
                <w:lang w:val="en-US" w:eastAsia="zh-Hans"/>
              </w:rPr>
              <w:t>平方米</w:t>
            </w:r>
            <w:r>
              <w:rPr>
                <w:rFonts w:hint="eastAsia" w:ascii="宋体" w:hAnsi="宋体" w:cs="宋体"/>
                <w:color w:val="auto"/>
                <w:kern w:val="0"/>
                <w:sz w:val="18"/>
                <w:szCs w:val="18"/>
                <w:lang w:val="en-US" w:eastAsia="zh-CN"/>
              </w:rPr>
              <w:t>，全部实现市场化物业公司进驻</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Hans"/>
              </w:rPr>
              <w:t>玉桥街道目前的六个无物业小区</w:t>
            </w:r>
            <w:r>
              <w:rPr>
                <w:rFonts w:hint="eastAsia"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楼栋</w:t>
            </w:r>
            <w:r>
              <w:rPr>
                <w:rFonts w:hint="eastAsia"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总计面积</w:t>
            </w:r>
            <w:r>
              <w:rPr>
                <w:rFonts w:hint="eastAsia" w:ascii="宋体" w:hAnsi="宋体" w:cs="宋体"/>
                <w:color w:val="auto"/>
                <w:kern w:val="0"/>
                <w:sz w:val="18"/>
                <w:szCs w:val="18"/>
                <w:lang w:eastAsia="zh-Hans"/>
              </w:rPr>
              <w:t>212981</w:t>
            </w:r>
            <w:r>
              <w:rPr>
                <w:rFonts w:hint="eastAsia" w:ascii="宋体" w:hAnsi="宋体" w:cs="宋体"/>
                <w:color w:val="auto"/>
                <w:kern w:val="0"/>
                <w:sz w:val="18"/>
                <w:szCs w:val="18"/>
                <w:lang w:val="en-US" w:eastAsia="zh-Hans"/>
              </w:rPr>
              <w:t>平方米</w:t>
            </w:r>
            <w:r>
              <w:rPr>
                <w:rFonts w:hint="eastAsia" w:ascii="宋体" w:hAnsi="宋体" w:cs="宋体"/>
                <w:color w:val="auto"/>
                <w:kern w:val="0"/>
                <w:sz w:val="18"/>
                <w:szCs w:val="18"/>
                <w:lang w:val="en-US" w:eastAsia="zh-CN"/>
              </w:rPr>
              <w:t>，全部实现市场化物业公司进驻</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302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确保六个无物业管理小区全部实现物业市场化，并且程序符合法律法规，满足居民需求</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确保六个无物业管理小区全部实现物业市场化，并且程序符合法律法规，满足居民需求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六个无物业管理小区已经全部实现物业市场化，并且程序符合法律法规，满足居民需求</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07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严格按照物业试点“已奖代补”协议执行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严格按照物业试点“以奖代补”协议执行，2022年底前完成物业备案</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2022年六个无物业小区已经全部完成物业备案工作</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49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按照物业试点协议，根据进度进行资金拨付，由财政拨款</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计划支出资金255.5772万元。由财政拨款</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实际支出255.5772万元，由财政拨款</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通过物业试点项目引进市场化物业，完成老旧小区物业改革，实现实现运营自平衡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通过物业试点项目引进市场化物业，完成老旧小区物业改革，实现运营自平衡</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通过物业试点项目引进市场化物业，完成老旧小区物业改革，实现运营自平衡</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196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解决老旧小区无人管理问题，提高居民生活满足感、幸福感</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解决老旧小区无人管理问题，提高居民生活满足感、幸福感</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解决老旧小区无人管理问题，提高居民生活满足感、幸福感</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1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引入市场化物业，形成老旧小区有人问，有人管，解决脏乱差问题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引入市场化物业，形成老旧小区有人问，有人管，解决脏乱差问题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引入市场化物业，形成老旧小区有人问，有人管，解决脏乱差问题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3304"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提高居民对服务的付费意识，问题不出园区，随时发现，随时解决。实现长效运营机制，减少投诉率。</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提高居民对服务的付费意识，问题不出园区，随时发现，随时解决。实现长效运营机制，减少投诉率。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提高居民对服务的付费意识，问题不出园区，随时发现，随时解决。实现长效运营机制，减少投诉率。</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居民满意度达到90%</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居民满意度达到90%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居民满意度达到90%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玉桥街道全国文明城区创建</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党群办</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涂君平</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81589143</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192.717</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192.717</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192.717</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达标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全部完成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8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根据实际情况修缮、添加公益广告、宣传视屏</w:t>
            </w:r>
            <w:r>
              <w:rPr>
                <w:rFonts w:hint="eastAsia" w:ascii="宋体" w:hAnsi="宋体" w:cs="宋体"/>
                <w:color w:val="auto"/>
                <w:kern w:val="0"/>
                <w:sz w:val="18"/>
                <w:szCs w:val="18"/>
                <w:lang w:val="en-US" w:eastAsia="zh-CN"/>
              </w:rPr>
              <w:t>维修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以实际为准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积极开展入户宣传</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全覆盖</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整洁、美观、符合街巷、小区分割</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中央文明办实地考察前</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2022</w:t>
            </w:r>
            <w:r>
              <w:rPr>
                <w:rFonts w:hint="eastAsia" w:ascii="宋体" w:hAnsi="宋体" w:cs="宋体"/>
                <w:color w:val="auto"/>
                <w:kern w:val="0"/>
                <w:sz w:val="18"/>
                <w:szCs w:val="18"/>
              </w:rPr>
              <w:t>年</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月前</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2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所需经费在预算内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以实际为准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公益广告有统一规划设计，内容、色调与周围的城市景观风貌相融合</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相融合</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　</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2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居民文明行为</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得到提升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得到提升　</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　</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群众对创城认可度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96%以上居民</w:t>
            </w:r>
            <w:r>
              <w:rPr>
                <w:rFonts w:hint="eastAsia" w:ascii="宋体" w:hAnsi="宋体" w:cs="宋体"/>
                <w:color w:val="auto"/>
                <w:kern w:val="0"/>
                <w:sz w:val="18"/>
                <w:szCs w:val="18"/>
                <w:lang w:eastAsia="zh-CN"/>
              </w:rPr>
              <w:t>认可</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96%以上居民</w:t>
            </w:r>
            <w:r>
              <w:rPr>
                <w:rFonts w:hint="eastAsia" w:ascii="宋体" w:hAnsi="宋体" w:cs="宋体"/>
                <w:color w:val="auto"/>
                <w:kern w:val="0"/>
                <w:sz w:val="18"/>
                <w:szCs w:val="18"/>
                <w:lang w:eastAsia="zh-CN"/>
              </w:rPr>
              <w:t>认可</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19</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115"/>
        <w:gridCol w:w="240"/>
        <w:gridCol w:w="175"/>
        <w:gridCol w:w="241"/>
        <w:gridCol w:w="141"/>
        <w:gridCol w:w="168"/>
        <w:gridCol w:w="527"/>
        <w:gridCol w:w="699"/>
      </w:tblGrid>
      <w:tr>
        <w:tblPrEx>
          <w:tblCellMar>
            <w:top w:w="0" w:type="dxa"/>
            <w:left w:w="108" w:type="dxa"/>
            <w:bottom w:w="0" w:type="dxa"/>
            <w:right w:w="108" w:type="dxa"/>
          </w:tblCellMar>
        </w:tblPrEx>
        <w:trPr>
          <w:trHeight w:val="440" w:hRule="exact"/>
          <w:jc w:val="center"/>
        </w:trPr>
        <w:tc>
          <w:tcPr>
            <w:tcW w:w="8928" w:type="dxa"/>
            <w:gridSpan w:val="17"/>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7"/>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玉桥街道无障碍环境建设2020、2021年点位费尾款</w:t>
            </w:r>
          </w:p>
        </w:tc>
      </w:tr>
      <w:tr>
        <w:tblPrEx>
          <w:tblCellMar>
            <w:top w:w="0" w:type="dxa"/>
            <w:left w:w="108" w:type="dxa"/>
            <w:bottom w:w="0" w:type="dxa"/>
            <w:right w:w="108" w:type="dxa"/>
          </w:tblCellMar>
        </w:tblPrEx>
        <w:trPr>
          <w:trHeight w:val="48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北京市通州区玉桥街道办事处</w:t>
            </w:r>
            <w:r>
              <w:rPr>
                <w:rFonts w:hint="eastAsia" w:ascii="宋体" w:hAnsi="宋体" w:cs="宋体"/>
                <w:color w:val="auto"/>
                <w:kern w:val="0"/>
                <w:sz w:val="18"/>
                <w:szCs w:val="18"/>
              </w:rPr>
              <w:t>民生</w:t>
            </w:r>
            <w:r>
              <w:rPr>
                <w:rFonts w:hint="eastAsia" w:ascii="宋体" w:hAnsi="宋体" w:cs="宋体"/>
                <w:color w:val="auto"/>
                <w:kern w:val="0"/>
                <w:sz w:val="18"/>
                <w:szCs w:val="18"/>
                <w:lang w:eastAsia="zh-CN"/>
              </w:rPr>
              <w:t>保障</w:t>
            </w:r>
            <w:r>
              <w:rPr>
                <w:rFonts w:hint="eastAsia" w:ascii="宋体" w:hAnsi="宋体" w:cs="宋体"/>
                <w:color w:val="auto"/>
                <w:kern w:val="0"/>
                <w:sz w:val="18"/>
                <w:szCs w:val="18"/>
              </w:rPr>
              <w:t>办</w:t>
            </w:r>
            <w:r>
              <w:rPr>
                <w:rFonts w:hint="eastAsia" w:ascii="宋体" w:hAnsi="宋体" w:cs="宋体"/>
                <w:color w:val="auto"/>
                <w:kern w:val="0"/>
                <w:sz w:val="18"/>
                <w:szCs w:val="18"/>
                <w:lang w:eastAsia="zh-CN"/>
              </w:rPr>
              <w:t>公室</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eastAsia="宋体"/>
                <w:sz w:val="18"/>
                <w:szCs w:val="18"/>
              </w:rPr>
              <w:t>北京瀛诺无障碍助残发展服务中心</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李季</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81583468</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35.9963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35.9963</w:t>
            </w:r>
          </w:p>
        </w:tc>
        <w:tc>
          <w:tcPr>
            <w:tcW w:w="771"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100%          45%</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35.9963</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691"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玉桥街道无障碍环境建设2020、2021年点位费尾款结算：</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1.2020、2021年无障碍环境建设已在2020年和2021年分别完成改造，通过验并收投入使用</w:t>
            </w:r>
          </w:p>
          <w:p>
            <w:pPr>
              <w:widowControl/>
              <w:spacing w:line="240" w:lineRule="exact"/>
              <w:jc w:val="left"/>
              <w:rPr>
                <w:lang w:val="en-US"/>
              </w:rPr>
            </w:pPr>
            <w:r>
              <w:rPr>
                <w:rFonts w:hint="eastAsia" w:ascii="宋体" w:hAnsi="宋体" w:cs="宋体"/>
                <w:color w:val="auto"/>
                <w:kern w:val="0"/>
                <w:sz w:val="18"/>
                <w:szCs w:val="18"/>
                <w:lang w:val="en-US" w:eastAsia="zh-CN"/>
              </w:rPr>
              <w:t>2.完成2020、2021年无障碍环境建设点位费尾款结算</w:t>
            </w:r>
          </w:p>
        </w:tc>
        <w:tc>
          <w:tcPr>
            <w:tcW w:w="3356"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玉桥街道无障碍环境建设2020、2021年点位费尾款结算：</w:t>
            </w:r>
          </w:p>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1.2020、2021年无障碍环境建设已在2020年和2021年分别完成改造，通过验并收投入使用</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2.完成2020、2021年无障碍环境建设点位费尾款结算</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80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2020年点位费尾款19.3158万元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支付</w:t>
            </w:r>
            <w:r>
              <w:rPr>
                <w:rFonts w:hint="eastAsia" w:ascii="宋体" w:hAnsi="宋体" w:cs="宋体"/>
                <w:color w:val="auto"/>
                <w:kern w:val="0"/>
                <w:sz w:val="18"/>
                <w:szCs w:val="18"/>
                <w:lang w:val="en-US" w:eastAsia="zh-CN"/>
              </w:rPr>
              <w:t>2020年点位费尾款19.3158万元</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5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2021年点位费尾款</w:t>
            </w:r>
            <w:r>
              <w:rPr>
                <w:rFonts w:hint="eastAsia" w:ascii="宋体" w:hAnsi="宋体" w:cs="宋体"/>
                <w:color w:val="auto"/>
                <w:kern w:val="0"/>
                <w:sz w:val="18"/>
                <w:szCs w:val="18"/>
              </w:rPr>
              <w:t>16</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6805</w:t>
            </w:r>
            <w:r>
              <w:rPr>
                <w:rFonts w:hint="eastAsia" w:ascii="宋体" w:hAnsi="宋体" w:cs="宋体"/>
                <w:color w:val="auto"/>
                <w:kern w:val="0"/>
                <w:sz w:val="18"/>
                <w:szCs w:val="18"/>
                <w:lang w:eastAsia="zh-CN"/>
              </w:rPr>
              <w:t>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支付</w:t>
            </w:r>
            <w:r>
              <w:rPr>
                <w:rFonts w:hint="eastAsia" w:ascii="宋体" w:hAnsi="宋体" w:cs="宋体"/>
                <w:color w:val="auto"/>
                <w:kern w:val="0"/>
                <w:sz w:val="18"/>
                <w:szCs w:val="18"/>
                <w:lang w:val="en-US" w:eastAsia="zh-CN"/>
              </w:rPr>
              <w:t>2021年点位费尾款</w:t>
            </w:r>
            <w:r>
              <w:rPr>
                <w:rFonts w:hint="eastAsia" w:ascii="宋体" w:hAnsi="宋体" w:cs="宋体"/>
                <w:color w:val="auto"/>
                <w:kern w:val="0"/>
                <w:sz w:val="18"/>
                <w:szCs w:val="18"/>
              </w:rPr>
              <w:t>16</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6805</w:t>
            </w:r>
            <w:r>
              <w:rPr>
                <w:rFonts w:hint="eastAsia" w:ascii="宋体" w:hAnsi="宋体" w:cs="宋体"/>
                <w:color w:val="auto"/>
                <w:kern w:val="0"/>
                <w:sz w:val="18"/>
                <w:szCs w:val="18"/>
                <w:lang w:eastAsia="zh-CN"/>
              </w:rPr>
              <w:t>万元</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22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按照无障碍环境建设标准执行</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按照无障碍环境建设标准执行</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22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按照无障碍环境建设标准执行</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按照无障碍环境建设标准执行</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已完成</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已完成</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不涉及</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3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lang w:eastAsia="zh-CN"/>
              </w:rPr>
              <w:t>无障碍环境改善提升</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lang w:eastAsia="zh-CN"/>
              </w:rPr>
              <w:t>无障碍环境改善提升</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5"/>
                <w:szCs w:val="15"/>
              </w:rPr>
            </w:pPr>
            <w:r>
              <w:rPr>
                <w:rFonts w:hint="eastAsia" w:ascii="宋体" w:hAnsi="宋体" w:cs="宋体"/>
                <w:color w:val="auto"/>
                <w:kern w:val="0"/>
                <w:sz w:val="15"/>
                <w:szCs w:val="15"/>
                <w:lang w:eastAsia="zh-CN"/>
              </w:rPr>
              <w:t>无障碍环境改善提升</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5"/>
                <w:szCs w:val="15"/>
              </w:rPr>
            </w:pPr>
            <w:r>
              <w:rPr>
                <w:rFonts w:hint="eastAsia" w:ascii="宋体" w:hAnsi="宋体" w:cs="宋体"/>
                <w:color w:val="auto"/>
                <w:kern w:val="0"/>
                <w:sz w:val="15"/>
                <w:szCs w:val="15"/>
                <w:lang w:eastAsia="zh-CN"/>
              </w:rPr>
              <w:t>无障碍环境改善提升</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0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5"/>
                <w:szCs w:val="15"/>
                <w:lang w:eastAsia="zh-CN"/>
              </w:rPr>
              <w:t>无障碍环境改善提升</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eastAsia="zh-CN"/>
              </w:rPr>
              <w:t>无障碍环境改善提升</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0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无障碍环境改善提升</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5"/>
                <w:szCs w:val="15"/>
                <w:lang w:eastAsia="zh-CN"/>
              </w:rPr>
              <w:t>无障碍环境改善提升</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服务对象活动无障碍</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服务对象活动无障碍</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服务对象活动无障碍</w:t>
            </w:r>
          </w:p>
        </w:tc>
        <w:tc>
          <w:tcPr>
            <w:tcW w:w="1165"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服务对象活动无障碍</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74"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eastAsia="zh-CN"/>
              </w:rPr>
              <w:t>无障碍环境改善提升</w:t>
            </w:r>
          </w:p>
        </w:tc>
        <w:tc>
          <w:tcPr>
            <w:tcW w:w="11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eastAsia="zh-CN"/>
              </w:rPr>
              <w:t>无障碍环境改善提升</w:t>
            </w:r>
          </w:p>
        </w:tc>
        <w:tc>
          <w:tcPr>
            <w:tcW w:w="4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99"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无障碍环境改善提升</w:t>
            </w:r>
          </w:p>
        </w:tc>
        <w:tc>
          <w:tcPr>
            <w:tcW w:w="11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无障碍环境改善提升</w:t>
            </w:r>
          </w:p>
        </w:tc>
        <w:tc>
          <w:tcPr>
            <w:tcW w:w="4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11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满意</w:t>
            </w:r>
          </w:p>
        </w:tc>
        <w:tc>
          <w:tcPr>
            <w:tcW w:w="4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04" w:hRule="exact"/>
          <w:jc w:val="center"/>
        </w:trPr>
        <w:tc>
          <w:tcPr>
            <w:tcW w:w="578" w:type="dxa"/>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116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满意</w:t>
            </w:r>
          </w:p>
        </w:tc>
        <w:tc>
          <w:tcPr>
            <w:tcW w:w="41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73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88"/>
        <w:gridCol w:w="990"/>
        <w:gridCol w:w="795"/>
        <w:gridCol w:w="1114"/>
        <w:gridCol w:w="1107"/>
        <w:gridCol w:w="1050"/>
        <w:gridCol w:w="515"/>
        <w:gridCol w:w="256"/>
        <w:gridCol w:w="299"/>
        <w:gridCol w:w="537"/>
        <w:gridCol w:w="699"/>
      </w:tblGrid>
      <w:tr>
        <w:tblPrEx>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6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2022年第四批小微项目</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0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北京市通州区玉桥街道办事处</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城市管理二室</w:t>
            </w:r>
          </w:p>
        </w:tc>
      </w:tr>
      <w:tr>
        <w:tblPrEx>
          <w:tblCellMar>
            <w:top w:w="0" w:type="dxa"/>
            <w:left w:w="108" w:type="dxa"/>
            <w:bottom w:w="0" w:type="dxa"/>
            <w:right w:w="108" w:type="dxa"/>
          </w:tblCellMar>
        </w:tblPrEx>
        <w:trPr>
          <w:trHeight w:val="291"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0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孔春晖</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81582016</w:t>
            </w:r>
          </w:p>
        </w:tc>
      </w:tr>
      <w:tr>
        <w:tblPrEx>
          <w:tblCellMar>
            <w:top w:w="0" w:type="dxa"/>
            <w:left w:w="108" w:type="dxa"/>
            <w:bottom w:w="0" w:type="dxa"/>
            <w:right w:w="108" w:type="dxa"/>
          </w:tblCellMar>
        </w:tblPrEx>
        <w:trPr>
          <w:trHeight w:val="559"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97.22</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97.12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0</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97.22</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b/>
                <w:bCs/>
                <w:color w:val="auto"/>
                <w:kern w:val="0"/>
                <w:sz w:val="18"/>
                <w:szCs w:val="18"/>
                <w:lang w:val="en-US" w:eastAsia="zh-CN"/>
              </w:rPr>
            </w:pPr>
            <w:r>
              <w:rPr>
                <w:rFonts w:hint="eastAsia" w:ascii="宋体" w:hAnsi="宋体" w:cs="宋体"/>
                <w:color w:val="auto"/>
                <w:kern w:val="0"/>
                <w:sz w:val="18"/>
                <w:szCs w:val="18"/>
                <w:lang w:val="en-US" w:eastAsia="zh-CN"/>
              </w:rPr>
              <w:t>97.12</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84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i w:val="0"/>
                <w:color w:val="000000"/>
                <w:sz w:val="20"/>
                <w:szCs w:val="20"/>
                <w:u w:val="none"/>
                <w:lang w:val="en-US" w:eastAsia="zh-CN"/>
              </w:rPr>
              <w:t>2022年区财政拨付的</w:t>
            </w:r>
            <w:r>
              <w:rPr>
                <w:rFonts w:hint="eastAsia" w:ascii="宋体" w:hAnsi="宋体" w:cs="宋体"/>
                <w:color w:val="auto"/>
                <w:kern w:val="0"/>
                <w:sz w:val="18"/>
                <w:szCs w:val="18"/>
                <w:lang w:val="en-US" w:eastAsia="zh-CN"/>
              </w:rPr>
              <w:t>2022年第四批小微项目资金97.22</w:t>
            </w:r>
            <w:r>
              <w:rPr>
                <w:rFonts w:hint="eastAsia" w:ascii="宋体" w:hAnsi="宋体" w:cs="宋体"/>
                <w:i w:val="0"/>
                <w:color w:val="000000"/>
                <w:sz w:val="20"/>
                <w:szCs w:val="20"/>
                <w:u w:val="none"/>
                <w:lang w:val="en-US" w:eastAsia="zh-CN"/>
              </w:rPr>
              <w:t>万元全部支付完成。</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i w:val="0"/>
                <w:color w:val="000000"/>
                <w:sz w:val="20"/>
                <w:szCs w:val="20"/>
                <w:u w:val="none"/>
                <w:lang w:val="en-US" w:eastAsia="zh-CN"/>
              </w:rPr>
              <w:t>2022年区财政拨付的</w:t>
            </w:r>
            <w:r>
              <w:rPr>
                <w:rFonts w:hint="eastAsia" w:ascii="宋体" w:hAnsi="宋体" w:cs="宋体"/>
                <w:color w:val="auto"/>
                <w:kern w:val="0"/>
                <w:sz w:val="18"/>
                <w:szCs w:val="18"/>
                <w:lang w:val="en-US" w:eastAsia="zh-CN"/>
              </w:rPr>
              <w:t>2022年第四批小微项目资金</w:t>
            </w:r>
            <w:r>
              <w:rPr>
                <w:rFonts w:hint="eastAsia" w:ascii="宋体" w:hAnsi="宋体" w:cs="宋体"/>
                <w:i w:val="0"/>
                <w:color w:val="000000"/>
                <w:sz w:val="20"/>
                <w:szCs w:val="20"/>
                <w:u w:val="none"/>
                <w:lang w:val="en-US" w:eastAsia="zh-CN"/>
              </w:rPr>
              <w:t>支付完成97.12万元。</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7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09" w:type="dxa"/>
            <w:gridSpan w:val="2"/>
            <w:tcBorders>
              <w:top w:val="single" w:color="auto" w:sz="4" w:space="0"/>
              <w:left w:val="nil"/>
              <w:bottom w:val="single" w:color="auto" w:sz="4" w:space="0"/>
              <w:right w:val="single" w:color="auto" w:sz="4" w:space="0"/>
            </w:tcBorders>
            <w:noWrap w:val="0"/>
            <w:vAlign w:val="center"/>
          </w:tcPr>
          <w:p>
            <w:pPr>
              <w:numPr>
                <w:ilvl w:val="0"/>
                <w:numId w:val="1"/>
              </w:numPr>
              <w:jc w:val="both"/>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kern w:val="0"/>
                <w:sz w:val="20"/>
                <w:szCs w:val="20"/>
              </w:rPr>
              <w:t>对辖区</w:t>
            </w:r>
            <w:r>
              <w:rPr>
                <w:rFonts w:hint="eastAsia" w:ascii="宋体" w:hAnsi="宋体" w:cs="宋体"/>
                <w:kern w:val="0"/>
                <w:sz w:val="20"/>
                <w:szCs w:val="20"/>
                <w:lang w:val="en-US" w:eastAsia="zh-CN"/>
              </w:rPr>
              <w:t>创城期间162个点位进行整修。</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对辖区</w:t>
            </w:r>
            <w:r>
              <w:rPr>
                <w:rFonts w:hint="eastAsia" w:ascii="宋体" w:hAnsi="宋体" w:cs="宋体"/>
                <w:kern w:val="0"/>
                <w:sz w:val="20"/>
                <w:szCs w:val="20"/>
                <w:lang w:val="en-US" w:eastAsia="zh-CN"/>
              </w:rPr>
              <w:t>创城期间162个点位进行整修。</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kern w:val="0"/>
                <w:sz w:val="20"/>
                <w:szCs w:val="20"/>
              </w:rPr>
              <w:t>对辖区</w:t>
            </w:r>
            <w:r>
              <w:rPr>
                <w:rFonts w:hint="eastAsia" w:ascii="宋体" w:hAnsi="宋体" w:cs="宋体"/>
                <w:kern w:val="0"/>
                <w:sz w:val="20"/>
                <w:szCs w:val="20"/>
                <w:lang w:val="en-US" w:eastAsia="zh-CN"/>
              </w:rPr>
              <w:t>创城期间162个点位进行整修。</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3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保障辖区街道管辖的路面、墙面创城检查符合标准。</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保障辖区街道管辖的路面、墙面创城检查符合标准。</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保障辖区街道管辖的路面、墙面创城检查符合标准。</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2022年</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1-12月</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1-12月</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6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000000"/>
                <w:sz w:val="20"/>
                <w:szCs w:val="20"/>
              </w:rPr>
              <w:t>严格按照项目资金的有关规定进行成本控制，项目达到预期目标，没有超出预算。</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严格按照项目资金的有关规定进行成本控制，项目达到预期目标，没有超出预算。</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严格按照项目资金的有关规定进行成本控制，项目达到预期目标，没有超出预算。</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08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000000"/>
                <w:sz w:val="20"/>
                <w:szCs w:val="20"/>
              </w:rPr>
              <w:t>城市管理二室各个项目严格按照玉桥街道财务制度，项目按照等级标准进行</w:t>
            </w:r>
            <w:r>
              <w:rPr>
                <w:rFonts w:hint="eastAsia" w:ascii="宋体" w:hAnsi="宋体" w:cs="宋体"/>
                <w:color w:val="000000"/>
                <w:sz w:val="20"/>
                <w:szCs w:val="20"/>
                <w:lang w:val="en-US" w:eastAsia="zh-CN"/>
              </w:rPr>
              <w:t>比选</w:t>
            </w:r>
            <w:r>
              <w:rPr>
                <w:rFonts w:hint="eastAsia" w:ascii="宋体" w:hAnsi="宋体" w:cs="宋体"/>
                <w:color w:val="000000"/>
                <w:sz w:val="20"/>
                <w:szCs w:val="20"/>
              </w:rPr>
              <w:t>最终评选出选出质优价廉的服务公司为玉桥辖区服务实现最大经济效益。</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保障辖区居民生活环境整洁、舒适。</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保障辖区居民生活环境整洁、舒适。</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保障辖区居民生活环境整洁、舒适。</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保障辖区居民生活环境整洁、舒适。</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保障辖区居民生活环境整洁、舒适。</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保障辖区居民生活环境整洁、舒适。</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95%</w:t>
            </w:r>
          </w:p>
        </w:tc>
        <w:tc>
          <w:tcPr>
            <w:tcW w:w="11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62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疫情防控资金</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综合办、民生办</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综合办</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130.7298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130.7298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77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保障辖区疫情防疫所需的防疫物资，保障居家隔离人员入户核酸检测和辖区老年人疫苗接种工作顺利进行</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00" w:firstLineChars="200"/>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20"/>
                <w:szCs w:val="20"/>
                <w:lang w:val="en-US" w:eastAsia="zh-CN"/>
              </w:rPr>
              <w:t>根据每日居家隔离人员入户核酸实际需求，合理安排，租用车辆接送医务人员。接送行动不便老年人接种疫苗。购置防疫物资：N95口罩75000个，隔离衣12000件等</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防止辖区新冠病毒的传播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符合有效控制新冠病毒的传播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按照标准要求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2022、12、31</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2022、12、31</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1307298</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1307298</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1307298</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有效杜绝新冠病毒传播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6"/>
                <w:szCs w:val="16"/>
                <w:lang w:eastAsia="zh-CN"/>
              </w:rPr>
              <w:t>保障疫苗接种和入户核酸检测顺利进行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水平日益提高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水平日益提高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生态效益提升值</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可持续</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可持续</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86"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重大疫情防控资金</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综合办、民生办</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综合办</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327.5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77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保障辖区疫情防疫所需的防疫物资，保障居家隔离人员入户核酸检测和辖区老年人疫苗接种工作顺利进行</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400" w:firstLineChars="200"/>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20"/>
                <w:szCs w:val="20"/>
                <w:lang w:val="en-US" w:eastAsia="zh-CN"/>
              </w:rPr>
              <w:t>疫情防控人员电话补助，根据每日居家隔离人员入户核酸实际需求，合理安排，租用车辆接送医务人员。接送行动不便老年人接种疫苗。购置防疫物资：</w:t>
            </w:r>
            <w:r>
              <w:rPr>
                <w:rFonts w:hint="eastAsia" w:ascii="宋体" w:hAnsi="宋体" w:cs="宋体"/>
                <w:color w:val="auto"/>
                <w:kern w:val="0"/>
                <w:sz w:val="20"/>
                <w:szCs w:val="20"/>
                <w:lang w:val="en-US" w:eastAsia="zh-CN"/>
              </w:rPr>
              <w:t>抗原试剂：103000支；医用垃圾袋：6000个；手套：54200副；酒精：6000瓶</w:t>
            </w:r>
            <w:r>
              <w:rPr>
                <w:rFonts w:hint="eastAsia" w:ascii="宋体" w:hAnsi="宋体" w:eastAsia="宋体" w:cs="宋体"/>
                <w:color w:val="auto"/>
                <w:kern w:val="0"/>
                <w:sz w:val="20"/>
                <w:szCs w:val="20"/>
                <w:lang w:val="en-US" w:eastAsia="zh-CN"/>
              </w:rPr>
              <w:t>等</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防止辖区新冠病毒的传播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符合有效控制新冠病毒的传播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按照标准要求</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2022、12、31</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2022、12、31</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3275000</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3275000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3275000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有效杜绝新冠病毒传播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6"/>
                <w:szCs w:val="16"/>
                <w:lang w:eastAsia="zh-CN"/>
              </w:rPr>
              <w:t>保障疫苗接种和入户核酸检测顺利进行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水平日益提高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水平日益提高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生态效益提升值</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95</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可持续</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可持续</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可持续</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服务对象满意度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东文宋体" w:hAnsi="东文宋体" w:eastAsia="东文宋体" w:cs="东文宋体"/>
                <w:color w:val="auto"/>
                <w:kern w:val="0"/>
                <w:sz w:val="18"/>
                <w:szCs w:val="18"/>
              </w:rPr>
              <w:t>≥</w:t>
            </w:r>
            <w:r>
              <w:rPr>
                <w:rFonts w:hint="eastAsia" w:ascii="宋体" w:hAnsi="宋体" w:eastAsia="东文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86"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基层党组织党建活动经费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党群工作办公室</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153.48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153.48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153.48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153.48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153.48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153.48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全部完成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订购学习书籍、报刊</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修缮党员活动室</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组织党员开展各项活动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根据实际情况</w:t>
            </w:r>
            <w:r>
              <w:rPr>
                <w:rFonts w:hint="eastAsia" w:ascii="宋体" w:hAnsi="宋体" w:cs="宋体"/>
                <w:color w:val="auto"/>
                <w:kern w:val="0"/>
                <w:sz w:val="18"/>
                <w:szCs w:val="18"/>
                <w:lang w:val="en-US" w:eastAsia="zh-CN"/>
              </w:rPr>
              <w:t>及需求订阅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根据实际情况</w:t>
            </w:r>
            <w:r>
              <w:rPr>
                <w:rFonts w:hint="eastAsia" w:ascii="宋体" w:hAnsi="宋体" w:cs="宋体"/>
                <w:color w:val="auto"/>
                <w:kern w:val="0"/>
                <w:sz w:val="18"/>
                <w:szCs w:val="18"/>
                <w:lang w:val="en-US" w:eastAsia="zh-CN"/>
              </w:rPr>
              <w:t>修缮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w:t>
            </w:r>
            <w:r>
              <w:rPr>
                <w:rFonts w:hint="eastAsia" w:ascii="宋体" w:hAnsi="宋体" w:cs="宋体"/>
                <w:color w:val="auto"/>
                <w:kern w:val="0"/>
                <w:sz w:val="18"/>
                <w:szCs w:val="18"/>
                <w:lang w:val="en-US" w:eastAsia="zh-CN"/>
              </w:rPr>
              <w:t>居民实际需求开展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年度财政结算前</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color w:val="000000"/>
                <w:sz w:val="18"/>
                <w:szCs w:val="18"/>
                <w:lang w:eastAsia="zh-CN"/>
              </w:rPr>
              <w:t>所需经费在预算内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000000"/>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color w:val="00000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居民满意度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16"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0" w:type="auto"/>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城乡基层党组织服务群众经费</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党群工作办公室</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720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720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720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全部完成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安装维修</w:t>
            </w:r>
          </w:p>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便民服务公示栏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工程</w:t>
            </w:r>
            <w:r>
              <w:rPr>
                <w:rFonts w:hint="eastAsia" w:ascii="宋体" w:hAnsi="宋体" w:eastAsia="宋体" w:cs="宋体"/>
                <w:color w:val="auto"/>
                <w:kern w:val="0"/>
                <w:sz w:val="18"/>
                <w:szCs w:val="18"/>
                <w:lang w:val="en-US" w:eastAsia="zh-CN"/>
              </w:rPr>
              <w:t>维修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组织居民开展各项活动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据实际情况</w:t>
            </w:r>
            <w:r>
              <w:rPr>
                <w:rFonts w:hint="eastAsia" w:ascii="宋体" w:hAnsi="宋体" w:cs="宋体"/>
                <w:color w:val="auto"/>
                <w:kern w:val="0"/>
                <w:sz w:val="18"/>
                <w:szCs w:val="18"/>
                <w:lang w:val="en-US" w:eastAsia="zh-CN"/>
              </w:rPr>
              <w:t>及需求维修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根据实际情况</w:t>
            </w:r>
            <w:r>
              <w:rPr>
                <w:rFonts w:hint="eastAsia" w:ascii="宋体" w:hAnsi="宋体" w:cs="宋体"/>
                <w:color w:val="auto"/>
                <w:kern w:val="0"/>
                <w:sz w:val="18"/>
                <w:szCs w:val="18"/>
                <w:lang w:val="en-US" w:eastAsia="zh-CN"/>
              </w:rPr>
              <w:t>修缮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w:t>
            </w:r>
            <w:r>
              <w:rPr>
                <w:rFonts w:hint="eastAsia" w:ascii="宋体" w:hAnsi="宋体" w:cs="宋体"/>
                <w:color w:val="auto"/>
                <w:kern w:val="0"/>
                <w:sz w:val="18"/>
                <w:szCs w:val="18"/>
                <w:lang w:val="en-US" w:eastAsia="zh-CN"/>
              </w:rPr>
              <w:t>居民实际需求开展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年度财政结算前</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1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color w:val="000000"/>
                <w:sz w:val="18"/>
                <w:szCs w:val="18"/>
                <w:lang w:eastAsia="zh-CN"/>
              </w:rPr>
              <w:t>所需经费在预算内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以实际需求为准</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达标</w:t>
            </w:r>
          </w:p>
        </w:tc>
        <w:tc>
          <w:tcPr>
            <w:tcW w:w="55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000000"/>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cs="宋体"/>
                <w:color w:val="00000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居民满意度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16"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2022</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玉桥街道办事处事权资金</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玉桥街道办事处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玉桥街道办事处</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2481.0944</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2481.0944</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2481.0944</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2481.0944</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2481.0944</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2481.0944</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322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一是推进和发挥微治理功能，建立常态微服务模式，强化邻里和谐建设，提升社区软硬件建设；做好社区换届选举工作；提升社区服务水平，增强基层治理能力。兴办社会福利事业，做好社会救助、社会保险等社会保障工作。</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 xml:space="preserve">    二是提升辖区环境整体水平，维护好辖区内安全和公共秩序；提高居民自治能力，不断美化小巷人居环境和生态环境。</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lang w:eastAsia="zh-CN"/>
              </w:rPr>
              <w:t>三是维护辖区安全，确保辖区的和谐安全和稳定；组织和监督对违章建筑、违法占用道路、无照经营等行为的查处工作。</w:t>
            </w:r>
          </w:p>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eastAsia="zh-CN"/>
              </w:rPr>
              <w:t xml:space="preserve">    四是负责对计划生育、城市居民低保、残疾人管理和失业金发放等社会管理工作。</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 xml:space="preserve">    五是对居民进行法民参与社会公益活动；组织开展科学文化、体育活动和社区教育、卫生工作，普及科学常识。</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按时按量完成，资金使用率</w:t>
            </w:r>
            <w:r>
              <w:rPr>
                <w:rFonts w:hint="eastAsia" w:ascii="宋体" w:hAnsi="宋体" w:cs="宋体"/>
                <w:color w:val="auto"/>
                <w:kern w:val="0"/>
                <w:sz w:val="18"/>
                <w:szCs w:val="18"/>
                <w:lang w:val="en-US" w:eastAsia="zh-CN"/>
              </w:rPr>
              <w:t>100%</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机关行政运行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8</w:t>
            </w:r>
            <w:r>
              <w:rPr>
                <w:rFonts w:hint="eastAsia" w:ascii="Arial" w:hAnsi="Arial" w:eastAsia="宋体" w:cs="Arial"/>
                <w:color w:val="auto"/>
                <w:kern w:val="0"/>
                <w:sz w:val="21"/>
                <w:szCs w:val="21"/>
                <w:highlight w:val="none"/>
                <w:lang w:eastAsia="zh-CN"/>
              </w:rPr>
              <w:t>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8</w:t>
            </w:r>
            <w:r>
              <w:rPr>
                <w:rFonts w:hint="eastAsia" w:ascii="Arial" w:hAnsi="Arial" w:eastAsia="宋体" w:cs="Arial"/>
                <w:color w:val="auto"/>
                <w:kern w:val="0"/>
                <w:sz w:val="21"/>
                <w:szCs w:val="21"/>
                <w:highlight w:val="none"/>
                <w:lang w:eastAsia="zh-CN"/>
              </w:rPr>
              <w:t>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党建、</w:t>
            </w:r>
            <w:r>
              <w:rPr>
                <w:rFonts w:hint="eastAsia" w:ascii="宋体" w:hAnsi="宋体" w:eastAsia="宋体" w:cs="宋体"/>
                <w:sz w:val="18"/>
                <w:szCs w:val="18"/>
                <w:lang w:eastAsia="zh-CN"/>
              </w:rPr>
              <w:t>宣传教育、人大事务及创城</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5</w:t>
            </w:r>
            <w:r>
              <w:rPr>
                <w:rFonts w:hint="eastAsia" w:ascii="Arial" w:hAnsi="Arial" w:eastAsia="宋体" w:cs="Arial"/>
                <w:color w:val="auto"/>
                <w:kern w:val="0"/>
                <w:sz w:val="21"/>
                <w:szCs w:val="21"/>
                <w:highlight w:val="none"/>
                <w:lang w:eastAsia="zh-CN"/>
              </w:rPr>
              <w:t>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5</w:t>
            </w:r>
            <w:r>
              <w:rPr>
                <w:rFonts w:hint="eastAsia" w:ascii="Arial" w:hAnsi="Arial" w:eastAsia="宋体" w:cs="Arial"/>
                <w:color w:val="auto"/>
                <w:kern w:val="0"/>
                <w:sz w:val="21"/>
                <w:szCs w:val="21"/>
                <w:highlight w:val="none"/>
                <w:lang w:eastAsia="zh-CN"/>
              </w:rPr>
              <w:t>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平安建设维稳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3</w:t>
            </w:r>
            <w:r>
              <w:rPr>
                <w:rFonts w:hint="eastAsia" w:ascii="Arial" w:hAnsi="Arial" w:eastAsia="宋体" w:cs="Arial"/>
                <w:color w:val="auto"/>
                <w:kern w:val="0"/>
                <w:sz w:val="21"/>
                <w:szCs w:val="21"/>
                <w:highlight w:val="none"/>
                <w:lang w:eastAsia="zh-CN"/>
              </w:rPr>
              <w:t>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3</w:t>
            </w:r>
            <w:r>
              <w:rPr>
                <w:rFonts w:hint="eastAsia" w:ascii="Arial" w:hAnsi="Arial" w:eastAsia="宋体" w:cs="Arial"/>
                <w:color w:val="auto"/>
                <w:kern w:val="0"/>
                <w:sz w:val="21"/>
                <w:szCs w:val="21"/>
                <w:highlight w:val="none"/>
                <w:lang w:eastAsia="zh-CN"/>
              </w:rPr>
              <w:t>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民生保障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9</w:t>
            </w:r>
            <w:r>
              <w:rPr>
                <w:rFonts w:hint="eastAsia" w:ascii="Arial" w:hAnsi="Arial" w:eastAsia="宋体" w:cs="Arial"/>
                <w:color w:val="auto"/>
                <w:kern w:val="0"/>
                <w:sz w:val="21"/>
                <w:szCs w:val="21"/>
                <w:highlight w:val="none"/>
                <w:lang w:eastAsia="zh-CN"/>
              </w:rPr>
              <w:t>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9</w:t>
            </w:r>
            <w:r>
              <w:rPr>
                <w:rFonts w:hint="eastAsia" w:ascii="Arial" w:hAnsi="Arial" w:eastAsia="宋体" w:cs="Arial"/>
                <w:color w:val="auto"/>
                <w:kern w:val="0"/>
                <w:sz w:val="21"/>
                <w:szCs w:val="21"/>
                <w:highlight w:val="none"/>
                <w:lang w:eastAsia="zh-CN"/>
              </w:rPr>
              <w:t>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eastAsia="宋体" w:cs="宋体"/>
                <w:color w:val="auto"/>
                <w:kern w:val="0"/>
                <w:sz w:val="18"/>
                <w:szCs w:val="18"/>
                <w:lang w:val="en-US" w:eastAsia="zh-CN"/>
              </w:rPr>
              <w:t>社区服务体系建设和规范化管理</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2</w:t>
            </w:r>
            <w:r>
              <w:rPr>
                <w:rFonts w:hint="eastAsia" w:ascii="Arial" w:hAnsi="Arial" w:eastAsia="宋体" w:cs="Arial"/>
                <w:color w:val="auto"/>
                <w:kern w:val="0"/>
                <w:sz w:val="21"/>
                <w:szCs w:val="21"/>
                <w:highlight w:val="none"/>
                <w:lang w:eastAsia="zh-CN"/>
              </w:rPr>
              <w:t>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2</w:t>
            </w:r>
            <w:r>
              <w:rPr>
                <w:rFonts w:hint="eastAsia" w:ascii="Arial" w:hAnsi="Arial" w:eastAsia="宋体" w:cs="Arial"/>
                <w:color w:val="auto"/>
                <w:kern w:val="0"/>
                <w:sz w:val="21"/>
                <w:szCs w:val="21"/>
                <w:highlight w:val="none"/>
                <w:lang w:eastAsia="zh-CN"/>
              </w:rPr>
              <w:t>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环境治理提升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10</w:t>
            </w:r>
            <w:r>
              <w:rPr>
                <w:rFonts w:hint="eastAsia" w:ascii="Arial" w:hAnsi="Arial" w:eastAsia="宋体" w:cs="Arial"/>
                <w:color w:val="auto"/>
                <w:kern w:val="0"/>
                <w:sz w:val="21"/>
                <w:szCs w:val="21"/>
                <w:highlight w:val="none"/>
                <w:lang w:eastAsia="zh-CN"/>
              </w:rPr>
              <w:t>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default" w:ascii="Arial" w:hAnsi="Arial" w:eastAsia="宋体" w:cs="Arial"/>
                <w:color w:val="auto"/>
                <w:kern w:val="0"/>
                <w:sz w:val="21"/>
                <w:szCs w:val="21"/>
                <w:highlight w:val="none"/>
              </w:rPr>
              <w:t>≥</w:t>
            </w:r>
            <w:r>
              <w:rPr>
                <w:rFonts w:hint="eastAsia" w:ascii="Arial" w:hAnsi="Arial" w:eastAsia="宋体" w:cs="Arial"/>
                <w:color w:val="auto"/>
                <w:kern w:val="0"/>
                <w:sz w:val="21"/>
                <w:szCs w:val="21"/>
                <w:highlight w:val="none"/>
                <w:lang w:val="en-US" w:eastAsia="zh-CN"/>
              </w:rPr>
              <w:t>10</w:t>
            </w:r>
            <w:r>
              <w:rPr>
                <w:rFonts w:hint="eastAsia" w:ascii="Arial" w:hAnsi="Arial" w:eastAsia="宋体" w:cs="Arial"/>
                <w:color w:val="auto"/>
                <w:kern w:val="0"/>
                <w:sz w:val="21"/>
                <w:szCs w:val="21"/>
                <w:highlight w:val="none"/>
                <w:lang w:eastAsia="zh-CN"/>
              </w:rPr>
              <w:t>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8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指标1：做好机关保障及办事处经济事项规范管理工作，聘请三方协助机关监督管理，提升为社区居民服务能力。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3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指标2：坚持党建引领，夯实基层党建。加大宣传力度，创城常态化建设，提升辖区居民整体素质。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99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指标3：辖区坏损监控及时更换</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5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outlineLvl w:val="9"/>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指标4：整合资源，汇集社会力量，完善社会救助服务体系。通过精准帮扶活动，充分体现党和政府对困难家庭的关怀。</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4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指标5：打造玉桥特色楼门文化，不断创新楼门“微治理”。积极创建“四有”品质楼门；不断提升社区规范化建设水平</w:t>
            </w:r>
          </w:p>
        </w:tc>
        <w:tc>
          <w:tcPr>
            <w:tcW w:w="938" w:type="dxa"/>
            <w:tcBorders>
              <w:top w:val="nil"/>
              <w:left w:val="nil"/>
              <w:bottom w:val="single" w:color="auto" w:sz="4" w:space="0"/>
              <w:right w:val="single" w:color="auto" w:sz="4" w:space="0"/>
            </w:tcBorders>
            <w:noWrap w:val="0"/>
            <w:vAlign w:val="center"/>
          </w:tcPr>
          <w:p>
            <w:pPr>
              <w:widowControl/>
              <w:tabs>
                <w:tab w:val="left" w:pos="214"/>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ab/>
            </w:r>
            <w:r>
              <w:rPr>
                <w:rFonts w:hint="eastAsia" w:ascii="宋体" w:hAnsi="宋体" w:eastAsia="宋体" w:cs="宋体"/>
                <w:color w:val="auto"/>
                <w:kern w:val="0"/>
                <w:sz w:val="18"/>
                <w:szCs w:val="18"/>
                <w:lang w:val="en-US" w:eastAsia="zh-CN"/>
              </w:rPr>
              <w:t>履行合同及相关程序，严格按照合相关制度及要求支付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92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指标6:辖区背街小巷、公共区域小广告、门前三包主次干路秩序整理、违规牌匾拆除、铁路沿线环境整理、市容环境整理、各类环境秩序应急整治。</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履行合同及相关程序，严格按照合相关制度及要求支付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7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及时完成指标任务：</w:t>
            </w:r>
            <w:r>
              <w:rPr>
                <w:rFonts w:hint="eastAsia" w:ascii="宋体" w:hAnsi="宋体" w:cs="宋体"/>
                <w:color w:val="auto"/>
                <w:kern w:val="0"/>
                <w:sz w:val="18"/>
                <w:szCs w:val="18"/>
                <w:lang w:val="en-US" w:eastAsia="zh-CN"/>
              </w:rPr>
              <w:t>2022年1-12月</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2022</w:t>
            </w:r>
            <w:r>
              <w:rPr>
                <w:rFonts w:hint="eastAsia"/>
                <w:sz w:val="18"/>
                <w:szCs w:val="18"/>
                <w:lang w:val="en-US" w:eastAsia="zh-CN"/>
              </w:rPr>
              <w:t>年12月底完成100%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各部门经费控制数</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2481.0944</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7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生态效益</w:t>
            </w:r>
          </w:p>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辖区环境面貌大幅改观，使群众最直接最关心的问题基本得到保障，社区居民的基本服务需求在较大程度上得到了满足，提高小区宜居性。</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5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提高辖区居民及社会单位的满意度</w:t>
            </w:r>
          </w:p>
          <w:p>
            <w:pPr>
              <w:widowControl/>
              <w:spacing w:line="240" w:lineRule="exact"/>
              <w:jc w:val="center"/>
              <w:rPr>
                <w:rFonts w:hint="eastAsia" w:ascii="宋体" w:hAnsi="宋体" w:eastAsia="宋体" w:cs="宋体"/>
                <w:color w:val="auto"/>
                <w:kern w:val="0"/>
                <w:sz w:val="18"/>
                <w:szCs w:val="18"/>
                <w:lang w:val="en-US" w:eastAsia="zh-CN" w:bidi="ar-SA"/>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3C908"/>
    <w:multiLevelType w:val="singleLevel"/>
    <w:tmpl w:val="8843C9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E498D"/>
    <w:rsid w:val="20B26D68"/>
    <w:rsid w:val="26CF7386"/>
    <w:rsid w:val="29703F6C"/>
    <w:rsid w:val="578167F5"/>
    <w:rsid w:val="6EC31B87"/>
    <w:rsid w:val="7E580E26"/>
    <w:rsid w:val="7E77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next w:val="4"/>
    <w:qFormat/>
    <w:uiPriority w:val="0"/>
    <w:pPr>
      <w:spacing w:before="0" w:after="140" w:line="276" w:lineRule="auto"/>
    </w:pPr>
  </w:style>
  <w:style w:type="paragraph" w:customStyle="1" w:styleId="4">
    <w:name w:val="toc 1_b958cacf-7e5f-454f-8c5b-6e15b77831f9"/>
    <w:next w:val="1"/>
    <w:qFormat/>
    <w:uiPriority w:val="0"/>
    <w:pPr>
      <w:wordWrap w:val="0"/>
      <w:spacing w:line="560" w:lineRule="exact"/>
      <w:ind w:firstLine="880" w:firstLineChars="200"/>
      <w:jc w:val="both"/>
    </w:pPr>
    <w:rPr>
      <w:rFonts w:ascii="仿宋_GB2312" w:hAnsi="仿宋_GB2312" w:eastAsia="仿宋_GB2312" w:cs="Times New Roman"/>
      <w:sz w:val="32"/>
      <w:szCs w:val="22"/>
      <w:lang w:val="en-US" w:eastAsia="zh-CN" w:bidi="ar-SA"/>
    </w:rPr>
  </w:style>
  <w:style w:type="paragraph" w:styleId="5">
    <w:name w:val="index 9"/>
    <w:basedOn w:val="1"/>
    <w:next w:val="1"/>
    <w:qFormat/>
    <w:uiPriority w:val="0"/>
    <w:pPr>
      <w:ind w:left="1600" w:leftChars="1600"/>
    </w:pPr>
    <w:rPr>
      <w:rFonts w:ascii="Calibri" w:hAnsi="Calibri" w:eastAsia="仿宋" w:cs="Times New Roman"/>
      <w:sz w:val="32"/>
    </w:rPr>
  </w:style>
  <w:style w:type="paragraph" w:styleId="6">
    <w:name w:val="toc 2"/>
    <w:basedOn w:val="1"/>
    <w:next w:val="1"/>
    <w:qFormat/>
    <w:uiPriority w:val="0"/>
    <w:pPr>
      <w:ind w:left="420" w:leftChars="200"/>
    </w:pPr>
  </w:style>
  <w:style w:type="paragraph" w:styleId="7">
    <w:name w:val="Body Text 2"/>
    <w:basedOn w:val="1"/>
    <w:qFormat/>
    <w:uiPriority w:val="0"/>
    <w:pPr>
      <w:spacing w:line="360" w:lineRule="auto"/>
      <w:ind w:firstLine="200" w:firstLineChars="200"/>
    </w:pPr>
    <w:rPr>
      <w:rFonts w:eastAsia="楷体_GB2312"/>
      <w:sz w:val="3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ind w:firstLine="420"/>
    </w:pPr>
    <w:rPr>
      <w:rFonts w:ascii="Calibri" w:hAnsi="Calibri" w:eastAsia="楷体_GB2312" w:cs="Times New Roman"/>
      <w:sz w:val="32"/>
      <w:szCs w:val="22"/>
    </w:rPr>
  </w:style>
  <w:style w:type="paragraph" w:customStyle="1" w:styleId="12">
    <w:name w:val="BodyText"/>
    <w:basedOn w:val="1"/>
    <w:qFormat/>
    <w:uiPriority w:val="0"/>
    <w:pPr>
      <w:jc w:val="both"/>
      <w:textAlignment w:val="baseline"/>
    </w:pPr>
    <w:rPr>
      <w:rFonts w:ascii="宋体" w:hAnsi="宋体" w:eastAsia="宋体"/>
      <w:kern w:val="2"/>
      <w:sz w:val="28"/>
      <w:szCs w:val="24"/>
      <w:lang w:val="en-US" w:eastAsia="zh-CN" w:bidi="ar-SA"/>
    </w:rPr>
  </w:style>
  <w:style w:type="paragraph" w:customStyle="1" w:styleId="13">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2023-09-15T00:47:00Z</dcterms:created>
  <dc:creator>Administrator</dc:creator>
  <cp:lastModifiedBy>Administrator</cp:lastModifiedBy>
  <dcterms:modified xsi:type="dcterms:W3CDTF">2023-09-15T05:41:19Z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