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5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9"/>
                <w:sz w:val="12"/>
                <w:szCs w:val="12"/>
              </w:rPr>
              <w:t>复查复核法律服务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45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45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6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41.4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92.00%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45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45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6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41.4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bookmarkStart w:id="0" w:name="_GoBack"/>
            <w:bookmarkEnd w:id="0"/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92.00%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目标1：参与信访事项复查复核案件办理、甄别，对应当通过诉讼、仲裁、行政复议等法定途径解决的事项，指明正确的维权途径，并引导信访人依照法定途径和程序提出诉求。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目标2：依照《信访条例》正确出具信访处理意见，并指导.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目标1：完成年度信访事项复查复核案件办理、甄别，对应当通过诉讼、仲裁、行政复议等法定途径解决的事项，指明正确的维权途径，并引导信访人依照法定途径和程序提出诉求。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目标2：按照《信访条例》要求正确出具信访处理意见，并指导信访人维护权利。.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3" w:line="231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1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4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4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5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5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5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指标1：聘请律师事务所</w:t>
            </w:r>
          </w:p>
        </w:tc>
        <w:tc>
          <w:tcPr>
            <w:tcW w:w="691" w:type="dxa"/>
            <w:vAlign w:val="top"/>
          </w:tcPr>
          <w:p>
            <w:pPr>
              <w:spacing w:before="55" w:line="235" w:lineRule="auto"/>
              <w:ind w:left="1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≤3家</w:t>
            </w:r>
          </w:p>
        </w:tc>
        <w:tc>
          <w:tcPr>
            <w:tcW w:w="691" w:type="dxa"/>
            <w:vAlign w:val="top"/>
          </w:tcPr>
          <w:p>
            <w:pPr>
              <w:spacing w:before="55" w:line="235" w:lineRule="auto"/>
              <w:ind w:left="25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3家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5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5" w:line="160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185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02" w:line="244" w:lineRule="auto"/>
              <w:ind w:left="24" w:right="72" w:firstLine="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指标1：对各级信访部门出具的信</w:t>
            </w: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访事项书面意见书进行审核</w:t>
            </w:r>
            <w:r>
              <w:rPr>
                <w:rFonts w:ascii="宋体" w:hAnsi="宋体" w:eastAsia="宋体" w:cs="宋体"/>
                <w:spacing w:val="-17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、甄别</w:t>
            </w:r>
          </w:p>
        </w:tc>
        <w:tc>
          <w:tcPr>
            <w:tcW w:w="691" w:type="dxa"/>
            <w:vAlign w:val="top"/>
          </w:tcPr>
          <w:p>
            <w:pPr>
              <w:spacing w:before="185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185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07" w:line="192" w:lineRule="auto"/>
              <w:ind w:left="6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07" w:line="192" w:lineRule="auto"/>
              <w:ind w:left="6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指标1：按照季度进行结算</w:t>
            </w: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按时完成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142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4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指标1：项目总支出</w:t>
            </w:r>
          </w:p>
        </w:tc>
        <w:tc>
          <w:tcPr>
            <w:tcW w:w="691" w:type="dxa"/>
            <w:vAlign w:val="top"/>
          </w:tcPr>
          <w:p>
            <w:pPr>
              <w:spacing w:before="60" w:line="234" w:lineRule="auto"/>
              <w:ind w:left="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不超预算</w:t>
            </w:r>
          </w:p>
          <w:p>
            <w:pPr>
              <w:spacing w:before="11" w:line="234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控制数</w:t>
            </w:r>
          </w:p>
        </w:tc>
        <w:tc>
          <w:tcPr>
            <w:tcW w:w="691" w:type="dxa"/>
            <w:vAlign w:val="top"/>
          </w:tcPr>
          <w:p>
            <w:pPr>
              <w:spacing w:before="141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1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1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41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25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43" w:line="237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指标1：复核维持率</w:t>
            </w:r>
          </w:p>
        </w:tc>
        <w:tc>
          <w:tcPr>
            <w:tcW w:w="691" w:type="dxa"/>
            <w:vAlign w:val="top"/>
          </w:tcPr>
          <w:p>
            <w:pPr>
              <w:spacing w:before="125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≥90%</w:t>
            </w:r>
          </w:p>
        </w:tc>
        <w:tc>
          <w:tcPr>
            <w:tcW w:w="691" w:type="dxa"/>
            <w:vAlign w:val="top"/>
          </w:tcPr>
          <w:p>
            <w:pPr>
              <w:spacing w:before="125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5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5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指标2：按时办结率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指标3：按照季度进行结算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75" w:line="245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57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指标1：</w:t>
            </w:r>
            <w:r>
              <w:rPr>
                <w:rFonts w:ascii="宋体" w:hAnsi="宋体" w:eastAsia="宋体" w:cs="宋体"/>
                <w:spacing w:val="-23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出具信访处理意见</w:t>
            </w:r>
          </w:p>
        </w:tc>
        <w:tc>
          <w:tcPr>
            <w:tcW w:w="691" w:type="dxa"/>
            <w:vAlign w:val="top"/>
          </w:tcPr>
          <w:p>
            <w:pPr>
              <w:spacing w:before="157" w:line="163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157" w:line="164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78" w:line="192" w:lineRule="auto"/>
              <w:ind w:left="6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78" w:line="192" w:lineRule="auto"/>
              <w:ind w:left="6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66" w:line="245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5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8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8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45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1" w:line="235" w:lineRule="auto"/>
              <w:ind w:left="21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63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</w:p>
          <w:p>
            <w:pPr>
              <w:spacing w:before="11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  <w:p>
            <w:pPr>
              <w:spacing w:before="10" w:line="235" w:lineRule="auto"/>
              <w:ind w:left="2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22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指标1：群众满意度</w:t>
            </w:r>
          </w:p>
        </w:tc>
        <w:tc>
          <w:tcPr>
            <w:tcW w:w="691" w:type="dxa"/>
            <w:vAlign w:val="top"/>
          </w:tcPr>
          <w:p>
            <w:pPr>
              <w:spacing w:before="226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226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46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46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5B9F234D"/>
    <w:rsid w:val="6F520D07"/>
    <w:rsid w:val="73FA4B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2023-09-13T14:56:00Z</dcterms:created>
  <dc:creator>user</dc:creator>
  <cp:lastModifiedBy>Administrator</cp:lastModifiedBy>
  <dcterms:modified xsi:type="dcterms:W3CDTF">2010-12-31T23:49:51Z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2023-09-12T22:30:16Z</vt:filetime>
  </property>
  <property fmtid="{D5CDD505-2E9C-101B-9397-08002B2CF9AE}" pid="4" name="KSOProductBuildVer">
    <vt:lpwstr>2052-11.8.2.8555</vt:lpwstr>
  </property>
</Properties>
</file>