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val="0"/>
        <w:suppressLineNumbers w:val="0"/>
        <w:tabs>
          <w:tab w:val="left" w:pos="8190"/>
        </w:tabs>
        <w:spacing w:before="0" w:beforeAutospacing="0" w:after="0" w:afterAutospacing="0" w:line="360" w:lineRule="exact"/>
        <w:ind w:left="0" w:right="0"/>
        <w:jc w:val="both"/>
        <w:rPr>
          <w:rFonts w:hint="eastAsia" w:ascii="仿宋_GB2312" w:hAnsi="宋体" w:eastAsia="仿宋_GB2312" w:cs="Times New Roman"/>
          <w:sz w:val="32"/>
          <w:szCs w:val="32"/>
          <w:lang w:val="en-US"/>
        </w:rPr>
      </w:pPr>
    </w:p>
    <w:p>
      <w:pPr>
        <w:pStyle w:val="9"/>
        <w:keepNext w:val="0"/>
        <w:keepLines w:val="0"/>
        <w:widowControl w:val="0"/>
        <w:suppressLineNumbers w:val="0"/>
        <w:tabs>
          <w:tab w:val="left" w:pos="8190"/>
        </w:tabs>
        <w:spacing w:before="0" w:beforeAutospacing="0" w:after="0" w:afterAutospacing="0" w:line="360" w:lineRule="exact"/>
        <w:ind w:left="0" w:right="0"/>
        <w:jc w:val="both"/>
        <w:rPr>
          <w:rFonts w:hint="eastAsia" w:ascii="仿宋_GB2312" w:hAnsi="宋体" w:eastAsia="仿宋_GB2312" w:cs="Times New Roman"/>
          <w:sz w:val="32"/>
          <w:szCs w:val="32"/>
          <w:lang w:val="en-US"/>
        </w:rPr>
      </w:pPr>
    </w:p>
    <w:p>
      <w:pPr>
        <w:pStyle w:val="18"/>
        <w:widowControl/>
        <w:spacing w:before="432" w:beforeLines="180" w:beforeAutospacing="0" w:line="1000" w:lineRule="exact"/>
        <w:rPr>
          <w:rFonts w:hint="eastAsia" w:ascii="方正小标宋简体" w:hAnsi="小标宋" w:eastAsia="方正小标宋简体" w:cs="Times New Roman"/>
          <w:color w:val="FF0000"/>
          <w:spacing w:val="-12"/>
          <w:w w:val="79"/>
          <w:sz w:val="96"/>
          <w:szCs w:val="96"/>
          <w:lang w:val="en-US"/>
        </w:rPr>
      </w:pPr>
      <w:r>
        <w:rPr>
          <w:rFonts w:hint="eastAsia" w:ascii="方正小标宋简体" w:hAnsi="小标宋" w:eastAsia="方正小标宋简体" w:cs="方正小标宋简体"/>
          <w:color w:val="FF0000"/>
          <w:spacing w:val="-12"/>
          <w:w w:val="77"/>
          <w:sz w:val="96"/>
          <w:szCs w:val="96"/>
          <w:lang w:eastAsia="zh-CN"/>
        </w:rPr>
        <w:t>北京市通州区人民政府文件</w:t>
      </w:r>
    </w:p>
    <w:p>
      <w:pPr>
        <w:keepNext w:val="0"/>
        <w:keepLines w:val="0"/>
        <w:widowControl w:val="0"/>
        <w:suppressLineNumbers w:val="0"/>
        <w:spacing w:before="0" w:beforeAutospacing="0" w:after="0" w:afterAutospacing="0" w:line="360" w:lineRule="exact"/>
        <w:ind w:left="0" w:right="0" w:firstLine="420"/>
        <w:jc w:val="center"/>
        <w:rPr>
          <w:lang w:val="en-US"/>
        </w:rPr>
      </w:pPr>
    </w:p>
    <w:p>
      <w:pPr>
        <w:keepNext w:val="0"/>
        <w:keepLines w:val="0"/>
        <w:widowControl w:val="0"/>
        <w:suppressLineNumbers w:val="0"/>
        <w:spacing w:before="0" w:beforeAutospacing="0" w:after="0" w:afterAutospacing="0" w:line="360" w:lineRule="exact"/>
        <w:ind w:left="0" w:right="0" w:firstLine="420"/>
        <w:jc w:val="center"/>
        <w:rPr>
          <w:lang w:val="en-US"/>
        </w:rPr>
      </w:pPr>
    </w:p>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通政发〔2023〕4号</w:t>
      </w:r>
    </w:p>
    <w:p>
      <w:pPr>
        <w:pStyle w:val="18"/>
        <w:widowControl/>
        <w:jc w:val="both"/>
        <w:rPr>
          <w:rFonts w:cs="Times New Roman"/>
          <w:lang w:val="en-US"/>
        </w:rPr>
      </w:pPr>
      <w:r>
        <w:rPr>
          <w:lang w:eastAsia="zh-C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81915</wp:posOffset>
                </wp:positionV>
                <wp:extent cx="5599430" cy="38100"/>
                <wp:effectExtent l="0" t="17145" r="1270" b="20955"/>
                <wp:wrapNone/>
                <wp:docPr id="25" name="直线 8"/>
                <wp:cNvGraphicFramePr/>
                <a:graphic xmlns:a="http://schemas.openxmlformats.org/drawingml/2006/main">
                  <a:graphicData uri="http://schemas.microsoft.com/office/word/2010/wordprocessingShape">
                    <wps:wsp>
                      <wps:cNvCnPr/>
                      <wps:spPr>
                        <a:xfrm>
                          <a:off x="0" y="0"/>
                          <a:ext cx="5599430" cy="38100"/>
                        </a:xfrm>
                        <a:prstGeom prst="line">
                          <a:avLst/>
                        </a:prstGeom>
                        <a:ln w="34925" cap="flat" cmpd="sng">
                          <a:solidFill>
                            <a:srgbClr val="FF0000"/>
                          </a:solidFill>
                          <a:prstDash val="solid"/>
                          <a:headEnd type="none" w="med" len="med"/>
                          <a:tailEnd type="none" w="med" len="med"/>
                        </a:ln>
                      </wps:spPr>
                      <wps:bodyPr upright="1"/>
                    </wps:wsp>
                  </a:graphicData>
                </a:graphic>
              </wp:anchor>
            </w:drawing>
          </mc:Choice>
          <mc:Fallback>
            <w:pict>
              <v:line id="直线 8" o:spid="_x0000_s1026" o:spt="20" style="position:absolute;left:0pt;margin-left:0pt;margin-top:6.45pt;height:3pt;width:440.9pt;z-index:251659264;mso-width-relative:page;mso-height-relative:page;" filled="f" stroked="t" coordsize="21600,21600" o:gfxdata="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Y22KmtYAAAAGAQAADwAAAAAAAAABACAA&#10;AAAiAAAAZHJzL2Rvd25yZXYueG1sUEsBAhQAFAAAAAgAh07iQHlakuDWAQAAkwMAAA4AAAAAAAAA&#10;AQAgAAAAJQEAAGRycy9lMm9Eb2MueG1sUEsFBgAAAAAGAAYAWQEAAG0FAAAAAA==&#10;">
                <v:fill on="f" focussize="0,0"/>
                <v:stroke weight="2.75pt" color="#FF0000" joinstyle="round"/>
                <v:imagedata o:title=""/>
                <o:lock v:ext="edit" aspectratio="f"/>
              </v:line>
            </w:pict>
          </mc:Fallback>
        </mc:AlternateContent>
      </w:r>
    </w:p>
    <w:p>
      <w:pPr>
        <w:keepNext w:val="0"/>
        <w:keepLines w:val="0"/>
        <w:widowControl w:val="0"/>
        <w:suppressLineNumbers w:val="0"/>
        <w:spacing w:before="0" w:beforeAutospacing="0" w:after="0" w:afterAutospacing="0" w:line="560" w:lineRule="exact"/>
        <w:ind w:left="0" w:right="0"/>
        <w:jc w:val="both"/>
        <w:rPr>
          <w:rFonts w:hint="eastAsia" w:ascii="方正小标宋简体" w:hAnsi="方正小标宋简体" w:eastAsia="方正小标宋简体" w:cs="方正小标宋简体"/>
          <w:sz w:val="32"/>
          <w:szCs w:val="32"/>
          <w:lang w:val="en-US"/>
        </w:rPr>
      </w:pPr>
    </w:p>
    <w:p>
      <w:pPr>
        <w:spacing w:line="7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北京市通州区人民政府</w:t>
      </w:r>
    </w:p>
    <w:p>
      <w:pPr>
        <w:spacing w:line="7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关于印发《通州区深入打好污染</w:t>
      </w:r>
    </w:p>
    <w:p>
      <w:pPr>
        <w:spacing w:line="7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防治攻坚战2023年行动计划》的通知</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20" w:lineRule="exact"/>
        <w:rPr>
          <w:rFonts w:hint="eastAsia" w:ascii="仿宋_GB2312" w:hAnsi="仿宋_GB2312" w:eastAsia="仿宋_GB2312" w:cs="仿宋_GB2312"/>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2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各街道办事处，各乡、镇人民政府，区政府各委、办、局，各区属机构：</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20" w:lineRule="exact"/>
        <w:ind w:firstLine="645"/>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为全面贯彻党的二十大精神，按照党中央、国务院关于深入打好污染防治攻坚战的决策部署和市委、市政府工作要求，进一步提升本区生态环境质量，经研究同意，现将《通州区深入打好污染防治攻坚战2023年行动计划》印发给你们，并就有关事项通知如下：</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20" w:lineRule="exact"/>
        <w:ind w:firstLine="645"/>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切实提高政治站位。2023年是全面贯彻党的二十大精神的开局之年，是实施“十四五”规划承上启下的关键一年。各街道乡镇和各职责部门要以习近平新时代中国特色社会主义思想为指导，深入贯彻习近平生态文明思想，坚持山水林田湖草沙一体化保护和系统治理，统筹产业结构调整、污染治理、生态保护、应对气候变化，协同推进降碳、减污、扩绿、增长，全面推进绿色低碳循环发展。</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5"/>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全面落实责任。以生态文明建设为统领，准确把握深入打好污染防治攻坚战的新形势、新要求，坚持精准治污、科学治污、依法治污，将环境污染防治向纵深推进，切实提升生态环境治理体系和治理能力现代化水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加强宣传引导。各街道、乡镇和各职责部门采取多种形式开展政策解读，及时回应社会关切；深入开展生态环境保护宣传活动，倡导绿色低碳的生活方式；及时曝光环境违法行为，依法加大信息公开力度，主动接受社会监督。</w:t>
      </w:r>
    </w:p>
    <w:p>
      <w:pPr>
        <w:spacing w:line="600" w:lineRule="exact"/>
        <w:ind w:firstLine="645"/>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严格督察考核。《通州区深入打好污染防治攻坚战2023年行动计划》重点任务落实情况将纳入区级绩效管理体系和区级生态环境保护督察重点，对因工作不力、行政效率低下、履职缺位等导致未完成目标任务的，严格依规依纪追究责任。</w:t>
      </w:r>
    </w:p>
    <w:p>
      <w:pPr>
        <w:spacing w:line="600" w:lineRule="exact"/>
        <w:ind w:firstLine="645"/>
        <w:rPr>
          <w:rFonts w:hint="eastAsia" w:ascii="楷体_GB2312" w:hAnsi="楷体_GB2312" w:eastAsia="楷体_GB2312" w:cs="楷体_GB2312"/>
          <w:sz w:val="32"/>
          <w:szCs w:val="32"/>
        </w:rPr>
      </w:pPr>
    </w:p>
    <w:p>
      <w:pPr>
        <w:spacing w:line="600" w:lineRule="exact"/>
        <w:ind w:firstLine="645"/>
        <w:rPr>
          <w:rFonts w:hint="eastAsia" w:ascii="楷体_GB2312" w:hAnsi="楷体_GB2312" w:eastAsia="楷体_GB2312" w:cs="楷体_GB2312"/>
          <w:spacing w:val="-28"/>
          <w:sz w:val="32"/>
          <w:szCs w:val="32"/>
        </w:rPr>
      </w:pPr>
      <w:r>
        <w:rPr>
          <w:rFonts w:hint="eastAsia" w:ascii="楷体_GB2312" w:hAnsi="楷体_GB2312" w:eastAsia="楷体_GB2312" w:cs="楷体_GB2312"/>
          <w:sz w:val="32"/>
          <w:szCs w:val="32"/>
        </w:rPr>
        <w:t>附件：</w:t>
      </w:r>
      <w:r>
        <w:rPr>
          <w:rFonts w:hint="eastAsia" w:ascii="楷体_GB2312" w:hAnsi="楷体_GB2312" w:eastAsia="楷体_GB2312" w:cs="楷体_GB2312"/>
          <w:w w:val="99"/>
          <w:sz w:val="32"/>
          <w:szCs w:val="32"/>
        </w:rPr>
        <w:t>1.通州区应对气候变化2023年行动计划</w:t>
      </w:r>
    </w:p>
    <w:p>
      <w:pPr>
        <w:spacing w:line="600" w:lineRule="exact"/>
        <w:ind w:firstLine="1600" w:firstLineChars="5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2.通州区大气污染防治2023年行动计划</w:t>
      </w:r>
    </w:p>
    <w:p>
      <w:pPr>
        <w:spacing w:line="600" w:lineRule="exact"/>
        <w:ind w:firstLine="1577" w:firstLineChars="493"/>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3.通州区水污染防治2023年行动计划</w:t>
      </w:r>
    </w:p>
    <w:p>
      <w:pPr>
        <w:spacing w:line="600" w:lineRule="exact"/>
        <w:ind w:firstLine="1577" w:firstLineChars="493"/>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4.通州区土壤污染防治2023年行动计划</w:t>
      </w:r>
    </w:p>
    <w:p>
      <w:pPr>
        <w:spacing w:line="600" w:lineRule="exact"/>
        <w:ind w:firstLine="1577" w:firstLineChars="493"/>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5.通州区生态保护2023年行动计划</w:t>
      </w:r>
    </w:p>
    <w:p>
      <w:pPr>
        <w:spacing w:line="600" w:lineRule="exact"/>
        <w:ind w:firstLine="1577" w:firstLineChars="493"/>
        <w:rPr>
          <w:rFonts w:hint="eastAsia" w:ascii="楷体_GB2312" w:hAnsi="楷体_GB2312" w:eastAsia="楷体_GB2312" w:cs="楷体_GB2312"/>
          <w:sz w:val="32"/>
          <w:szCs w:val="32"/>
        </w:rPr>
      </w:pPr>
    </w:p>
    <w:p>
      <w:pPr>
        <w:pStyle w:val="2"/>
        <w:spacing w:line="600" w:lineRule="exact"/>
        <w:ind w:left="-359" w:right="-334"/>
        <w:rPr>
          <w:rFonts w:hint="eastAsia" w:ascii="楷体_GB2312" w:hAnsi="楷体_GB2312" w:eastAsia="楷体_GB2312" w:cs="楷体_GB2312"/>
        </w:rPr>
      </w:pPr>
    </w:p>
    <w:p>
      <w:pPr>
        <w:pStyle w:val="2"/>
        <w:spacing w:line="600" w:lineRule="exact"/>
        <w:ind w:left="-359" w:right="-334"/>
        <w:rPr>
          <w:rFonts w:hint="eastAsia" w:ascii="楷体_GB2312" w:hAnsi="楷体_GB2312" w:eastAsia="楷体_GB2312" w:cs="楷体_GB2312"/>
        </w:rPr>
      </w:pPr>
    </w:p>
    <w:p>
      <w:pPr>
        <w:pStyle w:val="2"/>
        <w:spacing w:line="600" w:lineRule="exact"/>
        <w:ind w:left="-359" w:right="-334"/>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                         北京市通州区人民政府    </w:t>
      </w:r>
    </w:p>
    <w:p>
      <w:pPr>
        <w:pStyle w:val="2"/>
        <w:spacing w:line="600" w:lineRule="exact"/>
        <w:ind w:left="-359" w:right="-334"/>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                      2023年3月</w:t>
      </w:r>
      <w:r>
        <w:rPr>
          <w:rFonts w:hint="eastAsia" w:ascii="楷体_GB2312" w:hAnsi="楷体_GB2312" w:eastAsia="楷体_GB2312" w:cs="楷体_GB2312"/>
          <w:sz w:val="32"/>
          <w:szCs w:val="32"/>
          <w:lang w:val="en-US" w:eastAsia="zh-CN"/>
        </w:rPr>
        <w:t>20</w:t>
      </w:r>
      <w:r>
        <w:rPr>
          <w:rFonts w:hint="eastAsia" w:ascii="楷体_GB2312" w:hAnsi="楷体_GB2312" w:eastAsia="楷体_GB2312" w:cs="楷体_GB2312"/>
          <w:sz w:val="32"/>
          <w:szCs w:val="32"/>
        </w:rPr>
        <w:t>日</w:t>
      </w:r>
    </w:p>
    <w:p>
      <w:pPr>
        <w:pStyle w:val="2"/>
        <w:spacing w:line="600" w:lineRule="exact"/>
        <w:ind w:left="0" w:leftChars="0" w:right="-334" w:firstLine="0"/>
        <w:rPr>
          <w:rFonts w:hint="eastAsia" w:eastAsia="仿宋_GB2312"/>
          <w:sz w:val="32"/>
          <w:szCs w:val="32"/>
        </w:rPr>
        <w:sectPr>
          <w:footerReference r:id="rId3" w:type="default"/>
          <w:footerReference r:id="rId4" w:type="even"/>
          <w:pgSz w:w="11906" w:h="16838"/>
          <w:pgMar w:top="1701" w:right="1474" w:bottom="1701" w:left="1588" w:header="851" w:footer="1474" w:gutter="0"/>
          <w:pgNumType w:fmt="numberInDash"/>
          <w:cols w:space="720" w:num="1"/>
          <w:docGrid w:type="linesAndChars" w:linePitch="312" w:charSpace="0"/>
        </w:sectPr>
      </w:pPr>
      <w:r>
        <w:rPr>
          <w:rFonts w:hint="eastAsia" w:eastAsia="仿宋_GB2312"/>
          <w:sz w:val="32"/>
          <w:szCs w:val="32"/>
        </w:rPr>
        <w:t xml:space="preserve">    （此件公开发布）</w:t>
      </w:r>
    </w:p>
    <w:p>
      <w:pPr>
        <w:pStyle w:val="10"/>
        <w:spacing w:line="600" w:lineRule="exact"/>
        <w:ind w:firstLine="0"/>
        <w:rPr>
          <w:rFonts w:ascii="黑体" w:hAnsi="黑体" w:eastAsia="黑体" w:cs="黑体"/>
          <w:szCs w:val="32"/>
        </w:rPr>
      </w:pPr>
      <w:r>
        <w:rPr>
          <w:rFonts w:hint="eastAsia" w:ascii="黑体" w:hAnsi="黑体" w:eastAsia="黑体" w:cs="黑体"/>
          <w:szCs w:val="32"/>
        </w:rPr>
        <w:t>附件</w:t>
      </w:r>
      <w:r>
        <w:rPr>
          <w:rFonts w:ascii="黑体" w:hAnsi="黑体" w:eastAsia="黑体" w:cs="黑体"/>
          <w:szCs w:val="32"/>
        </w:rPr>
        <w:t>1</w:t>
      </w:r>
    </w:p>
    <w:p>
      <w:pPr>
        <w:adjustRightInd w:val="0"/>
        <w:snapToGrid w:val="0"/>
        <w:spacing w:line="560" w:lineRule="exact"/>
        <w:jc w:val="center"/>
        <w:outlineLvl w:val="0"/>
        <w:rPr>
          <w:rFonts w:hint="eastAsia" w:ascii="方正小标宋简体" w:hAnsi="黑体" w:eastAsia="方正小标宋简体" w:cs="方正小标宋简体"/>
          <w:sz w:val="44"/>
          <w:szCs w:val="44"/>
        </w:rPr>
      </w:pPr>
      <w:r>
        <w:rPr>
          <w:rFonts w:hint="eastAsia" w:ascii="方正小标宋简体" w:hAnsi="黑体" w:eastAsia="方正小标宋简体" w:cs="方正小标宋简体"/>
          <w:sz w:val="44"/>
          <w:szCs w:val="44"/>
        </w:rPr>
        <w:t>通州区应对气候变化</w:t>
      </w:r>
      <w:r>
        <w:rPr>
          <w:rFonts w:ascii="方正小标宋简体" w:hAnsi="黑体" w:eastAsia="方正小标宋简体" w:cs="方正小标宋简体"/>
          <w:sz w:val="44"/>
          <w:szCs w:val="44"/>
        </w:rPr>
        <w:t>202</w:t>
      </w:r>
      <w:r>
        <w:rPr>
          <w:rFonts w:hint="eastAsia" w:ascii="方正小标宋简体" w:hAnsi="黑体" w:eastAsia="方正小标宋简体" w:cs="方正小标宋简体"/>
          <w:sz w:val="44"/>
          <w:szCs w:val="44"/>
        </w:rPr>
        <w:t>3年行动计划</w:t>
      </w:r>
    </w:p>
    <w:p>
      <w:pPr>
        <w:pStyle w:val="16"/>
      </w:pPr>
    </w:p>
    <w:tbl>
      <w:tblPr>
        <w:tblStyle w:val="12"/>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1358"/>
        <w:gridCol w:w="5264"/>
        <w:gridCol w:w="1157"/>
        <w:gridCol w:w="1110"/>
        <w:gridCol w:w="2328"/>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blHeader/>
          <w:jc w:val="center"/>
        </w:trPr>
        <w:tc>
          <w:tcPr>
            <w:tcW w:w="6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default" w:ascii="黑体" w:hAnsi="黑体" w:eastAsia="黑体"/>
                <w:sz w:val="24"/>
                <w:szCs w:val="24"/>
              </w:rPr>
            </w:pPr>
            <w:r>
              <w:rPr>
                <w:rFonts w:hint="eastAsia" w:ascii="黑体" w:hAnsi="黑体" w:eastAsia="黑体"/>
                <w:sz w:val="24"/>
                <w:szCs w:val="24"/>
              </w:rPr>
              <w:t>序号</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default" w:ascii="黑体" w:hAnsi="黑体" w:eastAsia="黑体"/>
                <w:sz w:val="24"/>
                <w:szCs w:val="24"/>
              </w:rPr>
            </w:pPr>
            <w:r>
              <w:rPr>
                <w:rFonts w:hint="eastAsia" w:ascii="黑体" w:hAnsi="黑体" w:eastAsia="黑体"/>
                <w:sz w:val="24"/>
                <w:szCs w:val="24"/>
              </w:rPr>
              <w:t>重点</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default" w:ascii="黑体" w:hAnsi="黑体" w:eastAsia="黑体"/>
                <w:sz w:val="24"/>
                <w:szCs w:val="24"/>
              </w:rPr>
            </w:pPr>
            <w:r>
              <w:rPr>
                <w:rFonts w:hint="eastAsia" w:ascii="黑体" w:hAnsi="黑体" w:eastAsia="黑体"/>
                <w:sz w:val="24"/>
                <w:szCs w:val="24"/>
              </w:rPr>
              <w:t>任务</w:t>
            </w:r>
          </w:p>
        </w:tc>
        <w:tc>
          <w:tcPr>
            <w:tcW w:w="52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default" w:ascii="黑体" w:hAnsi="黑体" w:eastAsia="黑体"/>
                <w:sz w:val="24"/>
                <w:szCs w:val="24"/>
              </w:rPr>
            </w:pPr>
            <w:r>
              <w:rPr>
                <w:rFonts w:hint="eastAsia" w:ascii="黑体" w:hAnsi="黑体" w:eastAsia="黑体"/>
                <w:sz w:val="24"/>
                <w:szCs w:val="24"/>
              </w:rPr>
              <w:t>工作措施</w:t>
            </w:r>
          </w:p>
        </w:tc>
        <w:tc>
          <w:tcPr>
            <w:tcW w:w="115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default" w:ascii="黑体" w:hAnsi="黑体" w:eastAsia="黑体"/>
                <w:sz w:val="24"/>
                <w:szCs w:val="24"/>
              </w:rPr>
            </w:pPr>
            <w:r>
              <w:rPr>
                <w:rFonts w:hint="eastAsia" w:ascii="黑体" w:hAnsi="黑体" w:eastAsia="黑体"/>
                <w:sz w:val="24"/>
                <w:szCs w:val="24"/>
              </w:rPr>
              <w:t>完成</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default" w:ascii="黑体" w:hAnsi="黑体" w:eastAsia="黑体"/>
                <w:sz w:val="24"/>
                <w:szCs w:val="24"/>
              </w:rPr>
            </w:pPr>
            <w:r>
              <w:rPr>
                <w:rFonts w:hint="eastAsia" w:ascii="黑体" w:hAnsi="黑体" w:eastAsia="黑体"/>
                <w:sz w:val="24"/>
                <w:szCs w:val="24"/>
              </w:rPr>
              <w:t>时限</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eastAsia" w:ascii="黑体" w:hAnsi="黑体" w:eastAsia="黑体"/>
                <w:sz w:val="24"/>
                <w:szCs w:val="24"/>
              </w:rPr>
            </w:pPr>
            <w:r>
              <w:rPr>
                <w:rFonts w:hint="eastAsia" w:ascii="黑体" w:hAnsi="黑体" w:eastAsia="黑体"/>
                <w:sz w:val="24"/>
                <w:szCs w:val="24"/>
              </w:rPr>
              <w:t>牵头</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default" w:ascii="黑体" w:hAnsi="黑体" w:eastAsia="黑体"/>
                <w:sz w:val="24"/>
                <w:szCs w:val="24"/>
              </w:rPr>
            </w:pPr>
            <w:r>
              <w:rPr>
                <w:rFonts w:hint="eastAsia" w:ascii="黑体" w:hAnsi="黑体" w:eastAsia="黑体"/>
                <w:sz w:val="24"/>
                <w:szCs w:val="24"/>
              </w:rPr>
              <w:t>领导</w:t>
            </w:r>
          </w:p>
        </w:tc>
        <w:tc>
          <w:tcPr>
            <w:tcW w:w="23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default" w:ascii="黑体" w:hAnsi="黑体" w:eastAsia="黑体"/>
                <w:sz w:val="24"/>
                <w:szCs w:val="24"/>
              </w:rPr>
            </w:pPr>
            <w:r>
              <w:rPr>
                <w:rFonts w:hint="eastAsia" w:ascii="黑体" w:hAnsi="黑体" w:eastAsia="黑体"/>
                <w:sz w:val="24"/>
                <w:szCs w:val="24"/>
              </w:rPr>
              <w:t>主责单位</w:t>
            </w:r>
          </w:p>
        </w:tc>
        <w:tc>
          <w:tcPr>
            <w:tcW w:w="23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00" w:lineRule="exact"/>
              <w:ind w:left="0" w:right="0"/>
              <w:jc w:val="center"/>
              <w:textAlignment w:val="auto"/>
              <w:rPr>
                <w:rFonts w:hint="default" w:ascii="黑体" w:hAnsi="黑体" w:eastAsia="黑体"/>
                <w:sz w:val="24"/>
                <w:szCs w:val="24"/>
              </w:rPr>
            </w:pPr>
            <w:r>
              <w:rPr>
                <w:rFonts w:hint="eastAsia" w:ascii="黑体" w:hAnsi="黑体" w:eastAsia="黑体"/>
                <w:sz w:val="24"/>
                <w:szCs w:val="24"/>
              </w:rPr>
              <w:t>协办单位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14173"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560" w:lineRule="exact"/>
              <w:ind w:left="0" w:right="0"/>
              <w:jc w:val="center"/>
              <w:rPr>
                <w:rFonts w:hint="default" w:ascii="黑体" w:hAnsi="黑体" w:eastAsia="黑体"/>
                <w:sz w:val="28"/>
                <w:szCs w:val="28"/>
              </w:rPr>
            </w:pPr>
            <w:r>
              <w:rPr>
                <w:rFonts w:hint="eastAsia" w:ascii="黑体" w:hAnsi="黑体" w:eastAsia="黑体"/>
                <w:sz w:val="24"/>
                <w:szCs w:val="24"/>
              </w:rPr>
              <w:t>一、</w:t>
            </w:r>
            <w:bookmarkStart w:id="0" w:name="_Hlk122683941"/>
            <w:r>
              <w:rPr>
                <w:rFonts w:hint="eastAsia" w:ascii="黑体" w:hAnsi="黑体" w:eastAsia="黑体"/>
                <w:sz w:val="24"/>
                <w:szCs w:val="24"/>
              </w:rPr>
              <w:t>温室气体排放控制目标</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0" w:hRule="atLeast"/>
          <w:jc w:val="center"/>
        </w:trPr>
        <w:tc>
          <w:tcPr>
            <w:tcW w:w="6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4"/>
              </w:rPr>
            </w:pPr>
            <w:r>
              <w:rPr>
                <w:rFonts w:hint="default" w:ascii="仿宋_GB2312" w:eastAsia="仿宋_GB2312" w:cs="仿宋_GB2312"/>
                <w:sz w:val="24"/>
              </w:rPr>
              <w:t>1</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4"/>
              </w:rPr>
            </w:pPr>
            <w:r>
              <w:rPr>
                <w:rFonts w:hint="eastAsia" w:ascii="仿宋_GB2312" w:eastAsia="仿宋_GB2312" w:cs="仿宋_GB2312"/>
                <w:sz w:val="24"/>
              </w:rPr>
              <w:t>温室气体排放控制目标</w:t>
            </w:r>
          </w:p>
        </w:tc>
        <w:tc>
          <w:tcPr>
            <w:tcW w:w="5264"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suppressLineNumbers w:val="0"/>
              <w:spacing w:before="0" w:beforeAutospacing="0" w:after="0" w:afterAutospacing="0" w:line="360" w:lineRule="exact"/>
              <w:ind w:left="0" w:right="0"/>
              <w:rPr>
                <w:rFonts w:hint="default" w:ascii="仿宋_GB2312" w:hAnsi="Calibri" w:eastAsia="仿宋_GB2312" w:cs="仿宋_GB2312"/>
                <w:sz w:val="24"/>
                <w:szCs w:val="24"/>
              </w:rPr>
            </w:pPr>
            <w:r>
              <w:rPr>
                <w:rFonts w:hint="eastAsia" w:ascii="仿宋_GB2312" w:eastAsia="仿宋_GB2312"/>
                <w:sz w:val="24"/>
                <w:szCs w:val="24"/>
              </w:rPr>
              <w:t>切实控制温室气体排放,碳排放强度较2020年累计下降12%左右，</w:t>
            </w:r>
            <w:r>
              <w:rPr>
                <w:rFonts w:hint="eastAsia" w:ascii="仿宋_GB2312" w:eastAsia="仿宋_GB2312"/>
                <w:kern w:val="0"/>
                <w:sz w:val="24"/>
              </w:rPr>
              <w:t>碳排放总量得到有效控制。</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4"/>
              </w:rPr>
            </w:pPr>
            <w:r>
              <w:rPr>
                <w:rFonts w:hint="eastAsia" w:ascii="仿宋_GB2312" w:eastAsia="仿宋_GB2312" w:cs="仿宋_GB2312"/>
                <w:sz w:val="24"/>
              </w:rPr>
              <w:t>年底前</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4"/>
              </w:rPr>
            </w:pPr>
            <w:r>
              <w:rPr>
                <w:rFonts w:hint="eastAsia" w:ascii="仿宋_GB2312" w:eastAsia="仿宋_GB2312" w:cs="仿宋_GB2312"/>
                <w:sz w:val="24"/>
              </w:rPr>
              <w:t>倪德才</w:t>
            </w:r>
          </w:p>
        </w:tc>
        <w:tc>
          <w:tcPr>
            <w:tcW w:w="23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4"/>
              </w:rPr>
            </w:pPr>
            <w:r>
              <w:rPr>
                <w:rFonts w:hint="eastAsia" w:ascii="仿宋_GB2312" w:eastAsia="仿宋_GB2312" w:cs="仿宋_GB2312"/>
                <w:sz w:val="24"/>
              </w:rPr>
              <w:t>区生态环境局</w:t>
            </w:r>
          </w:p>
        </w:tc>
        <w:tc>
          <w:tcPr>
            <w:tcW w:w="23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区发展改革委</w:t>
            </w:r>
          </w:p>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区经济和信息化局</w:t>
            </w:r>
          </w:p>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区住房城乡建设委</w:t>
            </w:r>
          </w:p>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区交通局</w:t>
            </w:r>
          </w:p>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4"/>
              </w:rPr>
            </w:pPr>
            <w:r>
              <w:rPr>
                <w:rFonts w:hint="eastAsia" w:ascii="仿宋_GB2312" w:hAnsi="仿宋_GB2312" w:eastAsia="仿宋_GB2312" w:cs="仿宋_GB2312"/>
                <w:sz w:val="24"/>
              </w:rPr>
              <w:t>区城市管理委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jc w:val="center"/>
        </w:trPr>
        <w:tc>
          <w:tcPr>
            <w:tcW w:w="14173"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10459"/>
              </w:tabs>
              <w:snapToGrid w:val="0"/>
              <w:spacing w:before="0" w:beforeAutospacing="0" w:after="0" w:afterAutospacing="0" w:line="360" w:lineRule="exact"/>
              <w:ind w:left="0" w:right="0"/>
              <w:jc w:val="center"/>
              <w:rPr>
                <w:rFonts w:hint="default" w:ascii="黑体" w:hAnsi="黑体" w:eastAsia="黑体"/>
                <w:sz w:val="28"/>
                <w:szCs w:val="28"/>
              </w:rPr>
            </w:pPr>
            <w:r>
              <w:rPr>
                <w:rFonts w:hint="eastAsia" w:ascii="黑体" w:hAnsi="黑体" w:eastAsia="黑体"/>
                <w:sz w:val="24"/>
                <w:szCs w:val="24"/>
              </w:rPr>
              <w:t>二、</w:t>
            </w:r>
            <w:bookmarkStart w:id="1" w:name="_Hlk122683955"/>
            <w:r>
              <w:rPr>
                <w:rFonts w:hint="eastAsia" w:ascii="黑体" w:hAnsi="黑体" w:eastAsia="黑体"/>
                <w:sz w:val="24"/>
                <w:szCs w:val="24"/>
              </w:rPr>
              <w:t>完善应对气候变化综合管理制度</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4"/>
              </w:rPr>
            </w:pPr>
            <w:r>
              <w:rPr>
                <w:rFonts w:hint="default" w:ascii="仿宋_GB2312" w:eastAsia="仿宋_GB2312" w:cs="仿宋_GB2312"/>
                <w:sz w:val="24"/>
              </w:rPr>
              <w:t>2</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4"/>
              </w:rPr>
            </w:pPr>
            <w:bookmarkStart w:id="2" w:name="_Hlk122684633"/>
            <w:r>
              <w:rPr>
                <w:rFonts w:hint="eastAsia" w:ascii="仿宋_GB2312" w:eastAsia="仿宋_GB2312"/>
                <w:sz w:val="24"/>
              </w:rPr>
              <w:t>强化碳排放“双控”制度</w:t>
            </w:r>
            <w:bookmarkEnd w:id="2"/>
          </w:p>
        </w:tc>
        <w:tc>
          <w:tcPr>
            <w:tcW w:w="52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rPr>
                <w:rFonts w:hint="eastAsia" w:ascii="仿宋_GB2312" w:hAnsi="Courier New" w:eastAsia="仿宋_GB2312"/>
                <w:sz w:val="24"/>
              </w:rPr>
            </w:pPr>
            <w:r>
              <w:rPr>
                <w:rFonts w:hint="eastAsia" w:ascii="仿宋_GB2312" w:hAnsi="Courier New" w:eastAsia="仿宋_GB2312"/>
                <w:sz w:val="24"/>
              </w:rPr>
              <w:t>强化碳排放控制目标约束作用，研究推进将能耗“双控”向碳排放总量和强度“双控”转变。实施碳排放总量和强度“双控”目标分解制度。</w:t>
            </w:r>
          </w:p>
          <w:p>
            <w:pPr>
              <w:keepNext w:val="0"/>
              <w:keepLines w:val="0"/>
              <w:suppressLineNumbers w:val="0"/>
              <w:spacing w:before="0" w:beforeAutospacing="0" w:after="0" w:afterAutospacing="0" w:line="360" w:lineRule="exact"/>
              <w:ind w:left="0" w:right="0"/>
              <w:rPr>
                <w:rFonts w:hint="default" w:ascii="仿宋_GB2312" w:eastAsia="仿宋_GB2312" w:cs="仿宋_GB2312"/>
                <w:sz w:val="24"/>
              </w:rPr>
            </w:pPr>
            <w:r>
              <w:rPr>
                <w:rFonts w:hint="eastAsia" w:ascii="仿宋_GB2312" w:hAnsi="Courier New" w:eastAsia="仿宋_GB2312"/>
                <w:sz w:val="24"/>
              </w:rPr>
              <w:t>逐步推进在建设项目环境影响评价中开展碳排放评价。</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4"/>
              </w:rPr>
            </w:pPr>
            <w:r>
              <w:rPr>
                <w:rFonts w:hint="eastAsia" w:ascii="仿宋_GB2312" w:eastAsia="仿宋_GB2312" w:cs="仿宋_GB2312"/>
                <w:sz w:val="24"/>
              </w:rPr>
              <w:t>年底前</w:t>
            </w:r>
          </w:p>
        </w:tc>
        <w:tc>
          <w:tcPr>
            <w:tcW w:w="1110"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rPr>
            </w:pPr>
            <w:r>
              <w:rPr>
                <w:rFonts w:hint="eastAsia" w:ascii="仿宋_GB2312" w:hAnsi="仿宋_GB2312" w:eastAsia="仿宋_GB2312" w:cs="仿宋_GB2312"/>
                <w:sz w:val="24"/>
              </w:rPr>
              <w:t>郑</w:t>
            </w:r>
            <w:r>
              <w:rPr>
                <w:rFonts w:hint="default" w:ascii="仿宋_GB2312" w:hAnsi="仿宋_GB2312" w:eastAsia="仿宋_GB2312" w:cs="仿宋_GB2312"/>
                <w:sz w:val="24"/>
              </w:rPr>
              <w:t xml:space="preserve">  </w:t>
            </w:r>
            <w:r>
              <w:rPr>
                <w:rFonts w:hint="eastAsia" w:ascii="仿宋_GB2312" w:hAnsi="仿宋_GB2312" w:eastAsia="仿宋_GB2312" w:cs="仿宋_GB2312"/>
                <w:sz w:val="24"/>
              </w:rPr>
              <w:t>皓</w:t>
            </w:r>
          </w:p>
          <w:p>
            <w:pPr>
              <w:keepNext w:val="0"/>
              <w:keepLines w:val="0"/>
              <w:suppressLineNumbers w:val="0"/>
              <w:spacing w:before="0" w:beforeAutospacing="0" w:after="0" w:afterAutospacing="0" w:line="360" w:lineRule="exact"/>
              <w:ind w:left="0" w:right="0"/>
              <w:jc w:val="center"/>
              <w:rPr>
                <w:rFonts w:hint="default"/>
                <w:sz w:val="24"/>
              </w:rPr>
            </w:pPr>
            <w:r>
              <w:rPr>
                <w:rFonts w:hint="eastAsia" w:ascii="仿宋_GB2312" w:hAnsi="仿宋_GB2312" w:eastAsia="仿宋_GB2312" w:cs="仿宋_GB2312"/>
                <w:sz w:val="24"/>
              </w:rPr>
              <w:t>倪德才</w:t>
            </w:r>
          </w:p>
        </w:tc>
        <w:tc>
          <w:tcPr>
            <w:tcW w:w="23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rPr>
            </w:pPr>
            <w:r>
              <w:rPr>
                <w:rFonts w:hint="eastAsia" w:ascii="仿宋_GB2312" w:hAnsi="仿宋_GB2312" w:eastAsia="仿宋_GB2312" w:cs="仿宋_GB2312"/>
                <w:sz w:val="24"/>
              </w:rPr>
              <w:t>区发展改革委</w:t>
            </w:r>
          </w:p>
          <w:p>
            <w:pPr>
              <w:keepNext w:val="0"/>
              <w:keepLines w:val="0"/>
              <w:suppressLineNumbers w:val="0"/>
              <w:spacing w:before="0" w:beforeAutospacing="0" w:after="0" w:afterAutospacing="0" w:line="360" w:lineRule="exact"/>
              <w:ind w:left="0" w:right="0"/>
              <w:jc w:val="center"/>
              <w:rPr>
                <w:rFonts w:hint="default"/>
                <w:sz w:val="24"/>
              </w:rPr>
            </w:pPr>
            <w:r>
              <w:rPr>
                <w:rFonts w:hint="eastAsia" w:ascii="仿宋_GB2312" w:hAnsi="仿宋_GB2312" w:eastAsia="仿宋_GB2312" w:cs="仿宋_GB2312"/>
                <w:sz w:val="24"/>
              </w:rPr>
              <w:t>区生态环境局</w:t>
            </w:r>
          </w:p>
        </w:tc>
        <w:tc>
          <w:tcPr>
            <w:tcW w:w="23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4"/>
              </w:rPr>
            </w:pPr>
            <w:r>
              <w:rPr>
                <w:rFonts w:hint="eastAsia" w:ascii="仿宋_GB2312" w:eastAsia="仿宋_GB2312" w:cs="仿宋_GB2312"/>
                <w:sz w:val="24"/>
              </w:rPr>
              <w:t>区统计局</w:t>
            </w:r>
          </w:p>
        </w:tc>
      </w:tr>
    </w:tbl>
    <w:p>
      <w:pPr>
        <w:spacing w:line="320" w:lineRule="exact"/>
        <w:jc w:val="center"/>
        <w:rPr>
          <w:rFonts w:ascii="仿宋_GB2312" w:eastAsia="仿宋_GB2312" w:cs="仿宋_GB2312"/>
          <w:sz w:val="24"/>
        </w:rPr>
        <w:sectPr>
          <w:headerReference r:id="rId5" w:type="default"/>
          <w:footerReference r:id="rId7" w:type="default"/>
          <w:headerReference r:id="rId6" w:type="even"/>
          <w:footerReference r:id="rId8" w:type="even"/>
          <w:pgSz w:w="16838" w:h="11906" w:orient="landscape"/>
          <w:pgMar w:top="1800" w:right="1440" w:bottom="1800" w:left="1440" w:header="851" w:footer="992" w:gutter="0"/>
          <w:pgNumType w:fmt="numberInDash"/>
          <w:cols w:space="720" w:num="1"/>
          <w:docGrid w:type="lines" w:linePitch="312" w:charSpace="0"/>
        </w:sectPr>
      </w:pPr>
    </w:p>
    <w:tbl>
      <w:tblPr>
        <w:tblStyle w:val="12"/>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1358"/>
        <w:gridCol w:w="5264"/>
        <w:gridCol w:w="1157"/>
        <w:gridCol w:w="1110"/>
        <w:gridCol w:w="2328"/>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仿宋_GB2312" w:eastAsia="仿宋_GB2312" w:cs="仿宋_GB2312"/>
                <w:sz w:val="24"/>
              </w:rPr>
            </w:pPr>
            <w:r>
              <w:rPr>
                <w:rFonts w:hint="default" w:ascii="仿宋_GB2312" w:eastAsia="仿宋_GB2312" w:cs="仿宋_GB2312"/>
                <w:sz w:val="24"/>
              </w:rPr>
              <w:t>3</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rPr>
                <w:rFonts w:hint="eastAsia" w:ascii="仿宋_GB2312" w:eastAsia="仿宋_GB2312"/>
                <w:sz w:val="24"/>
              </w:rPr>
            </w:pPr>
            <w:bookmarkStart w:id="3" w:name="_Hlk122684649"/>
            <w:r>
              <w:rPr>
                <w:rFonts w:hint="eastAsia" w:ascii="仿宋_GB2312" w:eastAsia="仿宋_GB2312"/>
                <w:sz w:val="24"/>
              </w:rPr>
              <w:t>积极推进碳排放权交易市场</w:t>
            </w:r>
            <w:bookmarkEnd w:id="3"/>
            <w:r>
              <w:rPr>
                <w:rFonts w:hint="eastAsia" w:ascii="仿宋_GB2312" w:eastAsia="仿宋_GB2312"/>
                <w:sz w:val="24"/>
              </w:rPr>
              <w:t>建设</w:t>
            </w:r>
          </w:p>
        </w:tc>
        <w:tc>
          <w:tcPr>
            <w:tcW w:w="52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sz w:val="24"/>
              </w:rPr>
              <w:t>按照全市统一部署，开展2023年度本市碳排放权交易工作。督促纳入全国碳市场的重点排放单位完成数据报送和核查工作，提升数据质量，确保重点排放单位按期完成国家碳市场履约。</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仿宋_GB2312" w:eastAsia="仿宋_GB2312" w:cs="仿宋_GB2312"/>
                <w:sz w:val="24"/>
              </w:rPr>
            </w:pPr>
            <w:r>
              <w:rPr>
                <w:rFonts w:hint="eastAsia" w:ascii="仿宋_GB2312" w:eastAsia="仿宋_GB2312" w:cs="仿宋_GB2312"/>
                <w:sz w:val="24"/>
              </w:rPr>
              <w:t>年底前</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仿宋_GB2312" w:eastAsia="仿宋_GB2312"/>
                <w:sz w:val="24"/>
              </w:rPr>
            </w:pPr>
            <w:r>
              <w:rPr>
                <w:rFonts w:hint="eastAsia" w:ascii="仿宋_GB2312" w:eastAsia="仿宋_GB2312"/>
                <w:sz w:val="24"/>
              </w:rPr>
              <w:t>倪德才</w:t>
            </w:r>
          </w:p>
        </w:tc>
        <w:tc>
          <w:tcPr>
            <w:tcW w:w="23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仿宋_GB2312" w:eastAsia="仿宋_GB2312" w:cs="仿宋_GB2312"/>
                <w:sz w:val="24"/>
              </w:rPr>
            </w:pPr>
            <w:r>
              <w:rPr>
                <w:rFonts w:hint="eastAsia" w:ascii="仿宋_GB2312" w:eastAsia="仿宋_GB2312" w:cs="仿宋_GB2312"/>
                <w:sz w:val="24"/>
              </w:rPr>
              <w:t>区生态环境局</w:t>
            </w:r>
          </w:p>
        </w:tc>
        <w:tc>
          <w:tcPr>
            <w:tcW w:w="23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4"/>
              </w:rPr>
            </w:pPr>
            <w:r>
              <w:rPr>
                <w:rFonts w:hint="eastAsia" w:ascii="仿宋_GB2312" w:eastAsia="仿宋_GB2312" w:cs="仿宋_GB2312"/>
                <w:sz w:val="24"/>
              </w:rPr>
              <w:t>相关街道乡镇</w:t>
            </w:r>
          </w:p>
          <w:p>
            <w:pPr>
              <w:keepNext w:val="0"/>
              <w:keepLines w:val="0"/>
              <w:suppressLineNumbers w:val="0"/>
              <w:spacing w:before="0" w:beforeAutospacing="0" w:after="0" w:afterAutospacing="0" w:line="320" w:lineRule="exact"/>
              <w:ind w:left="0" w:right="0"/>
              <w:jc w:val="center"/>
              <w:rPr>
                <w:rFonts w:hint="default"/>
                <w:sz w:val="24"/>
              </w:rPr>
            </w:pPr>
            <w:r>
              <w:rPr>
                <w:rFonts w:hint="eastAsia" w:ascii="仿宋_GB2312" w:eastAsia="仿宋_GB2312" w:cs="仿宋_GB2312"/>
                <w:sz w:val="24"/>
              </w:rPr>
              <w:t>相关行业主管部门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14173"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320" w:lineRule="exact"/>
              <w:ind w:left="0" w:right="0"/>
              <w:jc w:val="center"/>
              <w:rPr>
                <w:rFonts w:hint="default" w:ascii="黑体" w:hAnsi="黑体" w:eastAsia="黑体"/>
                <w:sz w:val="28"/>
                <w:szCs w:val="28"/>
              </w:rPr>
            </w:pPr>
            <w:r>
              <w:rPr>
                <w:rFonts w:hint="eastAsia" w:ascii="黑体" w:hAnsi="黑体" w:eastAsia="黑体"/>
                <w:sz w:val="24"/>
                <w:szCs w:val="24"/>
              </w:rPr>
              <w:t>三、</w:t>
            </w:r>
            <w:bookmarkStart w:id="4" w:name="_Hlk122683966"/>
            <w:r>
              <w:rPr>
                <w:rFonts w:hint="eastAsia" w:ascii="黑体" w:hAnsi="黑体" w:eastAsia="黑体"/>
                <w:sz w:val="24"/>
                <w:szCs w:val="24"/>
              </w:rPr>
              <w:t>深入推进重点领域和重点区域温室气体排放控制工作</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6" w:hRule="atLeast"/>
          <w:jc w:val="center"/>
        </w:trPr>
        <w:tc>
          <w:tcPr>
            <w:tcW w:w="618" w:type="dxa"/>
            <w:vMerge w:val="restart"/>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358" w:type="dxa"/>
            <w:vMerge w:val="restart"/>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sz w:val="24"/>
              </w:rPr>
            </w:pPr>
            <w:bookmarkStart w:id="5" w:name="_Hlk122684858"/>
            <w:r>
              <w:rPr>
                <w:rFonts w:hint="eastAsia" w:ascii="仿宋_GB2312" w:hAnsi="仿宋_GB2312" w:eastAsia="仿宋_GB2312" w:cs="仿宋_GB2312"/>
                <w:sz w:val="24"/>
              </w:rPr>
              <w:t>推进能源低碳化发展</w:t>
            </w:r>
            <w:bookmarkEnd w:id="5"/>
          </w:p>
        </w:tc>
        <w:tc>
          <w:tcPr>
            <w:tcW w:w="52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rPr>
                <w:rFonts w:hint="eastAsia" w:ascii="仿宋_GB2312" w:hAnsi="仿宋_GB2312" w:eastAsia="仿宋_GB2312" w:cs="仿宋_GB2312"/>
                <w:sz w:val="24"/>
              </w:rPr>
            </w:pPr>
            <w:r>
              <w:rPr>
                <w:rFonts w:hint="eastAsia" w:ascii="仿宋_GB2312" w:hAnsi="仿宋_GB2312" w:eastAsia="仿宋_GB2312" w:cs="仿宋_GB2312"/>
                <w:sz w:val="24"/>
              </w:rPr>
              <w:t>大力开展能源节约和能效提升，2023年万元GDP能耗达到市级下达指标要求。严控化石能源消费总量，天然气消费规模控制达到市级下达指标要求。</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年底前</w:t>
            </w:r>
          </w:p>
        </w:tc>
        <w:tc>
          <w:tcPr>
            <w:tcW w:w="1110"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郑  皓</w:t>
            </w:r>
          </w:p>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rPr>
            </w:pPr>
            <w:r>
              <w:rPr>
                <w:rFonts w:hint="eastAsia" w:ascii="仿宋_GB2312" w:eastAsia="仿宋_GB2312" w:cs="仿宋_GB2312"/>
                <w:sz w:val="24"/>
              </w:rPr>
              <w:t>王翔宇</w:t>
            </w:r>
          </w:p>
        </w:tc>
        <w:tc>
          <w:tcPr>
            <w:tcW w:w="2328"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区发展改革委</w:t>
            </w:r>
          </w:p>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sz w:val="24"/>
              </w:rPr>
            </w:pPr>
            <w:r>
              <w:rPr>
                <w:rFonts w:hint="eastAsia" w:ascii="仿宋_GB2312" w:eastAsia="仿宋_GB2312"/>
                <w:sz w:val="24"/>
              </w:rPr>
              <w:t>区城市管理委</w:t>
            </w:r>
          </w:p>
        </w:tc>
        <w:tc>
          <w:tcPr>
            <w:tcW w:w="23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4"/>
              </w:rPr>
            </w:pPr>
            <w:r>
              <w:rPr>
                <w:rFonts w:hint="eastAsia" w:ascii="仿宋_GB2312" w:eastAsia="仿宋_GB2312" w:cs="仿宋_GB2312"/>
                <w:sz w:val="24"/>
              </w:rPr>
              <w:t>相关街道乡镇</w:t>
            </w:r>
          </w:p>
          <w:p>
            <w:pPr>
              <w:keepNext w:val="0"/>
              <w:keepLines w:val="0"/>
              <w:widowControl/>
              <w:suppressLineNumbers w:val="0"/>
              <w:snapToGrid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eastAsia="仿宋_GB2312" w:cs="仿宋_GB2312"/>
                <w:sz w:val="24"/>
              </w:rPr>
              <w:t>相关行业主管部门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1" w:hRule="atLeast"/>
          <w:jc w:val="center"/>
        </w:trPr>
        <w:tc>
          <w:tcPr>
            <w:tcW w:w="618" w:type="dxa"/>
            <w:vMerge w:val="continue"/>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rPr>
            </w:pPr>
          </w:p>
        </w:tc>
        <w:tc>
          <w:tcPr>
            <w:tcW w:w="1358"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sz w:val="24"/>
              </w:rPr>
            </w:pPr>
          </w:p>
        </w:tc>
        <w:tc>
          <w:tcPr>
            <w:tcW w:w="52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rPr>
                <w:rFonts w:hint="eastAsia" w:ascii="仿宋_GB2312" w:hAnsi="仿宋_GB2312" w:eastAsia="仿宋_GB2312" w:cs="仿宋_GB2312"/>
                <w:sz w:val="24"/>
              </w:rPr>
            </w:pPr>
            <w:r>
              <w:rPr>
                <w:rFonts w:hint="eastAsia" w:ascii="仿宋_GB2312" w:hAnsi="仿宋_GB2312" w:eastAsia="仿宋_GB2312" w:cs="仿宋_GB2312"/>
                <w:sz w:val="24"/>
              </w:rPr>
              <w:t>落实可再生能源替代方案，新增能源消费以可再生能源为主，可再生能源消费占比持续提升，2023年达到市级下达指标要求。</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年底前</w:t>
            </w:r>
          </w:p>
        </w:tc>
        <w:tc>
          <w:tcPr>
            <w:tcW w:w="1110"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郑  皓</w:t>
            </w:r>
          </w:p>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rPr>
            </w:pPr>
            <w:r>
              <w:rPr>
                <w:rFonts w:hint="eastAsia" w:ascii="仿宋_GB2312" w:eastAsia="仿宋_GB2312" w:cs="仿宋_GB2312"/>
                <w:sz w:val="24"/>
              </w:rPr>
              <w:t>王翔宇</w:t>
            </w:r>
          </w:p>
        </w:tc>
        <w:tc>
          <w:tcPr>
            <w:tcW w:w="2328"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区发展改革委</w:t>
            </w:r>
          </w:p>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sz w:val="24"/>
              </w:rPr>
            </w:pPr>
            <w:r>
              <w:rPr>
                <w:rFonts w:hint="eastAsia" w:ascii="仿宋_GB2312" w:eastAsia="仿宋_GB2312"/>
                <w:sz w:val="24"/>
              </w:rPr>
              <w:t>区城市管理委</w:t>
            </w:r>
          </w:p>
        </w:tc>
        <w:tc>
          <w:tcPr>
            <w:tcW w:w="23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4"/>
              </w:rPr>
            </w:pPr>
            <w:r>
              <w:rPr>
                <w:rFonts w:hint="eastAsia" w:ascii="仿宋_GB2312" w:eastAsia="仿宋_GB2312" w:cs="仿宋_GB2312"/>
                <w:sz w:val="24"/>
              </w:rPr>
              <w:t>相关街道乡镇</w:t>
            </w:r>
          </w:p>
          <w:p>
            <w:pPr>
              <w:keepNext w:val="0"/>
              <w:keepLines w:val="0"/>
              <w:widowControl/>
              <w:suppressLineNumbers w:val="0"/>
              <w:snapToGrid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eastAsia="仿宋_GB2312" w:cs="仿宋_GB2312"/>
                <w:sz w:val="24"/>
              </w:rPr>
              <w:t>相关行业主管部门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3" w:hRule="atLeast"/>
          <w:jc w:val="center"/>
        </w:trPr>
        <w:tc>
          <w:tcPr>
            <w:tcW w:w="618" w:type="dxa"/>
            <w:vMerge w:val="continue"/>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rPr>
            </w:pPr>
          </w:p>
        </w:tc>
        <w:tc>
          <w:tcPr>
            <w:tcW w:w="1358" w:type="dxa"/>
            <w:vMerge w:val="continue"/>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sz w:val="24"/>
              </w:rPr>
            </w:pPr>
          </w:p>
        </w:tc>
        <w:tc>
          <w:tcPr>
            <w:tcW w:w="52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rPr>
                <w:rFonts w:hint="eastAsia" w:ascii="仿宋_GB2312" w:hAnsi="仿宋_GB2312" w:eastAsia="仿宋_GB2312" w:cs="仿宋_GB2312"/>
                <w:sz w:val="24"/>
              </w:rPr>
            </w:pPr>
            <w:r>
              <w:rPr>
                <w:rFonts w:hint="eastAsia" w:ascii="仿宋_GB2312" w:hAnsi="仿宋_GB2312" w:eastAsia="仿宋_GB2312" w:cs="仿宋_GB2312"/>
                <w:sz w:val="24"/>
              </w:rPr>
              <w:t>推动可再生能源规模化利用，大力发展本地热泵、光伏系统，科学开发利用地热供暖，研究完善地热利用中的水资源管理机制。提高绿色电力应用规模，全区外调绿电规模保持持续增长。</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年底前</w:t>
            </w:r>
          </w:p>
        </w:tc>
        <w:tc>
          <w:tcPr>
            <w:tcW w:w="1110"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郑  皓</w:t>
            </w:r>
          </w:p>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rPr>
            </w:pPr>
            <w:r>
              <w:rPr>
                <w:rFonts w:hint="eastAsia" w:ascii="仿宋_GB2312" w:eastAsia="仿宋_GB2312" w:cs="仿宋_GB2312"/>
                <w:sz w:val="24"/>
              </w:rPr>
              <w:t>王翔宇</w:t>
            </w:r>
          </w:p>
        </w:tc>
        <w:tc>
          <w:tcPr>
            <w:tcW w:w="2328"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keepNext w:val="0"/>
              <w:keepLines w:val="0"/>
              <w:suppressLineNumbers w:val="0"/>
              <w:spacing w:before="0" w:beforeAutospacing="0" w:after="0" w:afterAutospacing="0" w:line="320" w:lineRule="exact"/>
              <w:ind w:left="0" w:right="0"/>
              <w:jc w:val="center"/>
              <w:rPr>
                <w:rFonts w:hint="eastAsia" w:ascii="仿宋_GB2312" w:eastAsia="仿宋_GB2312" w:cs="仿宋_GB2312"/>
                <w:sz w:val="24"/>
              </w:rPr>
            </w:pPr>
            <w:r>
              <w:rPr>
                <w:rFonts w:hint="eastAsia" w:ascii="仿宋_GB2312" w:eastAsia="仿宋_GB2312" w:cs="仿宋_GB2312"/>
                <w:sz w:val="24"/>
              </w:rPr>
              <w:t>区发展改革委</w:t>
            </w:r>
          </w:p>
          <w:p>
            <w:pPr>
              <w:keepNext w:val="0"/>
              <w:keepLines w:val="0"/>
              <w:suppressLineNumbers w:val="0"/>
              <w:spacing w:before="0" w:beforeAutospacing="0" w:after="0" w:afterAutospacing="0" w:line="320" w:lineRule="exact"/>
              <w:ind w:left="0" w:right="0"/>
              <w:jc w:val="center"/>
              <w:rPr>
                <w:rFonts w:hint="eastAsia" w:ascii="仿宋_GB2312" w:eastAsia="仿宋_GB2312" w:cs="仿宋_GB2312"/>
                <w:sz w:val="24"/>
              </w:rPr>
            </w:pPr>
            <w:r>
              <w:rPr>
                <w:rFonts w:hint="eastAsia" w:ascii="仿宋_GB2312" w:eastAsia="仿宋_GB2312" w:cs="仿宋_GB2312"/>
                <w:sz w:val="24"/>
              </w:rPr>
              <w:t>区城市管理委</w:t>
            </w:r>
          </w:p>
          <w:p>
            <w:pPr>
              <w:keepNext w:val="0"/>
              <w:keepLines w:val="0"/>
              <w:suppressLineNumbers w:val="0"/>
              <w:spacing w:before="0" w:beforeAutospacing="0" w:after="0" w:afterAutospacing="0" w:line="320" w:lineRule="exact"/>
              <w:ind w:left="0" w:right="0"/>
              <w:jc w:val="center"/>
              <w:rPr>
                <w:rFonts w:hint="eastAsia" w:ascii="仿宋_GB2312" w:eastAsia="仿宋_GB2312" w:cs="仿宋_GB2312"/>
                <w:sz w:val="24"/>
              </w:rPr>
            </w:pPr>
            <w:r>
              <w:rPr>
                <w:rFonts w:hint="eastAsia" w:ascii="仿宋_GB2312" w:eastAsia="仿宋_GB2312" w:cs="仿宋_GB2312"/>
                <w:sz w:val="24"/>
              </w:rPr>
              <w:t>区水务局</w:t>
            </w:r>
          </w:p>
          <w:p>
            <w:pPr>
              <w:keepNext w:val="0"/>
              <w:keepLines w:val="0"/>
              <w:suppressLineNumbers w:val="0"/>
              <w:spacing w:before="0" w:beforeAutospacing="0" w:after="0" w:afterAutospacing="0" w:line="320" w:lineRule="exact"/>
              <w:ind w:left="0" w:right="0"/>
              <w:jc w:val="center"/>
              <w:rPr>
                <w:rFonts w:hint="default"/>
              </w:rPr>
            </w:pPr>
            <w:r>
              <w:rPr>
                <w:rFonts w:hint="eastAsia" w:ascii="仿宋_GB2312" w:eastAsia="仿宋_GB2312" w:cs="仿宋_GB2312"/>
                <w:sz w:val="24"/>
              </w:rPr>
              <w:t>市规划自然资源委通州分局</w:t>
            </w:r>
          </w:p>
        </w:tc>
        <w:tc>
          <w:tcPr>
            <w:tcW w:w="23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cs="仿宋_GB2312"/>
                <w:sz w:val="24"/>
              </w:rPr>
              <w:t>相关街道乡镇</w:t>
            </w:r>
          </w:p>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cs="仿宋_GB2312"/>
                <w:sz w:val="24"/>
              </w:rPr>
              <w:t>相关行业主管部门</w:t>
            </w:r>
          </w:p>
          <w:p>
            <w:pPr>
              <w:keepNext w:val="0"/>
              <w:keepLines w:val="0"/>
              <w:suppressLineNumbers w:val="0"/>
              <w:spacing w:before="0" w:beforeAutospacing="0" w:after="0" w:afterAutospacing="0" w:line="360" w:lineRule="exact"/>
              <w:ind w:left="0" w:right="0"/>
              <w:jc w:val="center"/>
              <w:rPr>
                <w:rFonts w:hint="eastAsia"/>
                <w:sz w:val="24"/>
              </w:rPr>
            </w:pPr>
            <w:r>
              <w:rPr>
                <w:rFonts w:hint="eastAsia" w:ascii="仿宋_GB2312" w:eastAsia="仿宋_GB2312" w:cs="仿宋_GB2312"/>
                <w:sz w:val="24"/>
              </w:rPr>
              <w:t>通州供电公司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2" w:hRule="atLeast"/>
          <w:jc w:val="center"/>
        </w:trPr>
        <w:tc>
          <w:tcPr>
            <w:tcW w:w="6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4"/>
              </w:rPr>
            </w:pPr>
            <w:r>
              <w:rPr>
                <w:rFonts w:hint="default" w:ascii="仿宋_GB2312" w:eastAsia="仿宋_GB2312" w:cs="仿宋_GB2312"/>
                <w:sz w:val="24"/>
              </w:rPr>
              <w:t>5</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仿宋_GB2312" w:eastAsia="仿宋_GB2312" w:cs="仿宋_GB2312"/>
                <w:sz w:val="24"/>
              </w:rPr>
            </w:pPr>
            <w:r>
              <w:rPr>
                <w:rFonts w:hint="eastAsia" w:ascii="仿宋_GB2312" w:eastAsia="仿宋_GB2312"/>
                <w:sz w:val="24"/>
              </w:rPr>
              <w:t>构建绿色低碳产业体系</w:t>
            </w:r>
          </w:p>
        </w:tc>
        <w:tc>
          <w:tcPr>
            <w:tcW w:w="52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sz w:val="24"/>
              </w:rPr>
              <w:t>推动氢能产业发展，开展氢能与可再生能源耦合示范项目，培育一批具有国际影响力的氢能产业链龙头企业。</w:t>
            </w:r>
          </w:p>
          <w:p>
            <w:pPr>
              <w:keepNext w:val="0"/>
              <w:keepLines w:val="0"/>
              <w:suppressLineNumbers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sz w:val="24"/>
              </w:rPr>
              <w:t>推进传统行业的低碳化改造，依托工艺更新、重大节能装备、余热余压利用等手段</w:t>
            </w:r>
            <w:r>
              <w:rPr>
                <w:rFonts w:hint="default" w:ascii="仿宋_GB2312" w:eastAsia="仿宋_GB2312"/>
                <w:sz w:val="24"/>
                <w:lang w:val="en"/>
              </w:rPr>
              <w:t>,</w:t>
            </w:r>
            <w:r>
              <w:rPr>
                <w:rFonts w:hint="eastAsia" w:ascii="仿宋_GB2312" w:eastAsia="仿宋_GB2312"/>
                <w:sz w:val="24"/>
              </w:rPr>
              <w:t>推动装备、汽车、电子、材料、医药等行业进行全生命周期绿色低碳化发展。</w:t>
            </w:r>
          </w:p>
          <w:p>
            <w:pPr>
              <w:keepNext w:val="0"/>
              <w:keepLines w:val="0"/>
              <w:suppressLineNumbers w:val="0"/>
              <w:spacing w:before="0" w:beforeAutospacing="0" w:after="0" w:afterAutospacing="0" w:line="360" w:lineRule="exact"/>
              <w:ind w:left="0" w:right="0"/>
              <w:rPr>
                <w:rFonts w:hint="default" w:ascii="仿宋_GB2312" w:eastAsia="仿宋_GB2312" w:cs="仿宋_GB2312"/>
                <w:sz w:val="24"/>
              </w:rPr>
            </w:pPr>
            <w:r>
              <w:rPr>
                <w:rFonts w:hint="eastAsia" w:ascii="仿宋_GB2312" w:eastAsia="仿宋_GB2312"/>
                <w:sz w:val="24"/>
              </w:rPr>
              <w:t>落实数据中心减碳要求，有序关闭腾退低效数据中心。进一步整合存量数据中心，强化存量数据中心绿色技术应用和改造，推进氢能、液体冷却、可再生能源等应用。鼓励数据中心采用余热回收利用措施为周边建筑提供热源。</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仿宋_GB2312" w:eastAsia="仿宋_GB2312" w:cs="仿宋_GB2312"/>
                <w:sz w:val="24"/>
              </w:rPr>
            </w:pPr>
            <w:r>
              <w:rPr>
                <w:rFonts w:hint="eastAsia" w:ascii="仿宋_GB2312" w:eastAsia="仿宋_GB2312" w:cs="仿宋_GB2312"/>
                <w:sz w:val="24"/>
              </w:rPr>
              <w:t>年底前</w:t>
            </w:r>
          </w:p>
        </w:tc>
        <w:tc>
          <w:tcPr>
            <w:tcW w:w="1110"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郑  皓</w:t>
            </w:r>
          </w:p>
          <w:p>
            <w:pPr>
              <w:keepNext w:val="0"/>
              <w:keepLines w:val="0"/>
              <w:suppressLineNumbers w:val="0"/>
              <w:spacing w:before="0" w:beforeAutospacing="0" w:after="0" w:afterAutospacing="0" w:line="360" w:lineRule="exact"/>
              <w:ind w:left="0" w:right="0"/>
              <w:jc w:val="center"/>
              <w:rPr>
                <w:rFonts w:hint="default"/>
                <w:sz w:val="24"/>
              </w:rPr>
            </w:pPr>
            <w:r>
              <w:rPr>
                <w:rFonts w:hint="eastAsia" w:ascii="仿宋_GB2312" w:eastAsia="仿宋_GB2312"/>
                <w:sz w:val="24"/>
              </w:rPr>
              <w:t>苏国斌</w:t>
            </w:r>
          </w:p>
        </w:tc>
        <w:tc>
          <w:tcPr>
            <w:tcW w:w="2328"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keepNext w:val="0"/>
              <w:keepLines w:val="0"/>
              <w:suppressLineNumbers w:val="0"/>
              <w:spacing w:before="0" w:beforeAutospacing="0" w:after="0" w:afterAutospacing="0" w:line="320" w:lineRule="exact"/>
              <w:ind w:left="0" w:right="0"/>
              <w:jc w:val="center"/>
              <w:rPr>
                <w:rFonts w:hint="default" w:ascii="仿宋_GB2312" w:eastAsia="仿宋_GB2312" w:cs="仿宋_GB2312"/>
                <w:sz w:val="24"/>
              </w:rPr>
            </w:pPr>
            <w:r>
              <w:rPr>
                <w:rFonts w:hint="eastAsia" w:ascii="仿宋_GB2312" w:eastAsia="仿宋_GB2312" w:cs="仿宋_GB2312"/>
                <w:sz w:val="24"/>
              </w:rPr>
              <w:t>区经济和信息化局</w:t>
            </w:r>
          </w:p>
          <w:p>
            <w:pPr>
              <w:keepNext w:val="0"/>
              <w:keepLines w:val="0"/>
              <w:suppressLineNumbers w:val="0"/>
              <w:spacing w:before="0" w:beforeAutospacing="0" w:after="0" w:afterAutospacing="0" w:line="320" w:lineRule="exact"/>
              <w:ind w:left="0" w:right="0"/>
              <w:jc w:val="center"/>
              <w:rPr>
                <w:rFonts w:hint="default" w:ascii="仿宋_GB2312" w:eastAsia="仿宋_GB2312" w:cs="仿宋_GB2312"/>
                <w:sz w:val="24"/>
              </w:rPr>
            </w:pPr>
            <w:r>
              <w:rPr>
                <w:rFonts w:hint="eastAsia" w:ascii="仿宋_GB2312" w:eastAsia="仿宋_GB2312" w:cs="仿宋_GB2312"/>
                <w:sz w:val="24"/>
              </w:rPr>
              <w:t>区发展改革委</w:t>
            </w:r>
          </w:p>
        </w:tc>
        <w:tc>
          <w:tcPr>
            <w:tcW w:w="23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eastAsia="仿宋_GB2312" w:cs="仿宋_GB2312"/>
                <w:sz w:val="24"/>
              </w:rPr>
            </w:pPr>
            <w:r>
              <w:rPr>
                <w:rFonts w:hint="eastAsia" w:ascii="仿宋_GB2312" w:eastAsia="仿宋_GB2312" w:cs="仿宋_GB2312"/>
                <w:sz w:val="24"/>
              </w:rPr>
              <w:t>区生态环境局</w:t>
            </w:r>
          </w:p>
          <w:p>
            <w:pPr>
              <w:keepNext w:val="0"/>
              <w:keepLines w:val="0"/>
              <w:suppressLineNumbers w:val="0"/>
              <w:spacing w:before="0" w:beforeAutospacing="0" w:after="0" w:afterAutospacing="0" w:line="320" w:lineRule="exact"/>
              <w:ind w:left="0" w:right="0"/>
              <w:jc w:val="center"/>
              <w:rPr>
                <w:rFonts w:hint="eastAsia" w:ascii="仿宋_GB2312" w:eastAsia="仿宋_GB2312" w:cs="仿宋_GB2312"/>
                <w:sz w:val="24"/>
              </w:rPr>
            </w:pPr>
            <w:r>
              <w:rPr>
                <w:rFonts w:hint="eastAsia" w:ascii="仿宋_GB2312" w:eastAsia="仿宋_GB2312" w:cs="仿宋_GB2312"/>
                <w:sz w:val="24"/>
              </w:rPr>
              <w:t>区市场监管局</w:t>
            </w:r>
          </w:p>
          <w:p>
            <w:pPr>
              <w:keepNext w:val="0"/>
              <w:keepLines w:val="0"/>
              <w:suppressLineNumbers w:val="0"/>
              <w:spacing w:before="0" w:beforeAutospacing="0" w:after="0" w:afterAutospacing="0" w:line="320" w:lineRule="exact"/>
              <w:ind w:left="0" w:right="0"/>
              <w:jc w:val="center"/>
              <w:rPr>
                <w:rFonts w:hint="eastAsia" w:ascii="仿宋_GB2312" w:eastAsia="仿宋_GB2312" w:cs="仿宋_GB2312"/>
                <w:sz w:val="24"/>
              </w:rPr>
            </w:pPr>
            <w:r>
              <w:rPr>
                <w:rFonts w:hint="eastAsia" w:ascii="仿宋_GB2312" w:eastAsia="仿宋_GB2312" w:cs="仿宋_GB2312"/>
                <w:sz w:val="24"/>
              </w:rPr>
              <w:t>区科委</w:t>
            </w:r>
          </w:p>
          <w:p>
            <w:pPr>
              <w:keepNext w:val="0"/>
              <w:keepLines w:val="0"/>
              <w:suppressLineNumbers w:val="0"/>
              <w:spacing w:before="0" w:beforeAutospacing="0" w:after="0" w:afterAutospacing="0" w:line="320" w:lineRule="exact"/>
              <w:ind w:left="0" w:right="0"/>
              <w:jc w:val="center"/>
              <w:rPr>
                <w:rFonts w:hint="eastAsia" w:ascii="仿宋_GB2312" w:eastAsia="仿宋_GB2312" w:cs="仿宋_GB2312"/>
                <w:sz w:val="24"/>
              </w:rPr>
            </w:pPr>
            <w:r>
              <w:rPr>
                <w:rFonts w:hint="eastAsia" w:ascii="仿宋_GB2312" w:eastAsia="仿宋_GB2312" w:cs="仿宋_GB2312"/>
                <w:sz w:val="24"/>
              </w:rPr>
              <w:t>区城市管理委</w:t>
            </w:r>
          </w:p>
          <w:p>
            <w:pPr>
              <w:keepNext w:val="0"/>
              <w:keepLines w:val="0"/>
              <w:suppressLineNumbers w:val="0"/>
              <w:spacing w:before="0" w:beforeAutospacing="0" w:after="0" w:afterAutospacing="0" w:line="320" w:lineRule="exact"/>
              <w:ind w:left="0" w:right="0"/>
              <w:jc w:val="center"/>
              <w:rPr>
                <w:rFonts w:hint="default"/>
                <w:spacing w:val="-8"/>
              </w:rPr>
            </w:pPr>
            <w:r>
              <w:rPr>
                <w:rFonts w:hint="eastAsia" w:ascii="仿宋_GB2312" w:eastAsia="仿宋_GB2312" w:cs="仿宋_GB2312"/>
                <w:spacing w:val="-8"/>
                <w:sz w:val="24"/>
              </w:rPr>
              <w:t>中关村通州园管委会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1" w:hRule="atLeast"/>
          <w:jc w:val="center"/>
        </w:trPr>
        <w:tc>
          <w:tcPr>
            <w:tcW w:w="6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4"/>
              </w:rPr>
            </w:pPr>
            <w:r>
              <w:rPr>
                <w:rFonts w:hint="eastAsia" w:ascii="仿宋_GB2312" w:eastAsia="仿宋_GB2312" w:cs="仿宋_GB2312"/>
                <w:sz w:val="24"/>
              </w:rPr>
              <w:t>6</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仿宋_GB2312" w:eastAsia="仿宋_GB2312" w:cs="仿宋_GB2312"/>
                <w:sz w:val="24"/>
              </w:rPr>
            </w:pPr>
            <w:r>
              <w:rPr>
                <w:rFonts w:hint="eastAsia" w:ascii="仿宋_GB2312" w:eastAsia="仿宋_GB2312"/>
                <w:sz w:val="24"/>
              </w:rPr>
              <w:t>大力</w:t>
            </w:r>
            <w:bookmarkStart w:id="6" w:name="_Hlk122684904"/>
            <w:r>
              <w:rPr>
                <w:rFonts w:hint="eastAsia" w:ascii="仿宋_GB2312" w:eastAsia="仿宋_GB2312"/>
                <w:sz w:val="24"/>
              </w:rPr>
              <w:t>发展循环经济</w:t>
            </w:r>
            <w:bookmarkEnd w:id="6"/>
          </w:p>
        </w:tc>
        <w:tc>
          <w:tcPr>
            <w:tcW w:w="52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rPr>
                <w:rFonts w:hint="eastAsia" w:ascii="仿宋_GB2312" w:eastAsia="仿宋_GB2312"/>
                <w:sz w:val="24"/>
              </w:rPr>
            </w:pPr>
            <w:r>
              <w:rPr>
                <w:rFonts w:hint="eastAsia" w:ascii="仿宋_GB2312" w:eastAsia="仿宋_GB2312"/>
                <w:sz w:val="24"/>
              </w:rPr>
              <w:t>构建资源循环型产业体系，全面推行绿色设计和清洁生产。</w:t>
            </w:r>
          </w:p>
          <w:p>
            <w:pPr>
              <w:keepNext w:val="0"/>
              <w:keepLines w:val="0"/>
              <w:suppressLineNumbers w:val="0"/>
              <w:spacing w:before="0" w:beforeAutospacing="0" w:after="0" w:afterAutospacing="0" w:line="320" w:lineRule="exact"/>
              <w:ind w:left="0" w:right="0"/>
              <w:rPr>
                <w:rFonts w:hint="eastAsia" w:ascii="仿宋_GB2312" w:eastAsia="仿宋_GB2312"/>
                <w:sz w:val="24"/>
              </w:rPr>
            </w:pPr>
            <w:r>
              <w:rPr>
                <w:rFonts w:hint="eastAsia" w:ascii="仿宋_GB2312" w:eastAsia="仿宋_GB2312"/>
                <w:sz w:val="24"/>
              </w:rPr>
              <w:t>推动</w:t>
            </w:r>
            <w:r>
              <w:rPr>
                <w:rFonts w:hint="eastAsia" w:ascii="仿宋_GB2312" w:eastAsia="仿宋_GB2312"/>
                <w:kern w:val="0"/>
                <w:sz w:val="24"/>
              </w:rPr>
              <w:t>具备条件的</w:t>
            </w:r>
            <w:r>
              <w:rPr>
                <w:rFonts w:hint="eastAsia" w:ascii="仿宋_GB2312" w:eastAsia="仿宋_GB2312"/>
                <w:sz w:val="24"/>
              </w:rPr>
              <w:t>园区开展绿色低碳循环化改造升级，强化园区资源梯级利用和系统优化。</w:t>
            </w:r>
          </w:p>
          <w:p>
            <w:pPr>
              <w:keepNext w:val="0"/>
              <w:keepLines w:val="0"/>
              <w:suppressLineNumbers w:val="0"/>
              <w:spacing w:before="0" w:beforeAutospacing="0" w:after="0" w:afterAutospacing="0" w:line="320" w:lineRule="exact"/>
              <w:ind w:left="0" w:right="0"/>
              <w:rPr>
                <w:rFonts w:hint="default"/>
                <w:sz w:val="24"/>
              </w:rPr>
            </w:pPr>
            <w:r>
              <w:rPr>
                <w:rFonts w:hint="eastAsia" w:ascii="仿宋_GB2312" w:eastAsia="仿宋_GB2312"/>
                <w:sz w:val="24"/>
              </w:rPr>
              <w:t>推进</w:t>
            </w:r>
            <w:r>
              <w:rPr>
                <w:rFonts w:hint="eastAsia" w:ascii="仿宋_GB2312" w:eastAsia="仿宋_GB2312"/>
                <w:kern w:val="0"/>
                <w:sz w:val="24"/>
              </w:rPr>
              <w:t>固体</w:t>
            </w:r>
            <w:r>
              <w:rPr>
                <w:rFonts w:hint="eastAsia" w:ascii="仿宋_GB2312" w:eastAsia="仿宋_GB2312"/>
                <w:sz w:val="24"/>
              </w:rPr>
              <w:t>废弃物低碳协同处置，</w:t>
            </w:r>
            <w:r>
              <w:rPr>
                <w:rFonts w:hint="eastAsia" w:ascii="仿宋_GB2312" w:eastAsia="仿宋_GB2312"/>
                <w:kern w:val="0"/>
                <w:sz w:val="24"/>
              </w:rPr>
              <w:t>提升资源综合利用能力，</w:t>
            </w:r>
            <w:r>
              <w:rPr>
                <w:rFonts w:hint="eastAsia" w:ascii="仿宋_GB2312" w:eastAsia="仿宋_GB2312"/>
                <w:sz w:val="24"/>
              </w:rPr>
              <w:t>加强建筑垃圾源头减量和分类处置，生活垃圾资源化利用率</w:t>
            </w:r>
            <w:r>
              <w:rPr>
                <w:rFonts w:hint="eastAsia" w:ascii="仿宋_GB2312" w:hAnsi="仿宋_GB2312" w:eastAsia="仿宋_GB2312" w:cs="仿宋_GB2312"/>
                <w:sz w:val="24"/>
              </w:rPr>
              <w:t>达到市级下达指标要求。</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仿宋_GB2312" w:eastAsia="仿宋_GB2312" w:cs="仿宋_GB2312"/>
                <w:sz w:val="24"/>
              </w:rPr>
            </w:pPr>
            <w:r>
              <w:rPr>
                <w:rFonts w:hint="eastAsia" w:ascii="仿宋_GB2312" w:eastAsia="仿宋_GB2312" w:cs="仿宋_GB2312"/>
                <w:sz w:val="24"/>
              </w:rPr>
              <w:t>年底前</w:t>
            </w:r>
          </w:p>
        </w:tc>
        <w:tc>
          <w:tcPr>
            <w:tcW w:w="1110"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keepNext w:val="0"/>
              <w:keepLines w:val="0"/>
              <w:suppressLineNumbers w:val="0"/>
              <w:spacing w:before="0" w:beforeAutospacing="0" w:after="0" w:afterAutospacing="0" w:line="320" w:lineRule="exact"/>
              <w:ind w:left="0" w:right="0"/>
              <w:jc w:val="center"/>
              <w:rPr>
                <w:rFonts w:hint="eastAsia" w:ascii="仿宋_GB2312" w:eastAsia="仿宋_GB2312" w:cs="仿宋_GB2312"/>
                <w:sz w:val="24"/>
              </w:rPr>
            </w:pPr>
            <w:r>
              <w:rPr>
                <w:rFonts w:hint="eastAsia" w:ascii="仿宋_GB2312" w:eastAsia="仿宋_GB2312"/>
                <w:sz w:val="24"/>
              </w:rPr>
              <w:t>苏国斌</w:t>
            </w:r>
          </w:p>
          <w:p>
            <w:pPr>
              <w:keepNext w:val="0"/>
              <w:keepLines w:val="0"/>
              <w:suppressLineNumbers w:val="0"/>
              <w:spacing w:before="0" w:beforeAutospacing="0" w:after="0" w:afterAutospacing="0" w:line="320" w:lineRule="exact"/>
              <w:ind w:left="0" w:right="0"/>
              <w:jc w:val="center"/>
              <w:rPr>
                <w:rFonts w:hint="eastAsia" w:ascii="仿宋_GB2312" w:eastAsia="仿宋_GB2312" w:cs="仿宋_GB2312"/>
                <w:sz w:val="24"/>
              </w:rPr>
            </w:pPr>
            <w:r>
              <w:rPr>
                <w:rFonts w:hint="eastAsia" w:ascii="仿宋_GB2312" w:eastAsia="仿宋_GB2312" w:cs="仿宋_GB2312"/>
                <w:sz w:val="24"/>
              </w:rPr>
              <w:t>卢庆雷</w:t>
            </w:r>
          </w:p>
          <w:p>
            <w:pPr>
              <w:keepNext w:val="0"/>
              <w:keepLines w:val="0"/>
              <w:suppressLineNumbers w:val="0"/>
              <w:spacing w:before="0" w:beforeAutospacing="0" w:after="0" w:afterAutospacing="0" w:line="320" w:lineRule="exact"/>
              <w:ind w:left="0" w:right="0"/>
              <w:jc w:val="center"/>
              <w:rPr>
                <w:rFonts w:hint="default"/>
                <w:sz w:val="24"/>
              </w:rPr>
            </w:pPr>
            <w:r>
              <w:rPr>
                <w:rFonts w:hint="eastAsia" w:ascii="仿宋_GB2312" w:eastAsia="仿宋_GB2312" w:cs="仿宋_GB2312"/>
                <w:sz w:val="24"/>
              </w:rPr>
              <w:t>王翔宇</w:t>
            </w:r>
          </w:p>
        </w:tc>
        <w:tc>
          <w:tcPr>
            <w:tcW w:w="2328"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keepNext w:val="0"/>
              <w:keepLines w:val="0"/>
              <w:suppressLineNumbers w:val="0"/>
              <w:spacing w:before="0" w:beforeAutospacing="0" w:after="0" w:afterAutospacing="0" w:line="320" w:lineRule="exact"/>
              <w:ind w:left="0" w:right="0"/>
              <w:jc w:val="center"/>
              <w:rPr>
                <w:rFonts w:hint="eastAsia" w:ascii="仿宋_GB2312" w:eastAsia="仿宋_GB2312" w:cs="仿宋_GB2312"/>
                <w:sz w:val="24"/>
              </w:rPr>
            </w:pPr>
            <w:r>
              <w:rPr>
                <w:rFonts w:hint="eastAsia" w:ascii="仿宋_GB2312" w:eastAsia="仿宋_GB2312" w:cs="仿宋_GB2312"/>
                <w:sz w:val="24"/>
              </w:rPr>
              <w:t>区经济和信息化局</w:t>
            </w:r>
          </w:p>
          <w:p>
            <w:pPr>
              <w:keepNext w:val="0"/>
              <w:keepLines w:val="0"/>
              <w:suppressLineNumbers w:val="0"/>
              <w:spacing w:before="0" w:beforeAutospacing="0" w:after="0" w:afterAutospacing="0" w:line="320" w:lineRule="exact"/>
              <w:ind w:left="0" w:right="0"/>
              <w:jc w:val="center"/>
              <w:rPr>
                <w:rFonts w:hint="eastAsia" w:ascii="仿宋_GB2312" w:eastAsia="仿宋_GB2312" w:cs="仿宋_GB2312"/>
                <w:sz w:val="24"/>
              </w:rPr>
            </w:pPr>
            <w:r>
              <w:rPr>
                <w:rFonts w:hint="eastAsia" w:ascii="仿宋_GB2312" w:eastAsia="仿宋_GB2312" w:cs="仿宋_GB2312"/>
                <w:sz w:val="24"/>
              </w:rPr>
              <w:t>区城市管理委</w:t>
            </w:r>
          </w:p>
          <w:p>
            <w:pPr>
              <w:keepNext w:val="0"/>
              <w:keepLines w:val="0"/>
              <w:suppressLineNumbers w:val="0"/>
              <w:spacing w:before="0" w:beforeAutospacing="0" w:after="0" w:afterAutospacing="0" w:line="320" w:lineRule="exact"/>
              <w:ind w:left="0" w:right="0"/>
              <w:jc w:val="center"/>
              <w:rPr>
                <w:rFonts w:hint="eastAsia" w:ascii="仿宋_GB2312" w:eastAsia="仿宋_GB2312" w:cs="仿宋_GB2312"/>
                <w:sz w:val="24"/>
              </w:rPr>
            </w:pPr>
            <w:r>
              <w:rPr>
                <w:rFonts w:hint="eastAsia" w:ascii="仿宋_GB2312" w:eastAsia="仿宋_GB2312" w:cs="仿宋_GB2312"/>
                <w:sz w:val="24"/>
              </w:rPr>
              <w:t>区住房城乡建设委</w:t>
            </w:r>
          </w:p>
          <w:p>
            <w:pPr>
              <w:keepNext w:val="0"/>
              <w:keepLines w:val="0"/>
              <w:suppressLineNumbers w:val="0"/>
              <w:spacing w:before="0" w:beforeAutospacing="0" w:after="0" w:afterAutospacing="0" w:line="320" w:lineRule="exact"/>
              <w:ind w:left="0" w:right="0"/>
              <w:jc w:val="center"/>
              <w:rPr>
                <w:rFonts w:hint="default"/>
                <w:spacing w:val="-6"/>
              </w:rPr>
            </w:pPr>
            <w:r>
              <w:rPr>
                <w:rFonts w:hint="eastAsia" w:ascii="仿宋_GB2312" w:eastAsia="仿宋_GB2312" w:cs="仿宋_GB2312"/>
                <w:spacing w:val="-6"/>
                <w:sz w:val="24"/>
              </w:rPr>
              <w:t>中关村通州园管委会</w:t>
            </w:r>
          </w:p>
        </w:tc>
        <w:tc>
          <w:tcPr>
            <w:tcW w:w="23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仿宋_GB2312" w:eastAsia="仿宋_GB2312" w:cs="仿宋_GB2312"/>
                <w:sz w:val="24"/>
              </w:rPr>
            </w:pPr>
            <w:r>
              <w:rPr>
                <w:rFonts w:hint="eastAsia" w:ascii="仿宋_GB2312" w:eastAsia="仿宋_GB2312" w:cs="仿宋_GB2312"/>
                <w:sz w:val="24"/>
              </w:rPr>
              <w:t>区发展改革委</w:t>
            </w:r>
          </w:p>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4"/>
              </w:rPr>
            </w:pPr>
            <w:r>
              <w:rPr>
                <w:rFonts w:hint="eastAsia" w:ascii="仿宋_GB2312" w:eastAsia="仿宋_GB2312" w:cs="仿宋_GB2312"/>
                <w:sz w:val="24"/>
              </w:rPr>
              <w:t>区生态环境局</w:t>
            </w:r>
          </w:p>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4"/>
              </w:rPr>
            </w:pPr>
            <w:r>
              <w:rPr>
                <w:rFonts w:hint="eastAsia" w:ascii="仿宋_GB2312" w:eastAsia="仿宋_GB2312" w:cs="仿宋_GB2312"/>
                <w:sz w:val="24"/>
              </w:rPr>
              <w:t>相关街道乡镇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7" w:hRule="atLeast"/>
          <w:jc w:val="center"/>
        </w:trPr>
        <w:tc>
          <w:tcPr>
            <w:tcW w:w="6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仿宋_GB2312" w:eastAsia="仿宋_GB2312" w:cs="仿宋_GB2312"/>
                <w:sz w:val="24"/>
                <w:lang w:val="en"/>
              </w:rPr>
            </w:pPr>
            <w:r>
              <w:rPr>
                <w:rFonts w:hint="default" w:ascii="仿宋_GB2312" w:eastAsia="仿宋_GB2312" w:cs="仿宋_GB2312"/>
                <w:sz w:val="24"/>
                <w:lang w:val="en"/>
              </w:rPr>
              <w:t>7</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仿宋_GB2312" w:eastAsia="仿宋_GB2312" w:cs="仿宋_GB2312"/>
                <w:sz w:val="24"/>
              </w:rPr>
            </w:pPr>
            <w:r>
              <w:rPr>
                <w:rFonts w:hint="eastAsia" w:ascii="仿宋_GB2312" w:eastAsia="仿宋_GB2312"/>
                <w:sz w:val="24"/>
              </w:rPr>
              <w:t>推进</w:t>
            </w:r>
            <w:bookmarkStart w:id="7" w:name="_Hlk122684918"/>
            <w:r>
              <w:rPr>
                <w:rFonts w:hint="eastAsia" w:ascii="仿宋_GB2312" w:eastAsia="仿宋_GB2312"/>
                <w:sz w:val="24"/>
              </w:rPr>
              <w:t>建筑领域低碳化</w:t>
            </w:r>
            <w:bookmarkEnd w:id="7"/>
          </w:p>
        </w:tc>
        <w:tc>
          <w:tcPr>
            <w:tcW w:w="52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40" w:lineRule="exact"/>
              <w:ind w:left="0" w:right="0"/>
              <w:rPr>
                <w:rFonts w:hint="eastAsia" w:ascii="仿宋_GB2312" w:eastAsia="仿宋_GB2312"/>
                <w:sz w:val="24"/>
              </w:rPr>
            </w:pPr>
            <w:r>
              <w:rPr>
                <w:rFonts w:hint="eastAsia" w:ascii="仿宋_GB2312" w:eastAsia="仿宋_GB2312"/>
                <w:sz w:val="24"/>
              </w:rPr>
              <w:t>配合市级部门完善低碳建筑标准体系，加快制修订公共建筑节能设计标准和农宅抗震节能标准等，新建政府投资和公共建筑执行三星级绿色建筑标准。</w:t>
            </w:r>
          </w:p>
          <w:p>
            <w:pPr>
              <w:keepNext w:val="0"/>
              <w:keepLines w:val="0"/>
              <w:suppressLineNumbers w:val="0"/>
              <w:snapToGrid w:val="0"/>
              <w:spacing w:before="0" w:beforeAutospacing="0" w:after="0" w:afterAutospacing="0" w:line="340" w:lineRule="exact"/>
              <w:ind w:left="0" w:right="0"/>
              <w:rPr>
                <w:rFonts w:hint="eastAsia" w:ascii="仿宋_GB2312" w:eastAsia="仿宋_GB2312"/>
                <w:sz w:val="24"/>
              </w:rPr>
            </w:pPr>
            <w:r>
              <w:rPr>
                <w:rFonts w:hint="eastAsia" w:ascii="仿宋_GB2312" w:eastAsia="仿宋_GB2312"/>
                <w:sz w:val="24"/>
              </w:rPr>
              <w:t>大力推广超低能耗建筑，</w:t>
            </w:r>
            <w:r>
              <w:rPr>
                <w:rFonts w:hint="eastAsia" w:ascii="仿宋_GB2312" w:eastAsia="仿宋_GB2312"/>
                <w:kern w:val="0"/>
                <w:sz w:val="24"/>
              </w:rPr>
              <w:t>新增超低能耗建筑面积持续增长。</w:t>
            </w:r>
            <w:r>
              <w:rPr>
                <w:rFonts w:hint="eastAsia" w:ascii="仿宋_GB2312" w:eastAsia="仿宋_GB2312"/>
                <w:sz w:val="24"/>
              </w:rPr>
              <w:t>非节能公共建筑节能绿色改造、装配式建筑占新建建筑面积的比例达到市级下达指标，建筑领域碳排放得到有效控制。</w:t>
            </w:r>
          </w:p>
          <w:p>
            <w:pPr>
              <w:keepNext w:val="0"/>
              <w:keepLines w:val="0"/>
              <w:suppressLineNumbers w:val="0"/>
              <w:snapToGrid w:val="0"/>
              <w:spacing w:before="0" w:beforeAutospacing="0" w:after="0" w:afterAutospacing="0" w:line="360" w:lineRule="exact"/>
              <w:ind w:left="0" w:right="0"/>
              <w:rPr>
                <w:rFonts w:hint="default"/>
                <w:sz w:val="24"/>
              </w:rPr>
            </w:pPr>
            <w:r>
              <w:rPr>
                <w:rFonts w:hint="eastAsia" w:ascii="仿宋_GB2312" w:eastAsia="仿宋_GB2312"/>
                <w:sz w:val="24"/>
              </w:rPr>
              <w:t>推广绿色低碳建材以及光伏、光热和热泵技术应用，开展产能建筑试点，建立既有建筑绿色改造长效机制。</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仿宋_GB2312" w:eastAsia="仿宋_GB2312" w:cs="仿宋_GB2312"/>
                <w:sz w:val="24"/>
              </w:rPr>
            </w:pPr>
            <w:r>
              <w:rPr>
                <w:rFonts w:hint="eastAsia" w:ascii="仿宋_GB2312" w:eastAsia="仿宋_GB2312" w:cs="仿宋_GB2312"/>
                <w:sz w:val="24"/>
              </w:rPr>
              <w:t>年底前</w:t>
            </w:r>
          </w:p>
        </w:tc>
        <w:tc>
          <w:tcPr>
            <w:tcW w:w="1110"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keepNext w:val="0"/>
              <w:keepLines w:val="0"/>
              <w:suppressLineNumbers w:val="0"/>
              <w:spacing w:before="0" w:beforeAutospacing="0" w:after="0" w:afterAutospacing="0" w:line="320" w:lineRule="exact"/>
              <w:ind w:left="0" w:right="0"/>
              <w:jc w:val="center"/>
              <w:rPr>
                <w:rFonts w:hint="eastAsia" w:ascii="仿宋_GB2312" w:eastAsia="仿宋_GB2312" w:cs="仿宋_GB2312"/>
                <w:sz w:val="24"/>
              </w:rPr>
            </w:pPr>
            <w:r>
              <w:rPr>
                <w:rFonts w:hint="eastAsia" w:ascii="仿宋_GB2312" w:eastAsia="仿宋_GB2312"/>
                <w:sz w:val="24"/>
              </w:rPr>
              <w:t>郑  皓</w:t>
            </w:r>
          </w:p>
          <w:p>
            <w:pPr>
              <w:keepNext w:val="0"/>
              <w:keepLines w:val="0"/>
              <w:suppressLineNumbers w:val="0"/>
              <w:spacing w:before="0" w:beforeAutospacing="0" w:after="0" w:afterAutospacing="0" w:line="320" w:lineRule="exact"/>
              <w:ind w:left="0" w:right="0"/>
              <w:jc w:val="center"/>
              <w:rPr>
                <w:rFonts w:hint="default" w:ascii="仿宋_GB2312" w:eastAsia="仿宋_GB2312" w:cs="仿宋_GB2312"/>
                <w:sz w:val="24"/>
              </w:rPr>
            </w:pPr>
            <w:r>
              <w:rPr>
                <w:rFonts w:hint="eastAsia" w:ascii="仿宋_GB2312" w:eastAsia="仿宋_GB2312" w:cs="仿宋_GB2312"/>
                <w:sz w:val="24"/>
              </w:rPr>
              <w:t>卢庆雷</w:t>
            </w:r>
          </w:p>
        </w:tc>
        <w:tc>
          <w:tcPr>
            <w:tcW w:w="2328"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eastAsia="仿宋_GB2312"/>
                <w:sz w:val="24"/>
              </w:rPr>
            </w:pPr>
            <w:r>
              <w:rPr>
                <w:rFonts w:hint="eastAsia" w:ascii="仿宋_GB2312" w:eastAsia="仿宋_GB2312"/>
                <w:sz w:val="24"/>
              </w:rPr>
              <w:t>区住房城乡建设委</w:t>
            </w:r>
          </w:p>
          <w:p>
            <w:pPr>
              <w:keepNext w:val="0"/>
              <w:keepLines w:val="0"/>
              <w:suppressLineNumbers w:val="0"/>
              <w:spacing w:before="0" w:beforeAutospacing="0" w:after="0" w:afterAutospacing="0" w:line="320" w:lineRule="exact"/>
              <w:ind w:left="0" w:right="0"/>
              <w:jc w:val="center"/>
              <w:rPr>
                <w:rFonts w:hint="eastAsia" w:ascii="仿宋_GB2312" w:eastAsia="仿宋_GB2312" w:cs="仿宋_GB2312"/>
                <w:sz w:val="24"/>
              </w:rPr>
            </w:pPr>
            <w:r>
              <w:rPr>
                <w:rFonts w:hint="eastAsia" w:ascii="仿宋_GB2312" w:eastAsia="仿宋_GB2312" w:cs="仿宋_GB2312"/>
                <w:sz w:val="24"/>
              </w:rPr>
              <w:t>市规划自然资源委通州分局</w:t>
            </w:r>
          </w:p>
          <w:p>
            <w:pPr>
              <w:keepNext w:val="0"/>
              <w:keepLines w:val="0"/>
              <w:suppressLineNumbers w:val="0"/>
              <w:spacing w:before="0" w:beforeAutospacing="0" w:after="0" w:afterAutospacing="0" w:line="320" w:lineRule="exact"/>
              <w:ind w:left="0" w:right="0"/>
              <w:jc w:val="center"/>
              <w:rPr>
                <w:rFonts w:hint="default"/>
                <w:sz w:val="24"/>
              </w:rPr>
            </w:pPr>
            <w:r>
              <w:rPr>
                <w:rFonts w:hint="eastAsia" w:ascii="仿宋_GB2312" w:eastAsia="仿宋_GB2312"/>
                <w:sz w:val="24"/>
              </w:rPr>
              <w:t>区发展改革委</w:t>
            </w:r>
          </w:p>
        </w:tc>
        <w:tc>
          <w:tcPr>
            <w:tcW w:w="23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4"/>
              </w:rPr>
            </w:pPr>
            <w:r>
              <w:rPr>
                <w:rFonts w:hint="eastAsia" w:ascii="仿宋_GB2312" w:eastAsia="仿宋_GB2312" w:cs="仿宋_GB2312"/>
                <w:sz w:val="24"/>
              </w:rPr>
              <w:t>相关街道乡镇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9" w:hRule="atLeast"/>
          <w:jc w:val="center"/>
        </w:trPr>
        <w:tc>
          <w:tcPr>
            <w:tcW w:w="618" w:type="dxa"/>
            <w:vMerge w:val="restart"/>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仿宋_GB2312" w:eastAsia="仿宋_GB2312" w:cs="仿宋_GB2312"/>
                <w:sz w:val="24"/>
              </w:rPr>
            </w:pPr>
            <w:r>
              <w:rPr>
                <w:rFonts w:hint="default" w:ascii="仿宋_GB2312" w:eastAsia="仿宋_GB2312" w:cs="仿宋_GB2312"/>
                <w:sz w:val="24"/>
              </w:rPr>
              <w:t>8</w:t>
            </w:r>
          </w:p>
        </w:tc>
        <w:tc>
          <w:tcPr>
            <w:tcW w:w="1358" w:type="dxa"/>
            <w:vMerge w:val="restart"/>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仿宋_GB2312" w:eastAsia="仿宋_GB2312" w:cs="仿宋_GB2312"/>
                <w:sz w:val="24"/>
              </w:rPr>
            </w:pPr>
            <w:r>
              <w:rPr>
                <w:rFonts w:hint="eastAsia" w:ascii="仿宋_GB2312" w:eastAsia="仿宋_GB2312" w:cs="仿宋_GB2312"/>
                <w:sz w:val="24"/>
              </w:rPr>
              <w:t>创建</w:t>
            </w:r>
            <w:bookmarkStart w:id="8" w:name="_Hlk122684937"/>
            <w:r>
              <w:rPr>
                <w:rFonts w:hint="eastAsia" w:ascii="仿宋_GB2312" w:eastAsia="仿宋_GB2312" w:cs="仿宋_GB2312"/>
                <w:sz w:val="24"/>
              </w:rPr>
              <w:t>绿色智能供热体系</w:t>
            </w:r>
            <w:bookmarkEnd w:id="8"/>
          </w:p>
        </w:tc>
        <w:tc>
          <w:tcPr>
            <w:tcW w:w="52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40" w:lineRule="exact"/>
              <w:ind w:left="0" w:right="0"/>
              <w:rPr>
                <w:rFonts w:hint="eastAsia" w:ascii="仿宋_GB2312" w:eastAsia="仿宋_GB2312"/>
                <w:sz w:val="24"/>
              </w:rPr>
            </w:pPr>
            <w:r>
              <w:rPr>
                <w:rFonts w:hint="eastAsia" w:ascii="仿宋_GB2312" w:eastAsia="仿宋_GB2312"/>
                <w:sz w:val="24"/>
              </w:rPr>
              <w:t>分步骤实施供热系统重构，全面布局新能源和可再生能源分布式供热，禁止新建和扩建燃气独立供暖系统，全区单位建筑面积供热能耗完成市级下达指标要求。建立再生水源热泵、地源热泵和余热回收等绿色低碳热源结构，大力推进供热系统节能改造。</w:t>
            </w:r>
          </w:p>
          <w:p>
            <w:pPr>
              <w:keepNext w:val="0"/>
              <w:keepLines w:val="0"/>
              <w:suppressLineNumbers w:val="0"/>
              <w:snapToGrid w:val="0"/>
              <w:spacing w:before="0" w:beforeAutospacing="0" w:after="0" w:afterAutospacing="0" w:line="360" w:lineRule="exact"/>
              <w:ind w:left="0" w:right="0"/>
              <w:rPr>
                <w:rFonts w:hint="default" w:ascii="仿宋_GB2312" w:eastAsia="仿宋_GB2312" w:cs="仿宋_GB2312"/>
                <w:sz w:val="24"/>
              </w:rPr>
            </w:pPr>
            <w:r>
              <w:rPr>
                <w:rFonts w:hint="eastAsia" w:ascii="仿宋_GB2312" w:eastAsia="仿宋_GB2312"/>
                <w:sz w:val="24"/>
              </w:rPr>
              <w:t>统筹实施供热智能化控制、供热资源整合、热网系统重组等，有序推进散小热源整合联网及新能源和可再生能源耦合供热替代，优化热电联产热源布局，建设区域和跨省合作热网。</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仿宋_GB2312" w:eastAsia="仿宋_GB2312" w:cs="仿宋_GB2312"/>
                <w:sz w:val="24"/>
              </w:rPr>
            </w:pPr>
            <w:r>
              <w:rPr>
                <w:rFonts w:hint="eastAsia" w:ascii="仿宋_GB2312" w:eastAsia="仿宋_GB2312" w:cs="仿宋_GB2312"/>
                <w:sz w:val="24"/>
              </w:rPr>
              <w:t>年底前</w:t>
            </w:r>
          </w:p>
        </w:tc>
        <w:tc>
          <w:tcPr>
            <w:tcW w:w="1110"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cs="仿宋_GB2312"/>
                <w:sz w:val="24"/>
              </w:rPr>
            </w:pPr>
            <w:r>
              <w:rPr>
                <w:rFonts w:hint="eastAsia" w:ascii="仿宋_GB2312" w:eastAsia="仿宋_GB2312"/>
                <w:sz w:val="24"/>
              </w:rPr>
              <w:t xml:space="preserve">郑  皓 </w:t>
            </w:r>
            <w:r>
              <w:rPr>
                <w:rFonts w:hint="eastAsia" w:ascii="仿宋_GB2312" w:eastAsia="仿宋_GB2312" w:cs="仿宋_GB2312"/>
                <w:sz w:val="24"/>
              </w:rPr>
              <w:t>王翔宇</w:t>
            </w:r>
          </w:p>
        </w:tc>
        <w:tc>
          <w:tcPr>
            <w:tcW w:w="2328"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keepNext w:val="0"/>
              <w:keepLines w:val="0"/>
              <w:suppressLineNumbers w:val="0"/>
              <w:autoSpaceDE w:val="0"/>
              <w:snapToGrid w:val="0"/>
              <w:spacing w:before="0" w:beforeAutospacing="0" w:after="0" w:afterAutospacing="0"/>
              <w:ind w:left="0" w:right="0"/>
              <w:jc w:val="center"/>
              <w:rPr>
                <w:rFonts w:hint="eastAsia" w:ascii="仿宋_GB2312" w:eastAsia="仿宋_GB2312"/>
                <w:sz w:val="24"/>
              </w:rPr>
            </w:pPr>
            <w:r>
              <w:rPr>
                <w:rFonts w:hint="eastAsia" w:ascii="仿宋_GB2312" w:eastAsia="仿宋_GB2312"/>
                <w:sz w:val="24"/>
              </w:rPr>
              <w:t>区城市管理委</w:t>
            </w:r>
          </w:p>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cs="仿宋_GB2312"/>
                <w:sz w:val="24"/>
              </w:rPr>
            </w:pPr>
            <w:r>
              <w:rPr>
                <w:rFonts w:hint="eastAsia" w:ascii="仿宋_GB2312" w:eastAsia="仿宋_GB2312"/>
                <w:sz w:val="24"/>
              </w:rPr>
              <w:t>区发展改革委</w:t>
            </w:r>
          </w:p>
        </w:tc>
        <w:tc>
          <w:tcPr>
            <w:tcW w:w="23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4"/>
              </w:rPr>
            </w:pPr>
            <w:r>
              <w:rPr>
                <w:rFonts w:hint="eastAsia" w:ascii="仿宋_GB2312" w:eastAsia="仿宋_GB2312" w:cs="仿宋_GB2312"/>
                <w:sz w:val="24"/>
              </w:rPr>
              <w:t>相关街道乡镇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7" w:hRule="atLeast"/>
          <w:jc w:val="center"/>
        </w:trPr>
        <w:tc>
          <w:tcPr>
            <w:tcW w:w="618" w:type="dxa"/>
            <w:vMerge w:val="continue"/>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仿宋_GB2312" w:eastAsia="仿宋_GB2312" w:cs="仿宋_GB2312"/>
                <w:sz w:val="28"/>
                <w:szCs w:val="28"/>
              </w:rPr>
            </w:pPr>
          </w:p>
        </w:tc>
        <w:tc>
          <w:tcPr>
            <w:tcW w:w="1358" w:type="dxa"/>
            <w:vMerge w:val="continue"/>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eastAsia="仿宋_GB2312" w:cs="仿宋_GB2312"/>
                <w:sz w:val="28"/>
                <w:szCs w:val="28"/>
              </w:rPr>
            </w:pPr>
          </w:p>
        </w:tc>
        <w:tc>
          <w:tcPr>
            <w:tcW w:w="52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仿宋_GB2312" w:hAnsi="仿宋_GB2312" w:eastAsia="仿宋_GB2312" w:cs="仿宋_GB2312"/>
                <w:sz w:val="24"/>
              </w:rPr>
            </w:pPr>
            <w:r>
              <w:rPr>
                <w:rFonts w:hint="eastAsia" w:ascii="仿宋_GB2312" w:hAnsi="仿宋_GB2312" w:eastAsia="仿宋_GB2312" w:cs="仿宋_GB2312"/>
                <w:sz w:val="24"/>
              </w:rPr>
              <w:t>新建建筑供暖采用电力、可再生能源等多能耦合供热占比达到市级下达指标，推进既有燃气供热系统“零碳”改造示范。既有建筑智能化供热改造、新增再生能源供热面积完成市级下达指标。</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年底前</w:t>
            </w:r>
          </w:p>
        </w:tc>
        <w:tc>
          <w:tcPr>
            <w:tcW w:w="1110"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4"/>
              </w:rPr>
            </w:pPr>
            <w:r>
              <w:rPr>
                <w:rFonts w:hint="eastAsia" w:ascii="仿宋_GB2312" w:eastAsia="仿宋_GB2312" w:cs="仿宋_GB2312"/>
                <w:sz w:val="24"/>
              </w:rPr>
              <w:t>郑</w:t>
            </w:r>
            <w:r>
              <w:rPr>
                <w:rFonts w:hint="default" w:ascii="仿宋_GB2312" w:eastAsia="仿宋_GB2312" w:cs="仿宋_GB2312"/>
                <w:sz w:val="24"/>
              </w:rPr>
              <w:t xml:space="preserve">  </w:t>
            </w:r>
            <w:r>
              <w:rPr>
                <w:rFonts w:hint="eastAsia" w:ascii="仿宋_GB2312" w:eastAsia="仿宋_GB2312" w:cs="仿宋_GB2312"/>
                <w:sz w:val="24"/>
              </w:rPr>
              <w:t>皓</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cs="仿宋_GB2312"/>
                <w:sz w:val="24"/>
              </w:rPr>
              <w:t>卢庆雷</w:t>
            </w:r>
          </w:p>
          <w:p>
            <w:pPr>
              <w:keepNext w:val="0"/>
              <w:keepLines w:val="0"/>
              <w:suppressLineNumbers w:val="0"/>
              <w:snapToGrid w:val="0"/>
              <w:spacing w:before="0" w:beforeAutospacing="0" w:after="0" w:afterAutospacing="0" w:line="360" w:lineRule="exact"/>
              <w:ind w:left="0" w:right="0"/>
              <w:jc w:val="center"/>
              <w:rPr>
                <w:rFonts w:hint="eastAsia" w:ascii="仿宋_GB2312" w:hAnsi="仿宋_GB2312" w:eastAsia="仿宋_GB2312" w:cs="仿宋_GB2312"/>
                <w:sz w:val="24"/>
              </w:rPr>
            </w:pPr>
            <w:r>
              <w:rPr>
                <w:rFonts w:hint="eastAsia" w:ascii="仿宋_GB2312" w:eastAsia="仿宋_GB2312" w:cs="仿宋_GB2312"/>
                <w:sz w:val="24"/>
              </w:rPr>
              <w:t>王翔宇</w:t>
            </w:r>
          </w:p>
        </w:tc>
        <w:tc>
          <w:tcPr>
            <w:tcW w:w="2328"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keepNext w:val="0"/>
              <w:keepLines w:val="0"/>
              <w:suppressLineNumbers w:val="0"/>
              <w:autoSpaceDE w:val="0"/>
              <w:snapToGrid w:val="0"/>
              <w:spacing w:before="0" w:beforeAutospacing="0" w:after="0" w:afterAutospacing="0"/>
              <w:ind w:left="0" w:right="0"/>
              <w:jc w:val="center"/>
              <w:rPr>
                <w:rFonts w:hint="eastAsia" w:ascii="仿宋_GB2312" w:eastAsia="仿宋_GB2312"/>
                <w:sz w:val="24"/>
              </w:rPr>
            </w:pPr>
            <w:r>
              <w:rPr>
                <w:rFonts w:hint="eastAsia" w:ascii="仿宋_GB2312" w:eastAsia="仿宋_GB2312"/>
                <w:sz w:val="24"/>
              </w:rPr>
              <w:t>区城市管理委</w:t>
            </w:r>
          </w:p>
          <w:p>
            <w:pPr>
              <w:keepNext w:val="0"/>
              <w:keepLines w:val="0"/>
              <w:suppressLineNumbers w:val="0"/>
              <w:autoSpaceDE w:val="0"/>
              <w:snapToGrid w:val="0"/>
              <w:spacing w:before="0" w:beforeAutospacing="0" w:after="0" w:afterAutospacing="0"/>
              <w:ind w:left="0" w:right="0"/>
              <w:jc w:val="center"/>
              <w:rPr>
                <w:rFonts w:hint="eastAsia" w:ascii="仿宋_GB2312" w:eastAsia="仿宋_GB2312"/>
                <w:kern w:val="0"/>
                <w:sz w:val="24"/>
              </w:rPr>
            </w:pPr>
            <w:r>
              <w:rPr>
                <w:rFonts w:hint="eastAsia" w:ascii="仿宋_GB2312" w:eastAsia="仿宋_GB2312"/>
                <w:sz w:val="24"/>
              </w:rPr>
              <w:t>区</w:t>
            </w:r>
            <w:r>
              <w:rPr>
                <w:rFonts w:hint="eastAsia" w:ascii="仿宋_GB2312" w:eastAsia="仿宋_GB2312"/>
                <w:kern w:val="0"/>
                <w:sz w:val="24"/>
              </w:rPr>
              <w:t>发展改革委</w:t>
            </w:r>
          </w:p>
          <w:p>
            <w:pPr>
              <w:keepNext w:val="0"/>
              <w:keepLines w:val="0"/>
              <w:suppressLineNumbers w:val="0"/>
              <w:autoSpaceDE w:val="0"/>
              <w:snapToGrid w:val="0"/>
              <w:spacing w:before="0" w:beforeAutospacing="0" w:after="0" w:afterAutospacing="0"/>
              <w:ind w:left="0" w:right="0"/>
              <w:jc w:val="center"/>
              <w:rPr>
                <w:rFonts w:hint="eastAsia" w:ascii="仿宋_GB2312" w:eastAsia="仿宋_GB2312" w:cs="仿宋_GB2312"/>
                <w:sz w:val="24"/>
              </w:rPr>
            </w:pPr>
            <w:r>
              <w:rPr>
                <w:rFonts w:hint="eastAsia" w:ascii="仿宋_GB2312" w:eastAsia="仿宋_GB2312" w:cs="仿宋_GB2312"/>
                <w:sz w:val="24"/>
              </w:rPr>
              <w:t>市规划自然资源委通州分局</w:t>
            </w:r>
          </w:p>
          <w:p>
            <w:pPr>
              <w:keepNext w:val="0"/>
              <w:keepLines w:val="0"/>
              <w:suppressLineNumbers w:val="0"/>
              <w:autoSpaceDE w:val="0"/>
              <w:snapToGrid w:val="0"/>
              <w:spacing w:before="0" w:beforeAutospacing="0" w:after="0" w:afterAutospacing="0"/>
              <w:ind w:left="0" w:right="0"/>
              <w:jc w:val="center"/>
              <w:rPr>
                <w:rFonts w:hint="eastAsia"/>
              </w:rPr>
            </w:pPr>
            <w:r>
              <w:rPr>
                <w:rFonts w:hint="eastAsia" w:ascii="仿宋_GB2312" w:eastAsia="仿宋_GB2312"/>
                <w:sz w:val="24"/>
              </w:rPr>
              <w:t>区</w:t>
            </w:r>
            <w:r>
              <w:rPr>
                <w:rFonts w:hint="eastAsia" w:ascii="仿宋_GB2312" w:eastAsia="仿宋_GB2312"/>
                <w:kern w:val="0"/>
                <w:sz w:val="24"/>
              </w:rPr>
              <w:t>住房城乡建设委</w:t>
            </w:r>
          </w:p>
        </w:tc>
        <w:tc>
          <w:tcPr>
            <w:tcW w:w="23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相关街道乡镇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4" w:hRule="atLeast"/>
          <w:jc w:val="center"/>
        </w:trPr>
        <w:tc>
          <w:tcPr>
            <w:tcW w:w="6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仿宋_GB2312" w:eastAsia="仿宋_GB2312" w:cs="仿宋_GB2312"/>
                <w:sz w:val="24"/>
              </w:rPr>
            </w:pPr>
            <w:r>
              <w:rPr>
                <w:rFonts w:hint="default" w:ascii="仿宋_GB2312" w:eastAsia="仿宋_GB2312" w:cs="仿宋_GB2312"/>
                <w:sz w:val="24"/>
              </w:rPr>
              <w:t>9</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default" w:ascii="仿宋_GB2312" w:eastAsia="仿宋_GB2312" w:cs="仿宋_GB2312"/>
                <w:sz w:val="24"/>
              </w:rPr>
            </w:pPr>
            <w:bookmarkStart w:id="9" w:name="_Hlk122684951"/>
            <w:r>
              <w:rPr>
                <w:rFonts w:hint="eastAsia" w:ascii="仿宋_GB2312" w:eastAsia="仿宋_GB2312" w:cs="仿宋_GB2312"/>
                <w:sz w:val="24"/>
              </w:rPr>
              <w:t>加强城市交通体系建设</w:t>
            </w:r>
            <w:bookmarkEnd w:id="9"/>
          </w:p>
        </w:tc>
        <w:tc>
          <w:tcPr>
            <w:tcW w:w="52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105" w:rightChars="-50" w:hanging="1"/>
              <w:rPr>
                <w:rFonts w:hint="eastAsia" w:ascii="仿宋_GB2312" w:hAnsi="仿宋_GB2312" w:eastAsia="仿宋_GB2312" w:cs="仿宋_GB2312"/>
                <w:sz w:val="24"/>
              </w:rPr>
            </w:pPr>
            <w:r>
              <w:rPr>
                <w:rFonts w:hint="eastAsia" w:ascii="仿宋_GB2312" w:hAnsi="仿宋_GB2312" w:eastAsia="仿宋_GB2312" w:cs="仿宋_GB2312"/>
                <w:sz w:val="24"/>
              </w:rPr>
              <w:t>扎实推进慢行优先、公交优先、绿色优先。</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年底前</w:t>
            </w:r>
          </w:p>
        </w:tc>
        <w:tc>
          <w:tcPr>
            <w:tcW w:w="1110"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keepNext w:val="0"/>
              <w:keepLines w:val="0"/>
              <w:suppressLineNumbers w:val="0"/>
              <w:snapToGrid w:val="0"/>
              <w:spacing w:before="0" w:beforeAutospacing="0" w:after="0" w:afterAutospacing="0" w:line="360" w:lineRule="exact"/>
              <w:ind w:left="0" w:right="-65" w:rightChars="-31"/>
              <w:jc w:val="center"/>
              <w:rPr>
                <w:rFonts w:hint="eastAsia" w:ascii="仿宋_GB2312" w:hAnsi="仿宋_GB2312" w:eastAsia="仿宋_GB2312" w:cs="仿宋_GB2312"/>
                <w:sz w:val="24"/>
              </w:rPr>
            </w:pPr>
            <w:r>
              <w:rPr>
                <w:rFonts w:hint="eastAsia" w:ascii="仿宋_GB2312" w:hAnsi="仿宋_GB2312" w:eastAsia="仿宋_GB2312" w:cs="仿宋_GB2312"/>
                <w:sz w:val="24"/>
              </w:rPr>
              <w:t>倪德才</w:t>
            </w:r>
          </w:p>
          <w:p>
            <w:pPr>
              <w:keepNext w:val="0"/>
              <w:keepLines w:val="0"/>
              <w:suppressLineNumbers w:val="0"/>
              <w:snapToGrid w:val="0"/>
              <w:spacing w:before="0" w:beforeAutospacing="0" w:after="0" w:afterAutospacing="0" w:line="360" w:lineRule="exact"/>
              <w:ind w:left="0" w:right="-65" w:rightChars="-31"/>
              <w:jc w:val="center"/>
              <w:rPr>
                <w:rFonts w:hint="eastAsia" w:ascii="仿宋_GB2312" w:hAnsi="仿宋_GB2312" w:eastAsia="仿宋_GB2312" w:cs="仿宋_GB2312"/>
                <w:sz w:val="24"/>
              </w:rPr>
            </w:pPr>
            <w:r>
              <w:rPr>
                <w:rFonts w:hint="eastAsia" w:ascii="仿宋_GB2312" w:hAnsi="仿宋_GB2312" w:eastAsia="仿宋_GB2312" w:cs="仿宋_GB2312"/>
                <w:sz w:val="24"/>
              </w:rPr>
              <w:t>王翔宇</w:t>
            </w:r>
          </w:p>
        </w:tc>
        <w:tc>
          <w:tcPr>
            <w:tcW w:w="2328"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keepNext w:val="0"/>
              <w:keepLines w:val="0"/>
              <w:suppressLineNumbers w:val="0"/>
              <w:spacing w:before="0" w:beforeAutospacing="0" w:after="0" w:afterAutospacing="0" w:line="320" w:lineRule="exact"/>
              <w:ind w:left="0" w:right="0"/>
              <w:jc w:val="center"/>
              <w:rPr>
                <w:rFonts w:hint="eastAsia" w:ascii="仿宋_GB2312" w:eastAsia="仿宋_GB2312" w:cs="仿宋_GB2312"/>
                <w:sz w:val="24"/>
              </w:rPr>
            </w:pPr>
            <w:r>
              <w:rPr>
                <w:rFonts w:hint="eastAsia" w:ascii="仿宋_GB2312" w:eastAsia="仿宋_GB2312" w:cs="仿宋_GB2312"/>
                <w:sz w:val="24"/>
              </w:rPr>
              <w:t>区交通局</w:t>
            </w:r>
          </w:p>
          <w:p>
            <w:pPr>
              <w:keepNext w:val="0"/>
              <w:keepLines w:val="0"/>
              <w:suppressLineNumbers w:val="0"/>
              <w:spacing w:before="0" w:beforeAutospacing="0" w:after="0" w:afterAutospacing="0" w:line="320" w:lineRule="exact"/>
              <w:ind w:left="0" w:right="0"/>
              <w:jc w:val="center"/>
              <w:rPr>
                <w:rFonts w:hint="eastAsia" w:ascii="仿宋_GB2312" w:eastAsia="仿宋_GB2312" w:cs="仿宋_GB2312"/>
                <w:sz w:val="24"/>
              </w:rPr>
            </w:pPr>
            <w:r>
              <w:rPr>
                <w:rFonts w:hint="eastAsia" w:ascii="仿宋_GB2312" w:eastAsia="仿宋_GB2312" w:cs="仿宋_GB2312"/>
                <w:sz w:val="24"/>
              </w:rPr>
              <w:t>区城市管理委</w:t>
            </w:r>
          </w:p>
        </w:tc>
        <w:tc>
          <w:tcPr>
            <w:tcW w:w="23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105" w:rightChars="-50" w:hanging="1"/>
              <w:jc w:val="center"/>
              <w:rPr>
                <w:rFonts w:hint="eastAsia" w:ascii="仿宋_GB2312" w:hAnsi="仿宋_GB2312" w:eastAsia="仿宋_GB2312" w:cs="仿宋_GB2312"/>
                <w:sz w:val="24"/>
              </w:rPr>
            </w:pPr>
            <w:r>
              <w:rPr>
                <w:rFonts w:hint="eastAsia" w:ascii="仿宋_GB2312" w:hAnsi="仿宋_GB2312" w:eastAsia="仿宋_GB2312" w:cs="仿宋_GB2312"/>
                <w:sz w:val="24"/>
              </w:rPr>
              <w:t>区住房城乡建设委</w:t>
            </w:r>
          </w:p>
          <w:p>
            <w:pPr>
              <w:keepNext w:val="0"/>
              <w:keepLines w:val="0"/>
              <w:suppressLineNumbers w:val="0"/>
              <w:snapToGrid w:val="0"/>
              <w:spacing w:before="0" w:beforeAutospacing="0" w:after="0" w:afterAutospacing="0" w:line="360" w:lineRule="exact"/>
              <w:ind w:left="0" w:right="-65" w:rightChars="-31"/>
              <w:jc w:val="center"/>
              <w:rPr>
                <w:rFonts w:hint="eastAsia" w:ascii="仿宋_GB2312" w:hAnsi="仿宋_GB2312" w:eastAsia="仿宋_GB2312" w:cs="仿宋_GB2312"/>
                <w:sz w:val="24"/>
              </w:rPr>
            </w:pPr>
            <w:r>
              <w:rPr>
                <w:rFonts w:hint="eastAsia" w:ascii="仿宋_GB2312" w:hAnsi="仿宋_GB2312" w:eastAsia="仿宋_GB2312" w:cs="仿宋_GB2312"/>
                <w:sz w:val="24"/>
              </w:rPr>
              <w:t>通州公路分局</w:t>
            </w:r>
          </w:p>
          <w:p>
            <w:pPr>
              <w:keepNext w:val="0"/>
              <w:keepLines w:val="0"/>
              <w:suppressLineNumbers w:val="0"/>
              <w:snapToGrid w:val="0"/>
              <w:spacing w:before="0" w:beforeAutospacing="0" w:after="0" w:afterAutospacing="0" w:line="360" w:lineRule="exact"/>
              <w:ind w:left="0" w:right="-65" w:rightChars="-31"/>
              <w:jc w:val="center"/>
              <w:rPr>
                <w:rFonts w:hint="eastAsia" w:ascii="仿宋_GB2312" w:hAnsi="仿宋_GB2312" w:eastAsia="仿宋_GB2312" w:cs="仿宋_GB2312"/>
                <w:sz w:val="24"/>
              </w:rPr>
            </w:pPr>
            <w:r>
              <w:rPr>
                <w:rFonts w:hint="eastAsia" w:ascii="仿宋_GB2312" w:hAnsi="仿宋_GB2312" w:eastAsia="仿宋_GB2312" w:cs="仿宋_GB2312"/>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4" w:hRule="atLeast"/>
          <w:jc w:val="center"/>
        </w:trPr>
        <w:tc>
          <w:tcPr>
            <w:tcW w:w="618" w:type="dxa"/>
            <w:vMerge w:val="restart"/>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4"/>
              </w:rPr>
            </w:pPr>
            <w:r>
              <w:rPr>
                <w:rFonts w:hint="default" w:ascii="仿宋_GB2312" w:eastAsia="仿宋_GB2312" w:cs="仿宋_GB2312"/>
                <w:sz w:val="24"/>
              </w:rPr>
              <w:t>10</w:t>
            </w:r>
          </w:p>
        </w:tc>
        <w:tc>
          <w:tcPr>
            <w:tcW w:w="1358" w:type="dxa"/>
            <w:vMerge w:val="restart"/>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4"/>
              </w:rPr>
            </w:pPr>
            <w:bookmarkStart w:id="10" w:name="_Hlk122684965"/>
            <w:r>
              <w:rPr>
                <w:rFonts w:hint="eastAsia" w:ascii="仿宋_GB2312" w:eastAsia="仿宋_GB2312"/>
                <w:sz w:val="24"/>
              </w:rPr>
              <w:t>控制农业和非二氧化碳温室气体排放</w:t>
            </w:r>
            <w:bookmarkEnd w:id="10"/>
          </w:p>
        </w:tc>
        <w:tc>
          <w:tcPr>
            <w:tcW w:w="52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rPr>
                <w:rFonts w:hint="eastAsia" w:ascii="仿宋_GB2312" w:hAnsi="仿宋_GB2312" w:eastAsia="仿宋_GB2312" w:cs="仿宋_GB2312"/>
                <w:sz w:val="24"/>
              </w:rPr>
            </w:pPr>
            <w:r>
              <w:rPr>
                <w:rFonts w:hint="eastAsia" w:ascii="仿宋_GB2312" w:hAnsi="仿宋_GB2312" w:eastAsia="仿宋_GB2312" w:cs="仿宋_GB2312"/>
                <w:sz w:val="24"/>
              </w:rPr>
              <w:t>大力发展低碳农业、智慧农业、生态循环农业。</w:t>
            </w:r>
          </w:p>
          <w:p>
            <w:pPr>
              <w:keepNext w:val="0"/>
              <w:keepLines w:val="0"/>
              <w:suppressLineNumbers w:val="0"/>
              <w:spacing w:before="0" w:beforeAutospacing="0" w:after="0" w:afterAutospacing="0" w:line="360" w:lineRule="exact"/>
              <w:ind w:left="0" w:right="0"/>
              <w:rPr>
                <w:rFonts w:hint="eastAsia" w:ascii="仿宋_GB2312" w:hAnsi="仿宋_GB2312" w:eastAsia="仿宋_GB2312" w:cs="仿宋_GB2312"/>
                <w:sz w:val="24"/>
              </w:rPr>
            </w:pPr>
            <w:r>
              <w:rPr>
                <w:rFonts w:hint="eastAsia" w:ascii="仿宋_GB2312" w:eastAsia="仿宋_GB2312"/>
                <w:kern w:val="0"/>
                <w:sz w:val="24"/>
              </w:rPr>
              <w:t>示范推广低耗高效农业设施。</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年底前</w:t>
            </w:r>
          </w:p>
        </w:tc>
        <w:tc>
          <w:tcPr>
            <w:tcW w:w="1110"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秦  涛</w:t>
            </w:r>
          </w:p>
        </w:tc>
        <w:tc>
          <w:tcPr>
            <w:tcW w:w="2328"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keepNext w:val="0"/>
              <w:keepLines w:val="0"/>
              <w:suppressLineNumbers w:val="0"/>
              <w:spacing w:before="0" w:beforeAutospacing="0" w:after="0" w:afterAutospacing="0" w:line="320" w:lineRule="exact"/>
              <w:ind w:left="0" w:right="0"/>
              <w:jc w:val="center"/>
              <w:rPr>
                <w:rFonts w:hint="eastAsia" w:ascii="仿宋_GB2312" w:eastAsia="仿宋_GB2312" w:cs="仿宋_GB2312"/>
                <w:sz w:val="24"/>
              </w:rPr>
            </w:pPr>
            <w:r>
              <w:rPr>
                <w:rFonts w:hint="eastAsia" w:ascii="仿宋_GB2312" w:eastAsia="仿宋_GB2312" w:cs="仿宋_GB2312"/>
                <w:sz w:val="24"/>
              </w:rPr>
              <w:t>区农业农村局</w:t>
            </w:r>
          </w:p>
        </w:tc>
        <w:tc>
          <w:tcPr>
            <w:tcW w:w="23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5" w:hRule="atLeast"/>
          <w:jc w:val="center"/>
        </w:trPr>
        <w:tc>
          <w:tcPr>
            <w:tcW w:w="618" w:type="dxa"/>
            <w:vMerge w:val="continue"/>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8"/>
                <w:szCs w:val="28"/>
              </w:rPr>
            </w:pPr>
          </w:p>
        </w:tc>
        <w:tc>
          <w:tcPr>
            <w:tcW w:w="1358" w:type="dxa"/>
            <w:vMerge w:val="continue"/>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8"/>
                <w:szCs w:val="28"/>
              </w:rPr>
            </w:pPr>
          </w:p>
        </w:tc>
        <w:tc>
          <w:tcPr>
            <w:tcW w:w="52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rPr>
                <w:rFonts w:hint="eastAsia" w:ascii="仿宋_GB2312" w:hAnsi="仿宋_GB2312" w:eastAsia="仿宋_GB2312" w:cs="仿宋_GB2312"/>
                <w:sz w:val="24"/>
              </w:rPr>
            </w:pPr>
            <w:r>
              <w:rPr>
                <w:rFonts w:hint="eastAsia" w:ascii="仿宋_GB2312" w:hAnsi="仿宋_GB2312" w:eastAsia="仿宋_GB2312" w:cs="仿宋_GB2312"/>
                <w:sz w:val="24"/>
              </w:rPr>
              <w:t>配合市级部门，开展非二氧化碳温室气体排放调查，研究甲烷控制目标任务和措施，推进生物质能清洁高效利用。</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年底前</w:t>
            </w:r>
          </w:p>
        </w:tc>
        <w:tc>
          <w:tcPr>
            <w:tcW w:w="1110"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倪德才</w:t>
            </w:r>
          </w:p>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rPr>
            </w:pPr>
            <w:r>
              <w:rPr>
                <w:rFonts w:hint="eastAsia" w:ascii="仿宋_GB2312" w:hAnsi="仿宋_GB2312" w:eastAsia="仿宋_GB2312" w:cs="仿宋_GB2312"/>
                <w:sz w:val="24"/>
              </w:rPr>
              <w:t>秦  涛</w:t>
            </w:r>
          </w:p>
          <w:p>
            <w:pPr>
              <w:keepNext w:val="0"/>
              <w:keepLines w:val="0"/>
              <w:suppressLineNumbers w:val="0"/>
              <w:spacing w:before="0" w:beforeAutospacing="0" w:after="0" w:afterAutospacing="0" w:line="360" w:lineRule="exact"/>
              <w:ind w:left="0" w:right="0"/>
              <w:jc w:val="center"/>
              <w:rPr>
                <w:rFonts w:hint="eastAsia"/>
              </w:rPr>
            </w:pPr>
            <w:r>
              <w:rPr>
                <w:rFonts w:hint="default" w:ascii="仿宋_GB2312" w:hAnsi="仿宋_GB2312" w:eastAsia="仿宋_GB2312" w:cs="仿宋_GB2312"/>
                <w:sz w:val="24"/>
              </w:rPr>
              <w:t>王翔宇</w:t>
            </w:r>
          </w:p>
        </w:tc>
        <w:tc>
          <w:tcPr>
            <w:tcW w:w="2328" w:type="dxa"/>
            <w:tcBorders>
              <w:top w:val="single" w:color="auto" w:sz="4" w:space="0"/>
              <w:left w:val="single" w:color="auto" w:sz="4" w:space="0"/>
              <w:bottom w:val="single" w:color="auto" w:sz="4" w:space="0"/>
              <w:right w:val="single" w:color="auto" w:sz="4" w:space="0"/>
            </w:tcBorders>
            <w:noWrap w:val="0"/>
            <w:tcMar>
              <w:left w:w="57" w:type="dxa"/>
              <w:right w:w="28" w:type="dxa"/>
            </w:tcMar>
            <w:vAlign w:val="center"/>
          </w:tcPr>
          <w:p>
            <w:pPr>
              <w:keepNext w:val="0"/>
              <w:keepLines w:val="0"/>
              <w:suppressLineNumbers w:val="0"/>
              <w:spacing w:before="0" w:beforeAutospacing="0" w:after="0" w:afterAutospacing="0" w:line="320" w:lineRule="exact"/>
              <w:ind w:left="0" w:right="0"/>
              <w:jc w:val="center"/>
              <w:rPr>
                <w:rFonts w:hint="eastAsia" w:ascii="仿宋_GB2312" w:eastAsia="仿宋_GB2312" w:cs="仿宋_GB2312"/>
                <w:sz w:val="24"/>
              </w:rPr>
            </w:pPr>
            <w:r>
              <w:rPr>
                <w:rFonts w:hint="eastAsia" w:ascii="仿宋_GB2312" w:eastAsia="仿宋_GB2312" w:cs="仿宋_GB2312"/>
                <w:sz w:val="24"/>
              </w:rPr>
              <w:t>区生态环境局</w:t>
            </w:r>
          </w:p>
          <w:p>
            <w:pPr>
              <w:keepNext w:val="0"/>
              <w:keepLines w:val="0"/>
              <w:suppressLineNumbers w:val="0"/>
              <w:spacing w:before="0" w:beforeAutospacing="0" w:after="0" w:afterAutospacing="0" w:line="320" w:lineRule="exact"/>
              <w:ind w:left="0" w:right="0"/>
              <w:jc w:val="center"/>
              <w:rPr>
                <w:rFonts w:hint="eastAsia" w:ascii="仿宋_GB2312" w:eastAsia="仿宋_GB2312" w:cs="仿宋_GB2312"/>
                <w:sz w:val="24"/>
              </w:rPr>
            </w:pPr>
            <w:r>
              <w:rPr>
                <w:rFonts w:hint="eastAsia" w:ascii="仿宋_GB2312" w:eastAsia="仿宋_GB2312" w:cs="仿宋_GB2312"/>
                <w:sz w:val="24"/>
              </w:rPr>
              <w:t>区城市管理委</w:t>
            </w:r>
          </w:p>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sz w:val="24"/>
              </w:rPr>
            </w:pPr>
            <w:r>
              <w:rPr>
                <w:rFonts w:hint="eastAsia" w:ascii="仿宋_GB2312" w:eastAsia="仿宋_GB2312" w:cs="仿宋_GB2312"/>
                <w:sz w:val="24"/>
              </w:rPr>
              <w:t>区水务局</w:t>
            </w:r>
          </w:p>
        </w:tc>
        <w:tc>
          <w:tcPr>
            <w:tcW w:w="23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14173"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黑体" w:hAnsi="黑体" w:eastAsia="黑体"/>
                <w:sz w:val="28"/>
                <w:szCs w:val="28"/>
              </w:rPr>
            </w:pPr>
            <w:r>
              <w:rPr>
                <w:rFonts w:hint="eastAsia" w:ascii="黑体" w:hAnsi="黑体" w:eastAsia="黑体"/>
                <w:sz w:val="24"/>
                <w:szCs w:val="24"/>
              </w:rPr>
              <w:t>四、</w:t>
            </w:r>
            <w:bookmarkStart w:id="11" w:name="_Hlk122683981"/>
            <w:r>
              <w:rPr>
                <w:rFonts w:hint="eastAsia" w:ascii="黑体" w:hAnsi="黑体" w:eastAsia="黑体"/>
                <w:sz w:val="24"/>
                <w:szCs w:val="24"/>
              </w:rPr>
              <w:t>加强城市适应气候变化能力建设</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2" w:hRule="atLeast"/>
          <w:jc w:val="center"/>
        </w:trPr>
        <w:tc>
          <w:tcPr>
            <w:tcW w:w="6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4"/>
              </w:rPr>
            </w:pPr>
            <w:r>
              <w:rPr>
                <w:rFonts w:hint="default" w:ascii="仿宋_GB2312" w:eastAsia="仿宋_GB2312" w:cs="仿宋_GB2312"/>
                <w:sz w:val="24"/>
              </w:rPr>
              <w:t>11</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4"/>
              </w:rPr>
            </w:pPr>
            <w:bookmarkStart w:id="12" w:name="_Hlk122685396"/>
            <w:r>
              <w:rPr>
                <w:rFonts w:hint="eastAsia" w:ascii="仿宋_GB2312" w:eastAsia="仿宋_GB2312" w:cs="仿宋_GB2312"/>
                <w:sz w:val="24"/>
              </w:rPr>
              <w:t>提升生态系统碳汇能力</w:t>
            </w:r>
            <w:bookmarkEnd w:id="12"/>
          </w:p>
        </w:tc>
        <w:tc>
          <w:tcPr>
            <w:tcW w:w="52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rPr>
                <w:rFonts w:hint="eastAsia" w:ascii="仿宋_GB2312" w:eastAsia="仿宋_GB2312"/>
                <w:sz w:val="24"/>
              </w:rPr>
            </w:pPr>
            <w:r>
              <w:rPr>
                <w:rFonts w:hint="eastAsia" w:ascii="仿宋_GB2312" w:hAnsi="仿宋_GB2312" w:eastAsia="仿宋_GB2312" w:cs="仿宋_GB2312"/>
                <w:sz w:val="24"/>
              </w:rPr>
              <w:t>优化园林绿化行业增汇减排发展规划，完善生态资源增汇减排统筹协调机制，摸清区域园林绿化资源储碳能力和潜力家底，集成园林绿化固碳增汇经营关键技术体系，建设以增汇减排为主导目标的平原生态林多功能经营管理试验示范区。建立林业碳汇效益精准补偿机制，坚持全域多层次增绿固碳，促进</w:t>
            </w:r>
            <w:r>
              <w:rPr>
                <w:rFonts w:hint="eastAsia" w:ascii="仿宋_GB2312" w:eastAsia="仿宋_GB2312"/>
                <w:sz w:val="24"/>
              </w:rPr>
              <w:t>园林绿地碳汇。</w:t>
            </w:r>
          </w:p>
          <w:p>
            <w:pPr>
              <w:keepNext w:val="0"/>
              <w:keepLines w:val="0"/>
              <w:suppressLineNumbers w:val="0"/>
              <w:spacing w:before="0" w:beforeAutospacing="0" w:after="0" w:afterAutospacing="0" w:line="360" w:lineRule="exact"/>
              <w:ind w:left="0" w:right="0"/>
              <w:rPr>
                <w:rFonts w:hint="default" w:ascii="仿宋_GB2312" w:eastAsia="仿宋_GB2312" w:cs="仿宋_GB2312"/>
                <w:sz w:val="24"/>
              </w:rPr>
            </w:pPr>
            <w:r>
              <w:rPr>
                <w:rFonts w:hint="eastAsia" w:ascii="仿宋_GB2312" w:eastAsia="仿宋_GB2312"/>
                <w:sz w:val="24"/>
              </w:rPr>
              <w:t>加强林业生态系统管护，研究建立适合本地生态系统的有机物排放树种库。2023年森林蓄积量达到市级部门考核指标要求。</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4"/>
              </w:rPr>
            </w:pPr>
            <w:r>
              <w:rPr>
                <w:rFonts w:hint="eastAsia" w:ascii="仿宋_GB2312" w:eastAsia="仿宋_GB2312" w:cs="仿宋_GB2312"/>
                <w:sz w:val="24"/>
              </w:rPr>
              <w:t>年底前</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4"/>
              </w:rPr>
            </w:pPr>
            <w:r>
              <w:rPr>
                <w:rFonts w:hint="eastAsia" w:ascii="仿宋_GB2312" w:eastAsia="仿宋_GB2312" w:cs="仿宋_GB2312"/>
                <w:sz w:val="24"/>
              </w:rPr>
              <w:t>秦</w:t>
            </w:r>
            <w:r>
              <w:rPr>
                <w:rFonts w:hint="default" w:ascii="仿宋_GB2312" w:eastAsia="仿宋_GB2312" w:cs="仿宋_GB2312"/>
                <w:sz w:val="24"/>
              </w:rPr>
              <w:t xml:space="preserve">  </w:t>
            </w:r>
            <w:r>
              <w:rPr>
                <w:rFonts w:hint="eastAsia" w:ascii="仿宋_GB2312" w:eastAsia="仿宋_GB2312" w:cs="仿宋_GB2312"/>
                <w:sz w:val="24"/>
              </w:rPr>
              <w:t>涛</w:t>
            </w:r>
          </w:p>
        </w:tc>
        <w:tc>
          <w:tcPr>
            <w:tcW w:w="23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eastAsia="仿宋_GB2312" w:cs="仿宋_GB2312"/>
                <w:sz w:val="24"/>
              </w:rPr>
            </w:pPr>
            <w:r>
              <w:rPr>
                <w:rFonts w:hint="eastAsia" w:ascii="仿宋_GB2312" w:eastAsia="仿宋_GB2312" w:cs="仿宋_GB2312"/>
                <w:sz w:val="24"/>
              </w:rPr>
              <w:t>区园林绿化局</w:t>
            </w:r>
          </w:p>
        </w:tc>
        <w:tc>
          <w:tcPr>
            <w:tcW w:w="23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4"/>
              </w:rPr>
            </w:pPr>
            <w:r>
              <w:rPr>
                <w:rFonts w:hint="eastAsia" w:ascii="仿宋_GB2312" w:eastAsia="仿宋_GB2312" w:cs="仿宋_GB2312"/>
                <w:sz w:val="24"/>
              </w:rPr>
              <w:t>相关乡镇街道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3" w:hRule="atLeast"/>
          <w:jc w:val="center"/>
        </w:trPr>
        <w:tc>
          <w:tcPr>
            <w:tcW w:w="6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4"/>
              </w:rPr>
            </w:pPr>
            <w:r>
              <w:rPr>
                <w:rFonts w:hint="default" w:ascii="仿宋_GB2312" w:eastAsia="仿宋_GB2312" w:cs="仿宋_GB2312"/>
                <w:sz w:val="24"/>
              </w:rPr>
              <w:t>12</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4"/>
              </w:rPr>
            </w:pPr>
            <w:r>
              <w:rPr>
                <w:rFonts w:hint="eastAsia" w:ascii="仿宋_GB2312" w:eastAsia="仿宋_GB2312"/>
                <w:sz w:val="24"/>
              </w:rPr>
              <w:t>加强海绵城市建设</w:t>
            </w:r>
          </w:p>
        </w:tc>
        <w:tc>
          <w:tcPr>
            <w:tcW w:w="52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sz w:val="24"/>
              </w:rPr>
              <w:t>全面落实“十四五”海绵城市建设规划，全区范围推广开展“海绵校园”“海绵公园”“海绵道路”等海绵城市建设工程，新增海绵城市面积达到市级下达指标要求。</w:t>
            </w:r>
          </w:p>
          <w:p>
            <w:pPr>
              <w:keepNext w:val="0"/>
              <w:keepLines w:val="0"/>
              <w:suppressLineNumbers w:val="0"/>
              <w:spacing w:before="0" w:beforeAutospacing="0" w:after="0" w:afterAutospacing="0" w:line="360" w:lineRule="exact"/>
              <w:ind w:left="0" w:right="0"/>
              <w:rPr>
                <w:rFonts w:hint="default"/>
                <w:sz w:val="24"/>
              </w:rPr>
            </w:pPr>
            <w:r>
              <w:rPr>
                <w:rFonts w:hint="eastAsia" w:ascii="仿宋_GB2312" w:eastAsia="仿宋_GB2312"/>
                <w:sz w:val="24"/>
              </w:rPr>
              <w:t>完善城市基于自然的解决方案，加强绿色斑块、绿色廊道、城市生态安全调控系统、城市人居环境、园林绿化和城市风道建设。</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4"/>
              </w:rPr>
            </w:pPr>
            <w:r>
              <w:rPr>
                <w:rFonts w:hint="eastAsia" w:ascii="仿宋_GB2312" w:eastAsia="仿宋_GB2312" w:cs="仿宋_GB2312"/>
                <w:sz w:val="24"/>
              </w:rPr>
              <w:t>年底前</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sz w:val="24"/>
              </w:rPr>
            </w:pPr>
            <w:r>
              <w:rPr>
                <w:rFonts w:hint="eastAsia" w:ascii="仿宋_GB2312" w:eastAsia="仿宋_GB2312" w:cs="仿宋_GB2312"/>
                <w:sz w:val="24"/>
              </w:rPr>
              <w:t>秦</w:t>
            </w:r>
            <w:r>
              <w:rPr>
                <w:rFonts w:hint="default" w:ascii="仿宋_GB2312" w:eastAsia="仿宋_GB2312" w:cs="仿宋_GB2312"/>
                <w:sz w:val="24"/>
              </w:rPr>
              <w:t xml:space="preserve">  </w:t>
            </w:r>
            <w:r>
              <w:rPr>
                <w:rFonts w:hint="eastAsia" w:ascii="仿宋_GB2312" w:eastAsia="仿宋_GB2312" w:cs="仿宋_GB2312"/>
                <w:sz w:val="24"/>
              </w:rPr>
              <w:t>涛卢庆雷</w:t>
            </w:r>
          </w:p>
        </w:tc>
        <w:tc>
          <w:tcPr>
            <w:tcW w:w="23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eastAsia="仿宋_GB2312" w:cs="仿宋_GB2312"/>
                <w:sz w:val="24"/>
              </w:rPr>
            </w:pPr>
            <w:r>
              <w:rPr>
                <w:rFonts w:hint="eastAsia" w:ascii="仿宋_GB2312" w:eastAsia="仿宋_GB2312" w:cs="仿宋_GB2312"/>
                <w:sz w:val="24"/>
              </w:rPr>
              <w:t>区水务局</w:t>
            </w:r>
          </w:p>
          <w:p>
            <w:pPr>
              <w:keepNext w:val="0"/>
              <w:keepLines w:val="0"/>
              <w:suppressLineNumbers w:val="0"/>
              <w:spacing w:before="0" w:beforeAutospacing="0" w:after="0" w:afterAutospacing="0" w:line="320" w:lineRule="exact"/>
              <w:ind w:left="0" w:right="0"/>
              <w:jc w:val="center"/>
              <w:rPr>
                <w:rFonts w:hint="eastAsia" w:ascii="仿宋_GB2312" w:eastAsia="仿宋_GB2312" w:cs="仿宋_GB2312"/>
                <w:sz w:val="24"/>
              </w:rPr>
            </w:pPr>
            <w:r>
              <w:rPr>
                <w:rFonts w:hint="eastAsia" w:ascii="仿宋_GB2312" w:eastAsia="仿宋_GB2312" w:cs="仿宋_GB2312"/>
                <w:sz w:val="24"/>
              </w:rPr>
              <w:t>区园林绿化局</w:t>
            </w:r>
          </w:p>
          <w:p>
            <w:pPr>
              <w:keepNext w:val="0"/>
              <w:keepLines w:val="0"/>
              <w:suppressLineNumbers w:val="0"/>
              <w:spacing w:before="0" w:beforeAutospacing="0" w:after="0" w:afterAutospacing="0" w:line="320" w:lineRule="exact"/>
              <w:ind w:left="0" w:right="0"/>
              <w:jc w:val="center"/>
              <w:rPr>
                <w:rFonts w:hint="eastAsia" w:ascii="仿宋_GB2312" w:eastAsia="仿宋_GB2312" w:cs="仿宋_GB2312"/>
                <w:sz w:val="24"/>
              </w:rPr>
            </w:pPr>
            <w:r>
              <w:rPr>
                <w:rFonts w:hint="eastAsia" w:ascii="仿宋_GB2312" w:eastAsia="仿宋_GB2312" w:cs="仿宋_GB2312"/>
                <w:sz w:val="24"/>
              </w:rPr>
              <w:t>市规划自然资源委通州分局</w:t>
            </w:r>
          </w:p>
        </w:tc>
        <w:tc>
          <w:tcPr>
            <w:tcW w:w="23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eastAsia="仿宋_GB2312"/>
                <w:sz w:val="24"/>
              </w:rPr>
            </w:pPr>
            <w:r>
              <w:rPr>
                <w:rFonts w:hint="eastAsia" w:ascii="仿宋_GB2312" w:eastAsia="仿宋_GB2312" w:cs="仿宋_GB2312"/>
                <w:sz w:val="24"/>
              </w:rPr>
              <w:t>相关乡镇街道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14173"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ind w:left="0" w:right="0"/>
              <w:jc w:val="center"/>
              <w:rPr>
                <w:rFonts w:hint="default" w:ascii="黑体" w:hAnsi="黑体" w:eastAsia="黑体"/>
                <w:sz w:val="28"/>
                <w:szCs w:val="28"/>
              </w:rPr>
            </w:pPr>
            <w:r>
              <w:rPr>
                <w:rFonts w:hint="eastAsia" w:ascii="黑体" w:hAnsi="黑体" w:eastAsia="黑体"/>
                <w:sz w:val="24"/>
                <w:szCs w:val="24"/>
              </w:rPr>
              <w:t>五、</w:t>
            </w:r>
            <w:bookmarkStart w:id="13" w:name="_Hlk122683993"/>
            <w:r>
              <w:rPr>
                <w:rFonts w:hint="eastAsia" w:ascii="黑体" w:hAnsi="黑体" w:eastAsia="黑体"/>
                <w:sz w:val="24"/>
                <w:szCs w:val="24"/>
              </w:rPr>
              <w:t>加强应对气候变化保障和能力建设</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6" w:hRule="atLeast"/>
          <w:jc w:val="center"/>
        </w:trPr>
        <w:tc>
          <w:tcPr>
            <w:tcW w:w="6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4"/>
              </w:rPr>
            </w:pPr>
            <w:r>
              <w:rPr>
                <w:rFonts w:hint="default" w:ascii="仿宋_GB2312" w:eastAsia="仿宋_GB2312" w:cs="仿宋_GB2312"/>
                <w:sz w:val="24"/>
              </w:rPr>
              <w:t>13</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4"/>
              </w:rPr>
            </w:pPr>
            <w:r>
              <w:rPr>
                <w:rFonts w:hint="eastAsia" w:ascii="仿宋_GB2312" w:eastAsia="仿宋_GB2312"/>
                <w:sz w:val="24"/>
              </w:rPr>
              <w:t>加强组织领导</w:t>
            </w:r>
          </w:p>
        </w:tc>
        <w:tc>
          <w:tcPr>
            <w:tcW w:w="52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rPr>
                <w:rFonts w:hint="default" w:ascii="仿宋_GB2312" w:eastAsia="仿宋_GB2312" w:cs="仿宋_GB2312"/>
                <w:sz w:val="24"/>
              </w:rPr>
            </w:pPr>
            <w:r>
              <w:rPr>
                <w:rFonts w:hint="eastAsia" w:ascii="仿宋_GB2312" w:eastAsia="仿宋_GB2312"/>
                <w:sz w:val="24"/>
              </w:rPr>
              <w:t>加强应对气候变化工作的统筹和调度，形成分级管理、推动落实的工作格局。各行业主管部门、各属地研究细化本行业、本区域应对气候变化措施，扎实推动重点任务落实。</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4"/>
              </w:rPr>
            </w:pPr>
            <w:r>
              <w:rPr>
                <w:rFonts w:hint="eastAsia" w:ascii="仿宋_GB2312" w:eastAsia="仿宋_GB2312" w:cs="仿宋_GB2312"/>
                <w:sz w:val="24"/>
              </w:rPr>
              <w:t>年底前</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sz w:val="24"/>
              </w:rPr>
            </w:pPr>
            <w:r>
              <w:rPr>
                <w:rFonts w:hint="eastAsia" w:ascii="仿宋_GB2312" w:eastAsia="仿宋_GB2312" w:cs="仿宋_GB2312"/>
                <w:sz w:val="24"/>
              </w:rPr>
              <w:t>倪德才</w:t>
            </w:r>
          </w:p>
        </w:tc>
        <w:tc>
          <w:tcPr>
            <w:tcW w:w="23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eastAsia="仿宋_GB2312" w:cs="仿宋_GB2312"/>
                <w:sz w:val="24"/>
              </w:rPr>
            </w:pPr>
            <w:r>
              <w:rPr>
                <w:rFonts w:hint="eastAsia" w:ascii="仿宋_GB2312" w:eastAsia="仿宋_GB2312" w:cs="仿宋_GB2312"/>
                <w:sz w:val="24"/>
              </w:rPr>
              <w:t>区生态环境局</w:t>
            </w:r>
          </w:p>
        </w:tc>
        <w:tc>
          <w:tcPr>
            <w:tcW w:w="23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4"/>
              </w:rPr>
            </w:pPr>
            <w:r>
              <w:rPr>
                <w:rFonts w:hint="eastAsia" w:ascii="仿宋_GB2312" w:eastAsia="仿宋_GB2312" w:cs="仿宋_GB2312"/>
                <w:sz w:val="24"/>
              </w:rPr>
              <w:t>各相关单位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6" w:hRule="atLeast"/>
          <w:jc w:val="center"/>
        </w:trPr>
        <w:tc>
          <w:tcPr>
            <w:tcW w:w="6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4"/>
              </w:rPr>
            </w:pPr>
            <w:r>
              <w:rPr>
                <w:rFonts w:hint="default" w:ascii="仿宋_GB2312" w:eastAsia="仿宋_GB2312" w:cs="仿宋_GB2312"/>
                <w:sz w:val="24"/>
              </w:rPr>
              <w:t>1</w:t>
            </w:r>
            <w:r>
              <w:rPr>
                <w:rFonts w:hint="eastAsia" w:ascii="仿宋_GB2312" w:eastAsia="仿宋_GB2312" w:cs="仿宋_GB2312"/>
                <w:sz w:val="24"/>
              </w:rPr>
              <w:t>4</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4"/>
              </w:rPr>
            </w:pPr>
            <w:r>
              <w:rPr>
                <w:rFonts w:hint="eastAsia" w:ascii="仿宋_GB2312" w:eastAsia="仿宋_GB2312"/>
                <w:sz w:val="24"/>
              </w:rPr>
              <w:t>强化资金政策支持</w:t>
            </w:r>
          </w:p>
        </w:tc>
        <w:tc>
          <w:tcPr>
            <w:tcW w:w="52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40" w:lineRule="exact"/>
              <w:ind w:left="0" w:right="0"/>
              <w:rPr>
                <w:rFonts w:hint="eastAsia" w:ascii="仿宋_GB2312" w:eastAsia="仿宋_GB2312"/>
                <w:sz w:val="24"/>
              </w:rPr>
            </w:pPr>
            <w:r>
              <w:rPr>
                <w:rFonts w:hint="eastAsia" w:ascii="仿宋_GB2312" w:eastAsia="仿宋_GB2312"/>
                <w:sz w:val="24"/>
              </w:rPr>
              <w:t>按照市级部门统一部署，对节能减碳的绿色项目、绿色产品等予以适当补贴或贷款贴息等资金支持。区城市管理委配合市级部门，结合供热价格和多种能源供热成本，牵头完善居民供热补贴机制，逐步降低柴油等化石能源供热燃料补贴，研究新能源供热补贴机制。完善绿色消费奖励政策，继续发放绿色消费券。</w:t>
            </w:r>
          </w:p>
          <w:p>
            <w:pPr>
              <w:keepNext w:val="0"/>
              <w:keepLines w:val="0"/>
              <w:suppressLineNumbers w:val="0"/>
              <w:spacing w:before="0" w:beforeAutospacing="0" w:after="0" w:afterAutospacing="0" w:line="340" w:lineRule="exact"/>
              <w:ind w:left="0" w:right="0"/>
              <w:rPr>
                <w:rFonts w:hint="eastAsia" w:ascii="仿宋_GB2312" w:eastAsia="仿宋_GB2312"/>
                <w:sz w:val="24"/>
              </w:rPr>
            </w:pPr>
            <w:r>
              <w:rPr>
                <w:rFonts w:hint="eastAsia" w:ascii="仿宋_GB2312" w:eastAsia="仿宋_GB2312"/>
                <w:sz w:val="24"/>
              </w:rPr>
              <w:t>配合市级部门做好深化电力、热力、天然气价格改革工作。</w:t>
            </w:r>
          </w:p>
          <w:p>
            <w:pPr>
              <w:keepNext w:val="0"/>
              <w:keepLines w:val="0"/>
              <w:suppressLineNumbers w:val="0"/>
              <w:spacing w:before="0" w:beforeAutospacing="0" w:after="0" w:afterAutospacing="0" w:line="340" w:lineRule="exact"/>
              <w:ind w:left="0" w:right="0"/>
              <w:rPr>
                <w:rFonts w:hint="default" w:ascii="仿宋_GB2312" w:eastAsia="仿宋_GB2312" w:cs="仿宋_GB2312"/>
                <w:sz w:val="24"/>
              </w:rPr>
            </w:pPr>
            <w:r>
              <w:rPr>
                <w:rFonts w:hint="eastAsia" w:ascii="仿宋_GB2312" w:eastAsia="仿宋_GB2312"/>
                <w:sz w:val="24"/>
              </w:rPr>
              <w:t>营造有利的政策环境，拓宽绿色融资渠道，完善绿色金融体系构建，研究制定投融资政策和价格政策，支持有利于低碳发展的信贷、债券、基金、期货、保险等绿色金融创新实践。</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4"/>
              </w:rPr>
            </w:pPr>
            <w:r>
              <w:rPr>
                <w:rFonts w:hint="eastAsia" w:ascii="仿宋_GB2312" w:eastAsia="仿宋_GB2312" w:cs="仿宋_GB2312"/>
                <w:sz w:val="24"/>
              </w:rPr>
              <w:t>年底前</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4"/>
              </w:rPr>
            </w:pPr>
            <w:r>
              <w:rPr>
                <w:rFonts w:hint="eastAsia" w:ascii="仿宋_GB2312" w:eastAsia="仿宋_GB2312" w:cs="仿宋_GB2312"/>
                <w:sz w:val="24"/>
              </w:rPr>
              <w:t>郑</w:t>
            </w:r>
            <w:r>
              <w:rPr>
                <w:rFonts w:hint="default" w:ascii="仿宋_GB2312" w:eastAsia="仿宋_GB2312" w:cs="仿宋_GB2312"/>
                <w:sz w:val="24"/>
              </w:rPr>
              <w:t xml:space="preserve">  </w:t>
            </w:r>
            <w:r>
              <w:rPr>
                <w:rFonts w:hint="eastAsia" w:ascii="仿宋_GB2312" w:eastAsia="仿宋_GB2312" w:cs="仿宋_GB2312"/>
                <w:sz w:val="24"/>
              </w:rPr>
              <w:t>皓</w:t>
            </w:r>
          </w:p>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4"/>
              </w:rPr>
            </w:pPr>
            <w:r>
              <w:rPr>
                <w:rFonts w:hint="eastAsia" w:ascii="仿宋_GB2312" w:eastAsia="仿宋_GB2312" w:cs="仿宋_GB2312"/>
                <w:sz w:val="24"/>
              </w:rPr>
              <w:t>苏国斌</w:t>
            </w:r>
          </w:p>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4"/>
              </w:rPr>
            </w:pPr>
            <w:r>
              <w:rPr>
                <w:rFonts w:hint="eastAsia" w:ascii="仿宋_GB2312" w:eastAsia="仿宋_GB2312" w:cs="仿宋_GB2312"/>
                <w:sz w:val="24"/>
              </w:rPr>
              <w:t>倪德才</w:t>
            </w:r>
          </w:p>
          <w:p>
            <w:pPr>
              <w:pStyle w:val="16"/>
              <w:keepNext w:val="0"/>
              <w:keepLines w:val="0"/>
              <w:suppressLineNumbers w:val="0"/>
              <w:spacing w:before="0" w:beforeAutospacing="0" w:afterAutospacing="0" w:line="360" w:lineRule="exact"/>
              <w:ind w:left="0" w:right="0" w:firstLine="0"/>
              <w:jc w:val="center"/>
              <w:rPr>
                <w:rFonts w:hint="eastAsia" w:ascii="仿宋_GB2312" w:hAnsi="Calibri" w:eastAsia="仿宋_GB2312" w:cs="仿宋_GB2312"/>
                <w:sz w:val="24"/>
              </w:rPr>
            </w:pPr>
            <w:r>
              <w:rPr>
                <w:rFonts w:hint="eastAsia" w:ascii="仿宋_GB2312" w:hAnsi="Calibri" w:eastAsia="仿宋_GB2312" w:cs="仿宋_GB2312"/>
                <w:sz w:val="24"/>
              </w:rPr>
              <w:t>王翔宇</w:t>
            </w:r>
          </w:p>
        </w:tc>
        <w:tc>
          <w:tcPr>
            <w:tcW w:w="23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eastAsia="仿宋_GB2312" w:cs="仿宋_GB2312"/>
                <w:sz w:val="24"/>
              </w:rPr>
            </w:pPr>
            <w:r>
              <w:rPr>
                <w:rFonts w:hint="eastAsia" w:ascii="仿宋_GB2312" w:eastAsia="仿宋_GB2312" w:cs="仿宋_GB2312"/>
                <w:sz w:val="24"/>
              </w:rPr>
              <w:t>区财政局</w:t>
            </w:r>
          </w:p>
          <w:p>
            <w:pPr>
              <w:keepNext w:val="0"/>
              <w:keepLines w:val="0"/>
              <w:suppressLineNumbers w:val="0"/>
              <w:spacing w:before="0" w:beforeAutospacing="0" w:after="0" w:afterAutospacing="0" w:line="320" w:lineRule="exact"/>
              <w:ind w:left="0" w:right="0"/>
              <w:jc w:val="center"/>
              <w:rPr>
                <w:rFonts w:hint="eastAsia" w:ascii="仿宋_GB2312" w:eastAsia="仿宋_GB2312" w:cs="仿宋_GB2312"/>
                <w:sz w:val="24"/>
              </w:rPr>
            </w:pPr>
            <w:r>
              <w:rPr>
                <w:rFonts w:hint="eastAsia" w:ascii="仿宋_GB2312" w:eastAsia="仿宋_GB2312" w:cs="仿宋_GB2312"/>
                <w:sz w:val="24"/>
              </w:rPr>
              <w:t>区金融办</w:t>
            </w:r>
          </w:p>
          <w:p>
            <w:pPr>
              <w:keepNext w:val="0"/>
              <w:keepLines w:val="0"/>
              <w:suppressLineNumbers w:val="0"/>
              <w:spacing w:before="0" w:beforeAutospacing="0" w:after="0" w:afterAutospacing="0" w:line="320" w:lineRule="exact"/>
              <w:ind w:left="0" w:right="0"/>
              <w:jc w:val="center"/>
              <w:rPr>
                <w:rFonts w:hint="eastAsia" w:ascii="仿宋_GB2312" w:eastAsia="仿宋_GB2312" w:cs="仿宋_GB2312"/>
                <w:sz w:val="24"/>
              </w:rPr>
            </w:pPr>
            <w:r>
              <w:rPr>
                <w:rFonts w:hint="eastAsia" w:ascii="仿宋_GB2312" w:eastAsia="仿宋_GB2312" w:cs="仿宋_GB2312"/>
                <w:sz w:val="24"/>
              </w:rPr>
              <w:t>区生态环境局</w:t>
            </w:r>
          </w:p>
          <w:p>
            <w:pPr>
              <w:keepNext w:val="0"/>
              <w:keepLines w:val="0"/>
              <w:suppressLineNumbers w:val="0"/>
              <w:spacing w:before="0" w:beforeAutospacing="0" w:after="0" w:afterAutospacing="0" w:line="320" w:lineRule="exact"/>
              <w:ind w:left="0" w:right="0"/>
              <w:jc w:val="center"/>
              <w:rPr>
                <w:rFonts w:hint="eastAsia" w:ascii="仿宋_GB2312" w:eastAsia="仿宋_GB2312" w:cs="仿宋_GB2312"/>
                <w:sz w:val="24"/>
              </w:rPr>
            </w:pPr>
            <w:r>
              <w:rPr>
                <w:rFonts w:hint="eastAsia" w:ascii="仿宋_GB2312" w:eastAsia="仿宋_GB2312" w:cs="仿宋_GB2312"/>
                <w:sz w:val="24"/>
              </w:rPr>
              <w:t>区发展改革委</w:t>
            </w:r>
          </w:p>
          <w:p>
            <w:pPr>
              <w:keepNext w:val="0"/>
              <w:keepLines w:val="0"/>
              <w:suppressLineNumbers w:val="0"/>
              <w:spacing w:before="0" w:beforeAutospacing="0" w:after="0" w:afterAutospacing="0" w:line="320" w:lineRule="exact"/>
              <w:ind w:left="0" w:right="0"/>
              <w:jc w:val="center"/>
              <w:rPr>
                <w:rFonts w:hint="eastAsia" w:ascii="仿宋_GB2312" w:eastAsia="仿宋_GB2312" w:cs="仿宋_GB2312"/>
                <w:sz w:val="24"/>
              </w:rPr>
            </w:pPr>
            <w:r>
              <w:rPr>
                <w:rFonts w:hint="eastAsia" w:ascii="仿宋_GB2312" w:eastAsia="仿宋_GB2312" w:cs="仿宋_GB2312"/>
                <w:sz w:val="24"/>
              </w:rPr>
              <w:t>区城市管理委</w:t>
            </w:r>
          </w:p>
          <w:p>
            <w:pPr>
              <w:keepNext w:val="0"/>
              <w:keepLines w:val="0"/>
              <w:suppressLineNumbers w:val="0"/>
              <w:spacing w:before="0" w:beforeAutospacing="0" w:after="0" w:afterAutospacing="0" w:line="320" w:lineRule="exact"/>
              <w:ind w:left="0" w:right="0"/>
              <w:jc w:val="center"/>
              <w:rPr>
                <w:rFonts w:hint="default" w:ascii="仿宋_GB2312" w:eastAsia="仿宋_GB2312" w:cs="仿宋_GB2312"/>
                <w:sz w:val="24"/>
              </w:rPr>
            </w:pPr>
            <w:r>
              <w:rPr>
                <w:rFonts w:hint="eastAsia" w:ascii="仿宋_GB2312" w:eastAsia="仿宋_GB2312" w:cs="仿宋_GB2312"/>
                <w:sz w:val="24"/>
              </w:rPr>
              <w:t>区经济和信息化局</w:t>
            </w:r>
          </w:p>
        </w:tc>
        <w:tc>
          <w:tcPr>
            <w:tcW w:w="23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4"/>
              </w:rPr>
            </w:pPr>
            <w:r>
              <w:rPr>
                <w:rFonts w:hint="eastAsia" w:ascii="仿宋_GB2312" w:eastAsia="仿宋_GB2312" w:cs="仿宋_GB2312"/>
                <w:sz w:val="24"/>
              </w:rPr>
              <w:t>各相关单位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5" w:hRule="atLeast"/>
          <w:jc w:val="center"/>
        </w:trPr>
        <w:tc>
          <w:tcPr>
            <w:tcW w:w="618" w:type="dxa"/>
            <w:vMerge w:val="restart"/>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4"/>
              </w:rPr>
            </w:pPr>
            <w:r>
              <w:rPr>
                <w:rFonts w:hint="eastAsia" w:ascii="仿宋_GB2312" w:eastAsia="仿宋_GB2312" w:cs="仿宋_GB2312"/>
                <w:sz w:val="24"/>
              </w:rPr>
              <w:t>15</w:t>
            </w:r>
          </w:p>
        </w:tc>
        <w:tc>
          <w:tcPr>
            <w:tcW w:w="1358" w:type="dxa"/>
            <w:vMerge w:val="restart"/>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sz w:val="24"/>
              </w:rPr>
              <w:t>加强宣传教育</w:t>
            </w:r>
          </w:p>
        </w:tc>
        <w:tc>
          <w:tcPr>
            <w:tcW w:w="52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sz w:val="24"/>
              </w:rPr>
              <w:t>组织开展2023年低碳日、环境日等宣传活动，推动建设科普教育基地和应对气候变化展区，加大应对气候变化宣传力度。深入开展绿色家庭、绿色学校、绿色社区、绿色商场等创建行动。</w:t>
            </w:r>
          </w:p>
          <w:p>
            <w:pPr>
              <w:keepNext w:val="0"/>
              <w:keepLines w:val="0"/>
              <w:suppressLineNumbers w:val="0"/>
              <w:spacing w:before="0" w:beforeAutospacing="0" w:after="0" w:afterAutospacing="0" w:line="360" w:lineRule="exact"/>
              <w:ind w:left="0" w:right="0"/>
              <w:rPr>
                <w:rFonts w:hint="eastAsia" w:ascii="仿宋_GB2312" w:eastAsia="仿宋_GB2312" w:cs="仿宋_GB2312"/>
                <w:sz w:val="24"/>
              </w:rPr>
            </w:pPr>
            <w:r>
              <w:rPr>
                <w:rFonts w:hint="eastAsia" w:ascii="仿宋_GB2312" w:eastAsia="仿宋_GB2312"/>
                <w:sz w:val="24"/>
              </w:rPr>
              <w:t>推广高效低碳绿色产品，利用碳普惠等形式，引导市民积极参与垃圾分类、“光盘行动”、义务植树和低碳出行，逐步形成绿色低碳的生活方式和消费理念。</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cs="仿宋_GB2312"/>
                <w:sz w:val="24"/>
              </w:rPr>
              <w:t>年底前</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cs="仿宋_GB2312"/>
                <w:sz w:val="24"/>
              </w:rPr>
              <w:t>郑  皓</w:t>
            </w:r>
          </w:p>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cs="仿宋_GB2312"/>
                <w:sz w:val="24"/>
              </w:rPr>
              <w:t>董明慧</w:t>
            </w:r>
          </w:p>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cs="仿宋_GB2312"/>
                <w:sz w:val="24"/>
              </w:rPr>
              <w:t>倪德才</w:t>
            </w:r>
          </w:p>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cs="仿宋_GB2312"/>
                <w:sz w:val="24"/>
              </w:rPr>
              <w:t>杨  磊</w:t>
            </w:r>
          </w:p>
          <w:p>
            <w:pPr>
              <w:keepNext w:val="0"/>
              <w:keepLines w:val="0"/>
              <w:suppressLineNumbers w:val="0"/>
              <w:spacing w:before="0" w:beforeAutospacing="0" w:after="0" w:afterAutospacing="0" w:line="360" w:lineRule="exact"/>
              <w:ind w:left="0" w:right="0"/>
              <w:jc w:val="center"/>
              <w:rPr>
                <w:rFonts w:hint="eastAsia"/>
              </w:rPr>
            </w:pPr>
            <w:r>
              <w:rPr>
                <w:rFonts w:hint="eastAsia" w:ascii="仿宋_GB2312" w:eastAsia="仿宋_GB2312" w:cs="仿宋_GB2312"/>
                <w:sz w:val="24"/>
              </w:rPr>
              <w:t>王翔宇</w:t>
            </w:r>
          </w:p>
        </w:tc>
        <w:tc>
          <w:tcPr>
            <w:tcW w:w="23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cs="仿宋_GB2312"/>
                <w:sz w:val="24"/>
              </w:rPr>
              <w:t>区委宣传部</w:t>
            </w:r>
          </w:p>
          <w:p>
            <w:pPr>
              <w:keepNext w:val="0"/>
              <w:keepLines w:val="0"/>
              <w:suppressLineNumbers w:val="0"/>
              <w:autoSpaceDE w:val="0"/>
              <w:snapToGrid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cs="仿宋_GB2312"/>
                <w:sz w:val="24"/>
              </w:rPr>
              <w:t>区生态环境局</w:t>
            </w:r>
          </w:p>
          <w:p>
            <w:pPr>
              <w:keepNext w:val="0"/>
              <w:keepLines w:val="0"/>
              <w:suppressLineNumbers w:val="0"/>
              <w:autoSpaceDE w:val="0"/>
              <w:snapToGrid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cs="仿宋_GB2312"/>
                <w:sz w:val="24"/>
              </w:rPr>
              <w:t>区发展改革委</w:t>
            </w:r>
          </w:p>
          <w:p>
            <w:pPr>
              <w:keepNext w:val="0"/>
              <w:keepLines w:val="0"/>
              <w:suppressLineNumbers w:val="0"/>
              <w:autoSpaceDE w:val="0"/>
              <w:snapToGrid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cs="仿宋_GB2312"/>
                <w:sz w:val="24"/>
              </w:rPr>
              <w:t>区交通局</w:t>
            </w:r>
          </w:p>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cs="仿宋_GB2312"/>
                <w:sz w:val="24"/>
              </w:rPr>
              <w:t>区城市管理委</w:t>
            </w:r>
          </w:p>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cs="仿宋_GB2312"/>
                <w:sz w:val="24"/>
              </w:rPr>
              <w:t>区妇联</w:t>
            </w:r>
          </w:p>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cs="仿宋_GB2312"/>
                <w:sz w:val="24"/>
              </w:rPr>
              <w:t>区教委</w:t>
            </w:r>
          </w:p>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cs="仿宋_GB2312"/>
                <w:sz w:val="24"/>
              </w:rPr>
              <w:t>区商务局</w:t>
            </w:r>
          </w:p>
          <w:p>
            <w:pPr>
              <w:keepNext w:val="0"/>
              <w:keepLines w:val="0"/>
              <w:suppressLineNumbers w:val="0"/>
              <w:spacing w:before="0" w:beforeAutospacing="0" w:after="0" w:afterAutospacing="0" w:line="360" w:lineRule="exact"/>
              <w:ind w:left="0" w:right="0"/>
              <w:jc w:val="center"/>
              <w:rPr>
                <w:rFonts w:hint="eastAsia"/>
              </w:rPr>
            </w:pPr>
            <w:r>
              <w:rPr>
                <w:rFonts w:hint="eastAsia" w:ascii="仿宋_GB2312" w:hAnsi="等线" w:eastAsia="仿宋_GB2312" w:cs="仿宋_GB2312"/>
                <w:sz w:val="24"/>
              </w:rPr>
              <w:t>区住房城乡建设委</w:t>
            </w:r>
          </w:p>
        </w:tc>
        <w:tc>
          <w:tcPr>
            <w:tcW w:w="23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cs="仿宋_GB2312"/>
                <w:sz w:val="24"/>
              </w:rPr>
              <w:t>各相关单位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5" w:hRule="atLeast"/>
          <w:jc w:val="center"/>
        </w:trPr>
        <w:tc>
          <w:tcPr>
            <w:tcW w:w="618" w:type="dxa"/>
            <w:vMerge w:val="continue"/>
            <w:tcBorders>
              <w:left w:val="single" w:color="auto" w:sz="4" w:space="0"/>
              <w:bottom w:val="single" w:color="auto" w:sz="4" w:space="0"/>
              <w:right w:val="single" w:color="auto" w:sz="4" w:space="0"/>
            </w:tcBorders>
            <w:noWrap w:val="0"/>
            <w:vAlign w:val="center"/>
          </w:tcPr>
          <w:p>
            <w:pPr>
              <w:pStyle w:val="16"/>
              <w:keepNext w:val="0"/>
              <w:keepLines w:val="0"/>
              <w:suppressLineNumbers w:val="0"/>
              <w:spacing w:before="0" w:beforeAutospacing="0" w:afterAutospacing="0"/>
              <w:ind w:left="0" w:right="0"/>
              <w:rPr>
                <w:rFonts w:hint="eastAsia"/>
                <w:sz w:val="24"/>
              </w:rPr>
            </w:pPr>
          </w:p>
        </w:tc>
        <w:tc>
          <w:tcPr>
            <w:tcW w:w="1358" w:type="dxa"/>
            <w:vMerge w:val="continue"/>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p>
        </w:tc>
        <w:tc>
          <w:tcPr>
            <w:tcW w:w="52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rPr>
                <w:rFonts w:hint="eastAsia" w:ascii="仿宋_GB2312" w:eastAsia="仿宋_GB2312" w:cs="仿宋_GB2312"/>
                <w:sz w:val="24"/>
              </w:rPr>
            </w:pPr>
            <w:r>
              <w:rPr>
                <w:rFonts w:hint="eastAsia" w:ascii="仿宋_GB2312" w:eastAsia="仿宋_GB2312"/>
                <w:sz w:val="24"/>
              </w:rPr>
              <w:t>开展应对气候变化理论知识、碳排放权交易管理相关等教育培训，加大各级党员领导干部、企业人员、社会公众应对气候变化知识的培训力度，将应对气候变化纳入干部教育培训的重要内容，提升推动低碳发展本领。</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cs="仿宋_GB2312"/>
                <w:sz w:val="24"/>
              </w:rPr>
              <w:t>年底前</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hAnsi="Calibri" w:eastAsia="仿宋_GB2312" w:cs="仿宋_GB2312"/>
                <w:sz w:val="24"/>
              </w:rPr>
            </w:pPr>
            <w:r>
              <w:rPr>
                <w:rFonts w:hint="eastAsia" w:ascii="仿宋_GB2312" w:eastAsia="仿宋_GB2312" w:cs="仿宋_GB2312"/>
                <w:sz w:val="24"/>
              </w:rPr>
              <w:t>陈江华</w:t>
            </w:r>
            <w:r>
              <w:rPr>
                <w:rFonts w:hint="eastAsia" w:ascii="仿宋_GB2312" w:hAnsi="Calibri" w:eastAsia="仿宋_GB2312" w:cs="仿宋_GB2312"/>
                <w:sz w:val="24"/>
              </w:rPr>
              <w:t>倪德才</w:t>
            </w:r>
          </w:p>
        </w:tc>
        <w:tc>
          <w:tcPr>
            <w:tcW w:w="23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区生态环境局</w:t>
            </w:r>
          </w:p>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sz w:val="24"/>
              </w:rPr>
              <w:t>区委组织部</w:t>
            </w:r>
          </w:p>
        </w:tc>
        <w:tc>
          <w:tcPr>
            <w:tcW w:w="23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cs="仿宋_GB2312"/>
                <w:sz w:val="24"/>
              </w:rPr>
              <w:t>各相关单位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6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4"/>
              </w:rPr>
            </w:pPr>
            <w:r>
              <w:rPr>
                <w:rFonts w:hint="eastAsia" w:ascii="仿宋_GB2312" w:eastAsia="仿宋_GB2312" w:cs="仿宋_GB2312"/>
                <w:sz w:val="24"/>
              </w:rPr>
              <w:t>16</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sz w:val="24"/>
              </w:rPr>
              <w:t>开展国际交流合作</w:t>
            </w:r>
          </w:p>
        </w:tc>
        <w:tc>
          <w:tcPr>
            <w:tcW w:w="5264"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suppressLineNumbers w:val="0"/>
              <w:spacing w:before="0" w:beforeAutospacing="0" w:afterAutospacing="0"/>
              <w:ind w:left="-10" w:right="0" w:firstLine="0"/>
              <w:rPr>
                <w:rFonts w:hint="eastAsia"/>
                <w:sz w:val="24"/>
              </w:rPr>
            </w:pPr>
            <w:r>
              <w:rPr>
                <w:rFonts w:hint="eastAsia" w:ascii="仿宋_GB2312" w:eastAsia="仿宋_GB2312"/>
                <w:sz w:val="24"/>
              </w:rPr>
              <w:t>积极参与开展国际应对气候变化交流。加大宣传低碳发展实践成效，讲好副中心故事。积极参与国际城市间应对气候变化合作，学习借鉴国外先进经验和技术应用。</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cs="仿宋_GB2312"/>
                <w:sz w:val="24"/>
              </w:rPr>
              <w:t>年底前</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4"/>
              </w:rPr>
            </w:pPr>
            <w:r>
              <w:rPr>
                <w:rFonts w:hint="eastAsia" w:ascii="仿宋_GB2312" w:eastAsia="仿宋_GB2312" w:cs="仿宋_GB2312"/>
                <w:sz w:val="24"/>
              </w:rPr>
              <w:t>郑</w:t>
            </w:r>
            <w:r>
              <w:rPr>
                <w:rFonts w:hint="default" w:ascii="仿宋_GB2312" w:eastAsia="仿宋_GB2312" w:cs="仿宋_GB2312"/>
                <w:sz w:val="24"/>
              </w:rPr>
              <w:t xml:space="preserve">  </w:t>
            </w:r>
            <w:r>
              <w:rPr>
                <w:rFonts w:hint="eastAsia" w:ascii="仿宋_GB2312" w:eastAsia="仿宋_GB2312" w:cs="仿宋_GB2312"/>
                <w:sz w:val="24"/>
              </w:rPr>
              <w:t>皓</w:t>
            </w:r>
          </w:p>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hAnsi="Calibri" w:eastAsia="仿宋_GB2312" w:cs="仿宋_GB2312"/>
                <w:sz w:val="24"/>
              </w:rPr>
              <w:t>苏国斌倪德才</w:t>
            </w:r>
          </w:p>
        </w:tc>
        <w:tc>
          <w:tcPr>
            <w:tcW w:w="23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utoSpaceDE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区生态环境局</w:t>
            </w:r>
          </w:p>
          <w:p>
            <w:pPr>
              <w:keepNext w:val="0"/>
              <w:keepLines w:val="0"/>
              <w:suppressLineNumbers w:val="0"/>
              <w:autoSpaceDE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区委宣传部</w:t>
            </w:r>
          </w:p>
          <w:p>
            <w:pPr>
              <w:keepNext w:val="0"/>
              <w:keepLines w:val="0"/>
              <w:suppressLineNumbers w:val="0"/>
              <w:autoSpaceDE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区科委</w:t>
            </w:r>
          </w:p>
          <w:p>
            <w:pPr>
              <w:keepNext w:val="0"/>
              <w:keepLines w:val="0"/>
              <w:suppressLineNumbers w:val="0"/>
              <w:autoSpaceDE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区发展改革委</w:t>
            </w:r>
          </w:p>
        </w:tc>
        <w:tc>
          <w:tcPr>
            <w:tcW w:w="23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cs="仿宋_GB2312"/>
                <w:sz w:val="24"/>
              </w:rPr>
              <w:t>各相关单位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14173"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8"/>
                <w:szCs w:val="28"/>
              </w:rPr>
            </w:pPr>
            <w:r>
              <w:rPr>
                <w:rFonts w:hint="eastAsia" w:ascii="黑体" w:hAnsi="黑体" w:eastAsia="黑体"/>
                <w:sz w:val="24"/>
                <w:szCs w:val="24"/>
              </w:rPr>
              <w:t>六、</w:t>
            </w:r>
            <w:bookmarkStart w:id="14" w:name="_Hlk122684005"/>
            <w:r>
              <w:rPr>
                <w:rFonts w:hint="eastAsia" w:ascii="黑体" w:hAnsi="黑体" w:eastAsia="黑体"/>
                <w:sz w:val="24"/>
                <w:szCs w:val="24"/>
              </w:rPr>
              <w:t>积极做好气候投融资试点工作</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1" w:hRule="atLeast"/>
          <w:jc w:val="center"/>
        </w:trPr>
        <w:tc>
          <w:tcPr>
            <w:tcW w:w="6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cs="仿宋_GB2312"/>
                <w:sz w:val="24"/>
              </w:rPr>
              <w:t>17</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统筹做好气候投融资试点工作</w:t>
            </w:r>
          </w:p>
        </w:tc>
        <w:tc>
          <w:tcPr>
            <w:tcW w:w="5264"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suppressLineNumbers w:val="0"/>
              <w:spacing w:before="0" w:beforeAutospacing="0" w:afterAutospacing="0" w:line="360" w:lineRule="exact"/>
              <w:ind w:left="0" w:right="0" w:firstLine="0"/>
              <w:rPr>
                <w:rFonts w:hint="default" w:ascii="仿宋_GB2312" w:eastAsia="仿宋_GB2312"/>
                <w:sz w:val="24"/>
              </w:rPr>
            </w:pPr>
            <w:r>
              <w:rPr>
                <w:rFonts w:hint="eastAsia" w:ascii="仿宋_GB2312" w:eastAsia="仿宋_GB2312"/>
                <w:sz w:val="24"/>
              </w:rPr>
              <w:t>积极落实《北京市通州区（城市副中心）气候投融资试点三年行动方案（2023-2025年）》，与金融管理部门建立联动机制，加大对绿色低碳项目的投融资支持。</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cs="仿宋_GB2312"/>
                <w:sz w:val="24"/>
              </w:rPr>
              <w:t>年底前</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4"/>
              </w:rPr>
            </w:pPr>
            <w:r>
              <w:rPr>
                <w:rFonts w:hint="eastAsia" w:ascii="仿宋_GB2312" w:eastAsia="仿宋_GB2312" w:cs="仿宋_GB2312"/>
                <w:sz w:val="24"/>
              </w:rPr>
              <w:t>郑</w:t>
            </w:r>
            <w:r>
              <w:rPr>
                <w:rFonts w:hint="default" w:ascii="仿宋_GB2312" w:eastAsia="仿宋_GB2312" w:cs="仿宋_GB2312"/>
                <w:sz w:val="24"/>
              </w:rPr>
              <w:t xml:space="preserve">  </w:t>
            </w:r>
            <w:r>
              <w:rPr>
                <w:rFonts w:hint="eastAsia" w:ascii="仿宋_GB2312" w:eastAsia="仿宋_GB2312" w:cs="仿宋_GB2312"/>
                <w:sz w:val="24"/>
              </w:rPr>
              <w:t>皓</w:t>
            </w:r>
          </w:p>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4"/>
              </w:rPr>
            </w:pPr>
            <w:r>
              <w:rPr>
                <w:rFonts w:hint="eastAsia" w:ascii="仿宋_GB2312" w:eastAsia="仿宋_GB2312" w:cs="仿宋_GB2312"/>
                <w:sz w:val="24"/>
              </w:rPr>
              <w:t>苏国斌</w:t>
            </w:r>
          </w:p>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cs="仿宋_GB2312"/>
                <w:sz w:val="24"/>
              </w:rPr>
              <w:t>倪德才</w:t>
            </w:r>
          </w:p>
        </w:tc>
        <w:tc>
          <w:tcPr>
            <w:tcW w:w="23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cs="仿宋_GB2312"/>
                <w:sz w:val="24"/>
              </w:rPr>
              <w:t>区生态环境局</w:t>
            </w:r>
          </w:p>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cs="仿宋_GB2312"/>
                <w:sz w:val="24"/>
              </w:rPr>
              <w:t>区金融办</w:t>
            </w:r>
          </w:p>
          <w:p>
            <w:pPr>
              <w:keepNext w:val="0"/>
              <w:keepLines w:val="0"/>
              <w:suppressLineNumbers w:val="0"/>
              <w:spacing w:before="0" w:beforeAutospacing="0" w:after="0" w:afterAutospacing="0" w:line="360" w:lineRule="exact"/>
              <w:ind w:left="0" w:right="0"/>
              <w:jc w:val="center"/>
              <w:rPr>
                <w:rFonts w:hint="eastAsia" w:ascii="仿宋_GB2312" w:hAnsi="Calibri" w:eastAsia="仿宋_GB2312" w:cs="仿宋_GB2312"/>
                <w:sz w:val="24"/>
              </w:rPr>
            </w:pPr>
            <w:r>
              <w:rPr>
                <w:rFonts w:hint="eastAsia" w:ascii="仿宋_GB2312" w:eastAsia="仿宋_GB2312" w:cs="仿宋_GB2312"/>
                <w:sz w:val="24"/>
              </w:rPr>
              <w:t>区发展改革委</w:t>
            </w:r>
          </w:p>
        </w:tc>
        <w:tc>
          <w:tcPr>
            <w:tcW w:w="23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cs="仿宋_GB2312"/>
                <w:sz w:val="24"/>
              </w:rPr>
              <w:t>各相关单位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1" w:hRule="atLeast"/>
          <w:jc w:val="center"/>
        </w:trPr>
        <w:tc>
          <w:tcPr>
            <w:tcW w:w="618" w:type="dxa"/>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default" w:ascii="仿宋_GB2312" w:eastAsia="仿宋_GB2312" w:cs="仿宋_GB2312"/>
                <w:sz w:val="24"/>
              </w:rPr>
              <w:t>1</w:t>
            </w:r>
            <w:r>
              <w:rPr>
                <w:rFonts w:hint="eastAsia" w:ascii="仿宋_GB2312" w:eastAsia="仿宋_GB2312" w:cs="仿宋_GB2312"/>
                <w:sz w:val="24"/>
              </w:rPr>
              <w:t>8</w:t>
            </w:r>
          </w:p>
        </w:tc>
        <w:tc>
          <w:tcPr>
            <w:tcW w:w="1358" w:type="dxa"/>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sz w:val="24"/>
              </w:rPr>
              <w:t>扎实开展项目库创建</w:t>
            </w:r>
          </w:p>
        </w:tc>
        <w:tc>
          <w:tcPr>
            <w:tcW w:w="5264"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suppressLineNumbers w:val="0"/>
              <w:spacing w:before="0" w:beforeAutospacing="0" w:afterAutospacing="0" w:line="360" w:lineRule="exact"/>
              <w:ind w:left="0" w:right="0" w:firstLine="0"/>
              <w:rPr>
                <w:rFonts w:hint="default" w:ascii="仿宋_GB2312" w:eastAsia="仿宋_GB2312"/>
                <w:sz w:val="24"/>
              </w:rPr>
            </w:pPr>
            <w:r>
              <w:rPr>
                <w:rFonts w:hint="eastAsia" w:ascii="仿宋_GB2312" w:eastAsia="仿宋_GB2312"/>
                <w:sz w:val="24"/>
              </w:rPr>
              <w:t>依托北京市绿色交易所等区内平台优势，搭建多层次、广覆盖的通州区气候投融资项目库，以绿色建筑和可再生能源领域为突破口，构建入库标准，对入库项目的碳减排效益进行评估，挖掘高质量的低碳项目，后续持续对项目库进行维护，实现项目的动态更新。推动建立低碳项目资金需求方和供给方的对接平台，加强低碳领域的产融合作。定期发布气候投融资项目融资需求，推进常态化融资对接。</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cs="仿宋_GB2312"/>
                <w:sz w:val="24"/>
              </w:rPr>
              <w:t>年底前</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cs="仿宋_GB2312"/>
                <w:sz w:val="24"/>
              </w:rPr>
              <w:t>倪德才</w:t>
            </w:r>
          </w:p>
        </w:tc>
        <w:tc>
          <w:tcPr>
            <w:tcW w:w="23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hAnsi="等线" w:eastAsia="仿宋_GB2312" w:cs="仿宋_GB2312"/>
                <w:sz w:val="24"/>
              </w:rPr>
              <w:t>区生态环境局</w:t>
            </w:r>
          </w:p>
        </w:tc>
        <w:tc>
          <w:tcPr>
            <w:tcW w:w="2338" w:type="dxa"/>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suppressLineNumbers w:val="0"/>
              <w:spacing w:before="0" w:beforeAutospacing="0" w:after="0" w:afterAutospacing="0" w:line="360" w:lineRule="exact"/>
              <w:ind w:left="0" w:right="0" w:firstLine="0" w:firstLineChars="0"/>
              <w:jc w:val="center"/>
              <w:rPr>
                <w:rFonts w:hint="default" w:ascii="仿宋_GB2312" w:hAnsi="等线" w:eastAsia="仿宋_GB2312" w:cs="仿宋_GB2312"/>
                <w:sz w:val="24"/>
              </w:rPr>
            </w:pPr>
            <w:r>
              <w:rPr>
                <w:rFonts w:hint="eastAsia" w:ascii="仿宋_GB2312" w:hAnsi="等线" w:eastAsia="仿宋_GB2312" w:cs="仿宋_GB2312"/>
                <w:sz w:val="24"/>
              </w:rPr>
              <w:t>区金融办</w:t>
            </w:r>
          </w:p>
          <w:p>
            <w:pPr>
              <w:pStyle w:val="4"/>
              <w:keepNext w:val="0"/>
              <w:keepLines w:val="0"/>
              <w:suppressLineNumbers w:val="0"/>
              <w:spacing w:before="0" w:beforeAutospacing="0" w:after="0" w:afterAutospacing="0" w:line="360" w:lineRule="exact"/>
              <w:ind w:left="0" w:right="0" w:firstLine="0" w:firstLineChars="0"/>
              <w:jc w:val="center"/>
              <w:rPr>
                <w:rFonts w:hint="default" w:ascii="仿宋_GB2312" w:hAnsi="等线" w:eastAsia="仿宋_GB2312" w:cs="仿宋_GB2312"/>
                <w:sz w:val="24"/>
              </w:rPr>
            </w:pPr>
            <w:r>
              <w:rPr>
                <w:rFonts w:hint="eastAsia" w:ascii="仿宋_GB2312" w:hAnsi="等线" w:eastAsia="仿宋_GB2312" w:cs="仿宋_GB2312"/>
                <w:sz w:val="24"/>
              </w:rPr>
              <w:t>区发展改革委</w:t>
            </w:r>
          </w:p>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hAnsi="等线" w:eastAsia="仿宋_GB2312" w:cs="仿宋_GB2312"/>
                <w:sz w:val="24"/>
              </w:rPr>
              <w:t>区住房城乡建设委</w:t>
            </w:r>
          </w:p>
        </w:tc>
      </w:tr>
    </w:tbl>
    <w:p>
      <w:pPr>
        <w:spacing w:line="360" w:lineRule="exact"/>
        <w:jc w:val="center"/>
        <w:rPr>
          <w:rFonts w:hint="eastAsia" w:ascii="仿宋_GB2312" w:eastAsia="仿宋_GB2312" w:cs="仿宋_GB2312"/>
          <w:sz w:val="24"/>
        </w:rPr>
        <w:sectPr>
          <w:footerReference r:id="rId9" w:type="default"/>
          <w:footerReference r:id="rId10" w:type="even"/>
          <w:pgSz w:w="16838" w:h="11906" w:orient="landscape"/>
          <w:pgMar w:top="1800" w:right="1440" w:bottom="1800" w:left="1440" w:header="851" w:footer="992" w:gutter="0"/>
          <w:pgNumType w:fmt="numberInDash"/>
          <w:cols w:space="720" w:num="1"/>
          <w:docGrid w:type="lines" w:linePitch="312" w:charSpace="0"/>
        </w:sectPr>
      </w:pPr>
    </w:p>
    <w:tbl>
      <w:tblPr>
        <w:tblStyle w:val="12"/>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1358"/>
        <w:gridCol w:w="5264"/>
        <w:gridCol w:w="1157"/>
        <w:gridCol w:w="1110"/>
        <w:gridCol w:w="2328"/>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4" w:hRule="atLeast"/>
          <w:jc w:val="center"/>
        </w:trPr>
        <w:tc>
          <w:tcPr>
            <w:tcW w:w="618" w:type="dxa"/>
            <w:tcBorders>
              <w:left w:val="single" w:color="auto" w:sz="4" w:space="0"/>
              <w:bottom w:val="single" w:color="auto" w:sz="4" w:space="0"/>
              <w:right w:val="single" w:color="auto" w:sz="4" w:space="0"/>
            </w:tcBorders>
            <w:noWrap w:val="0"/>
            <w:vAlign w:val="center"/>
          </w:tcPr>
          <w:p>
            <w:pPr>
              <w:pStyle w:val="2"/>
              <w:keepNext w:val="0"/>
              <w:keepLines w:val="0"/>
              <w:suppressLineNumbers w:val="0"/>
              <w:spacing w:before="0" w:beforeAutospacing="0" w:after="0" w:afterAutospacing="0"/>
              <w:rPr>
                <w:rFonts w:hint="eastAsia"/>
              </w:rPr>
            </w:pPr>
          </w:p>
        </w:tc>
        <w:tc>
          <w:tcPr>
            <w:tcW w:w="1358" w:type="dxa"/>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p>
        </w:tc>
        <w:tc>
          <w:tcPr>
            <w:tcW w:w="5264"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suppressLineNumbers w:val="0"/>
              <w:spacing w:before="0" w:beforeAutospacing="0" w:afterAutospacing="0"/>
              <w:ind w:left="0" w:right="0" w:firstLine="0"/>
              <w:rPr>
                <w:rFonts w:hint="default"/>
                <w:sz w:val="24"/>
              </w:rPr>
            </w:pPr>
            <w:r>
              <w:rPr>
                <w:rFonts w:hint="eastAsia" w:ascii="仿宋_GB2312" w:eastAsia="仿宋_GB2312"/>
                <w:sz w:val="24"/>
              </w:rPr>
              <w:t>不断提升气候投融资项目库库容，结合通州区实际，从减缓气候变化和适应气候变化两方面确定应对气候投融资筛选重点项目清单，对符合绿色低碳发展方向的生产制造、交通物流、园区开发、现代农业、商业流通等领域的项目，纳入气候投融资项目库并积极向金融机构推介。</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cs="仿宋_GB2312"/>
                <w:sz w:val="24"/>
              </w:rPr>
              <w:t>年底前</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cs="仿宋_GB2312"/>
                <w:sz w:val="24"/>
              </w:rPr>
              <w:t>郑</w:t>
            </w:r>
            <w:r>
              <w:rPr>
                <w:rFonts w:hint="default" w:ascii="仿宋_GB2312" w:eastAsia="仿宋_GB2312" w:cs="仿宋_GB2312"/>
                <w:sz w:val="24"/>
              </w:rPr>
              <w:t xml:space="preserve">  </w:t>
            </w:r>
            <w:r>
              <w:rPr>
                <w:rFonts w:hint="eastAsia" w:ascii="仿宋_GB2312" w:eastAsia="仿宋_GB2312" w:cs="仿宋_GB2312"/>
                <w:sz w:val="24"/>
              </w:rPr>
              <w:t>皓</w:t>
            </w:r>
          </w:p>
        </w:tc>
        <w:tc>
          <w:tcPr>
            <w:tcW w:w="23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hAnsi="等线" w:eastAsia="仿宋_GB2312" w:cs="仿宋_GB2312"/>
                <w:sz w:val="24"/>
              </w:rPr>
              <w:t>区发展改革委</w:t>
            </w:r>
          </w:p>
        </w:tc>
        <w:tc>
          <w:tcPr>
            <w:tcW w:w="23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cs="仿宋_GB2312"/>
                <w:sz w:val="24"/>
              </w:rPr>
              <w:t>区生态环境局</w:t>
            </w:r>
          </w:p>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cs="仿宋_GB2312"/>
                <w:sz w:val="24"/>
              </w:rPr>
              <w:t>区金融办</w:t>
            </w:r>
          </w:p>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cs="仿宋_GB2312"/>
                <w:sz w:val="24"/>
              </w:rPr>
              <w:t>区住房城乡建设委</w:t>
            </w:r>
          </w:p>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cs="仿宋_GB2312"/>
                <w:sz w:val="24"/>
              </w:rPr>
              <w:t>区城市管理委</w:t>
            </w:r>
          </w:p>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cs="仿宋_GB2312"/>
                <w:sz w:val="24"/>
              </w:rPr>
              <w:t>区交通局</w:t>
            </w:r>
          </w:p>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cs="仿宋_GB2312"/>
                <w:sz w:val="24"/>
              </w:rPr>
              <w:t>区园林绿化局</w:t>
            </w:r>
          </w:p>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cs="仿宋_GB2312"/>
                <w:sz w:val="24"/>
              </w:rPr>
              <w:t>区农业农村局</w:t>
            </w:r>
          </w:p>
          <w:p>
            <w:pPr>
              <w:keepNext w:val="0"/>
              <w:keepLines w:val="0"/>
              <w:suppressLineNumbers w:val="0"/>
              <w:spacing w:before="0" w:beforeAutospacing="0" w:after="0" w:afterAutospacing="0" w:line="360" w:lineRule="exact"/>
              <w:ind w:left="0" w:right="0"/>
              <w:jc w:val="center"/>
              <w:rPr>
                <w:rFonts w:hint="default" w:ascii="仿宋_GB2312" w:eastAsia="仿宋_GB2312" w:cs="仿宋_GB2312"/>
                <w:sz w:val="24"/>
              </w:rPr>
            </w:pPr>
            <w:r>
              <w:rPr>
                <w:rFonts w:hint="eastAsia" w:ascii="仿宋_GB2312" w:eastAsia="仿宋_GB2312" w:cs="仿宋_GB2312"/>
                <w:sz w:val="24"/>
              </w:rPr>
              <w:t>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9" w:hRule="atLeast"/>
          <w:jc w:val="center"/>
        </w:trPr>
        <w:tc>
          <w:tcPr>
            <w:tcW w:w="6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cs="仿宋_GB2312"/>
                <w:sz w:val="24"/>
              </w:rPr>
              <w:t>19</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cs="仿宋_GB2312"/>
                <w:sz w:val="24"/>
              </w:rPr>
              <w:t>推进国家绿色发展示范区建设</w:t>
            </w:r>
          </w:p>
        </w:tc>
        <w:tc>
          <w:tcPr>
            <w:tcW w:w="5264"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suppressLineNumbers w:val="0"/>
              <w:spacing w:before="0" w:beforeAutospacing="0" w:afterAutospacing="0"/>
              <w:ind w:left="0" w:right="0" w:firstLine="0"/>
              <w:rPr>
                <w:rFonts w:hint="default"/>
                <w:sz w:val="24"/>
              </w:rPr>
            </w:pPr>
            <w:r>
              <w:rPr>
                <w:rFonts w:hint="eastAsia" w:ascii="仿宋_GB2312" w:eastAsia="仿宋_GB2312"/>
                <w:sz w:val="24"/>
              </w:rPr>
              <w:t>高水平推进北京城市副中心建设国家绿色发展示范区，强化绿色低碳技术示范应用，构建绿色智慧基础设施体系和大尺度绿色空间。</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cs="仿宋_GB2312"/>
                <w:sz w:val="24"/>
              </w:rPr>
              <w:t>年底前</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cs="仿宋_GB2312"/>
                <w:sz w:val="24"/>
              </w:rPr>
              <w:t>郑</w:t>
            </w:r>
            <w:r>
              <w:rPr>
                <w:rFonts w:hint="default" w:ascii="仿宋_GB2312" w:eastAsia="仿宋_GB2312" w:cs="仿宋_GB2312"/>
                <w:sz w:val="24"/>
              </w:rPr>
              <w:t xml:space="preserve">  </w:t>
            </w:r>
            <w:r>
              <w:rPr>
                <w:rFonts w:hint="eastAsia" w:ascii="仿宋_GB2312" w:eastAsia="仿宋_GB2312" w:cs="仿宋_GB2312"/>
                <w:sz w:val="24"/>
              </w:rPr>
              <w:t>皓</w:t>
            </w:r>
          </w:p>
        </w:tc>
        <w:tc>
          <w:tcPr>
            <w:tcW w:w="23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hAnsi="等线" w:eastAsia="仿宋_GB2312" w:cs="仿宋_GB2312"/>
                <w:sz w:val="24"/>
              </w:rPr>
              <w:t>区发展改革委</w:t>
            </w:r>
          </w:p>
        </w:tc>
        <w:tc>
          <w:tcPr>
            <w:tcW w:w="23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cs="仿宋_GB2312"/>
                <w:sz w:val="24"/>
              </w:rPr>
              <w:t>各相关单位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5" w:hRule="atLeast"/>
          <w:jc w:val="center"/>
        </w:trPr>
        <w:tc>
          <w:tcPr>
            <w:tcW w:w="6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default" w:ascii="仿宋_GB2312" w:eastAsia="仿宋_GB2312" w:cs="仿宋_GB2312"/>
                <w:sz w:val="24"/>
              </w:rPr>
              <w:t>2</w:t>
            </w:r>
            <w:r>
              <w:rPr>
                <w:rFonts w:hint="eastAsia" w:ascii="仿宋_GB2312" w:eastAsia="仿宋_GB2312" w:cs="仿宋_GB2312"/>
                <w:sz w:val="24"/>
              </w:rPr>
              <w:t>0</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sz w:val="24"/>
              </w:rPr>
              <w:t>强化低碳试点示范</w:t>
            </w:r>
          </w:p>
        </w:tc>
        <w:tc>
          <w:tcPr>
            <w:tcW w:w="5264"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suppressLineNumbers w:val="0"/>
              <w:spacing w:before="0" w:beforeAutospacing="0" w:afterAutospacing="0"/>
              <w:ind w:left="0" w:right="0" w:firstLine="0"/>
              <w:rPr>
                <w:rFonts w:hint="eastAsia"/>
                <w:sz w:val="24"/>
              </w:rPr>
            </w:pPr>
            <w:r>
              <w:rPr>
                <w:rFonts w:hint="eastAsia" w:ascii="仿宋_GB2312" w:eastAsia="仿宋_GB2312"/>
                <w:sz w:val="24"/>
              </w:rPr>
              <w:t>开展2023年低碳试点建设工作，完善评估及鼓励机制。鼓励优先应用绿色低碳技术、集成应用多种技术，培育碳绩效领先的领跑者，推动建设一批以智慧化管绿色低碳的气候友好型区域。</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cs="仿宋_GB2312"/>
                <w:sz w:val="24"/>
              </w:rPr>
              <w:t>年底前</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cs="仿宋_GB2312"/>
                <w:sz w:val="24"/>
              </w:rPr>
              <w:t>倪德才</w:t>
            </w:r>
          </w:p>
        </w:tc>
        <w:tc>
          <w:tcPr>
            <w:tcW w:w="23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hAnsi="等线" w:eastAsia="仿宋_GB2312" w:cs="仿宋_GB2312"/>
                <w:sz w:val="24"/>
              </w:rPr>
              <w:t>区生态环境局</w:t>
            </w:r>
          </w:p>
        </w:tc>
        <w:tc>
          <w:tcPr>
            <w:tcW w:w="23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cs="仿宋_GB2312"/>
                <w:sz w:val="24"/>
              </w:rPr>
              <w:t>各相关单位</w:t>
            </w:r>
          </w:p>
        </w:tc>
      </w:tr>
    </w:tbl>
    <w:p>
      <w:pPr>
        <w:sectPr>
          <w:footerReference r:id="rId11" w:type="default"/>
          <w:footerReference r:id="rId12" w:type="even"/>
          <w:pgSz w:w="16838" w:h="11906" w:orient="landscape"/>
          <w:pgMar w:top="1800" w:right="1440" w:bottom="1800" w:left="1440" w:header="851" w:footer="992" w:gutter="0"/>
          <w:pgNumType w:fmt="numberInDash"/>
          <w:cols w:space="720" w:num="1"/>
          <w:docGrid w:type="lines" w:linePitch="312" w:charSpace="0"/>
        </w:sectPr>
      </w:pPr>
    </w:p>
    <w:p>
      <w:pPr>
        <w:adjustRightInd w:val="0"/>
        <w:snapToGrid w:val="0"/>
        <w:spacing w:line="660" w:lineRule="exact"/>
        <w:jc w:val="left"/>
        <w:rPr>
          <w:rFonts w:hint="eastAsia" w:ascii="黑体" w:hAnsi="黑体" w:eastAsia="黑体" w:cs="黑体"/>
          <w:sz w:val="32"/>
          <w:szCs w:val="32"/>
        </w:rPr>
      </w:pPr>
      <w:r>
        <w:rPr>
          <w:rFonts w:hint="eastAsia" w:ascii="黑体" w:hAnsi="黑体" w:eastAsia="黑体" w:cs="黑体"/>
          <w:sz w:val="32"/>
          <w:szCs w:val="32"/>
        </w:rPr>
        <w:t>附件2</w:t>
      </w:r>
    </w:p>
    <w:p>
      <w:pPr>
        <w:adjustRightInd w:val="0"/>
        <w:snapToGrid w:val="0"/>
        <w:spacing w:after="312" w:afterLines="100" w:line="560" w:lineRule="exact"/>
        <w:jc w:val="center"/>
        <w:rPr>
          <w:rFonts w:hint="eastAsia" w:ascii="方正小标宋简体" w:hAnsi="黑体" w:eastAsia="方正小标宋简体"/>
          <w:sz w:val="44"/>
          <w:szCs w:val="44"/>
        </w:rPr>
      </w:pPr>
      <w:r>
        <w:rPr>
          <w:rFonts w:hint="eastAsia" w:ascii="方正小标宋简体" w:hAnsi="方正小标宋简体" w:eastAsia="方正小标宋简体"/>
          <w:sz w:val="44"/>
          <w:szCs w:val="44"/>
        </w:rPr>
        <w:t>通州区大气污染防治</w:t>
      </w:r>
      <w:r>
        <w:rPr>
          <w:rFonts w:hint="eastAsia" w:ascii="方正小标宋简体" w:hAnsi="黑体" w:eastAsia="方正小标宋简体"/>
          <w:sz w:val="44"/>
          <w:szCs w:val="44"/>
        </w:rPr>
        <w:t>2023</w:t>
      </w:r>
      <w:r>
        <w:rPr>
          <w:rFonts w:hint="eastAsia" w:ascii="方正小标宋简体" w:hAnsi="方正小标宋简体" w:eastAsia="方正小标宋简体"/>
          <w:sz w:val="44"/>
          <w:szCs w:val="44"/>
        </w:rPr>
        <w:t>年行动计划</w:t>
      </w:r>
    </w:p>
    <w:tbl>
      <w:tblPr>
        <w:tblStyle w:val="12"/>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422"/>
        <w:gridCol w:w="5698"/>
        <w:gridCol w:w="964"/>
        <w:gridCol w:w="1401"/>
        <w:gridCol w:w="1871"/>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blHeader/>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黑体" w:hAnsi="黑体" w:eastAsia="黑体"/>
                <w:sz w:val="24"/>
                <w:szCs w:val="24"/>
              </w:rPr>
            </w:pPr>
            <w:r>
              <w:rPr>
                <w:rFonts w:hint="eastAsia" w:ascii="黑体" w:hAnsi="黑体" w:eastAsia="黑体"/>
                <w:sz w:val="24"/>
                <w:szCs w:val="24"/>
              </w:rPr>
              <w:t>序号</w:t>
            </w:r>
          </w:p>
        </w:tc>
        <w:tc>
          <w:tcPr>
            <w:tcW w:w="142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黑体" w:hAnsi="黑体" w:eastAsia="黑体"/>
                <w:sz w:val="24"/>
                <w:szCs w:val="24"/>
              </w:rPr>
            </w:pPr>
            <w:r>
              <w:rPr>
                <w:rFonts w:hint="eastAsia" w:ascii="黑体" w:hAnsi="黑体" w:eastAsia="黑体"/>
                <w:sz w:val="24"/>
                <w:szCs w:val="24"/>
              </w:rPr>
              <w:t>重点任务</w:t>
            </w: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黑体" w:hAnsi="黑体" w:eastAsia="黑体"/>
                <w:sz w:val="24"/>
                <w:szCs w:val="24"/>
              </w:rPr>
            </w:pPr>
            <w:r>
              <w:rPr>
                <w:rFonts w:hint="eastAsia" w:ascii="黑体" w:hAnsi="黑体" w:eastAsia="黑体"/>
                <w:sz w:val="24"/>
                <w:szCs w:val="24"/>
              </w:rPr>
              <w:t>工作措施</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105" w:leftChars="-50" w:right="-105" w:rightChars="-50"/>
              <w:jc w:val="center"/>
              <w:rPr>
                <w:rFonts w:hint="eastAsia" w:ascii="黑体" w:hAnsi="黑体" w:eastAsia="黑体"/>
                <w:sz w:val="24"/>
                <w:szCs w:val="24"/>
              </w:rPr>
            </w:pPr>
            <w:r>
              <w:rPr>
                <w:rFonts w:hint="eastAsia" w:ascii="黑体" w:hAnsi="黑体" w:eastAsia="黑体"/>
                <w:sz w:val="24"/>
                <w:szCs w:val="24"/>
              </w:rPr>
              <w:t>完成</w:t>
            </w:r>
          </w:p>
          <w:p>
            <w:pPr>
              <w:keepNext w:val="0"/>
              <w:keepLines w:val="0"/>
              <w:suppressLineNumbers w:val="0"/>
              <w:spacing w:before="0" w:beforeAutospacing="0" w:after="0" w:afterAutospacing="0" w:line="360" w:lineRule="exact"/>
              <w:ind w:left="-105" w:leftChars="-50" w:right="-105" w:rightChars="-50"/>
              <w:jc w:val="center"/>
              <w:rPr>
                <w:rFonts w:hint="eastAsia" w:ascii="黑体" w:hAnsi="黑体" w:eastAsia="黑体"/>
                <w:sz w:val="24"/>
                <w:szCs w:val="24"/>
              </w:rPr>
            </w:pPr>
            <w:r>
              <w:rPr>
                <w:rFonts w:hint="eastAsia" w:ascii="黑体" w:hAnsi="黑体" w:eastAsia="黑体"/>
                <w:sz w:val="24"/>
                <w:szCs w:val="24"/>
              </w:rPr>
              <w:t>时限</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黑体" w:hAnsi="黑体" w:eastAsia="黑体"/>
                <w:sz w:val="24"/>
                <w:szCs w:val="24"/>
              </w:rPr>
            </w:pPr>
            <w:r>
              <w:rPr>
                <w:rFonts w:hint="eastAsia" w:ascii="黑体" w:hAnsi="黑体" w:eastAsia="黑体"/>
                <w:sz w:val="24"/>
                <w:szCs w:val="24"/>
              </w:rPr>
              <w:t>牵头领导</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黑体" w:hAnsi="黑体" w:eastAsia="黑体"/>
                <w:sz w:val="24"/>
                <w:szCs w:val="24"/>
              </w:rPr>
            </w:pPr>
            <w:r>
              <w:rPr>
                <w:rFonts w:hint="eastAsia" w:ascii="黑体" w:hAnsi="黑体" w:eastAsia="黑体"/>
                <w:sz w:val="24"/>
                <w:szCs w:val="24"/>
              </w:rPr>
              <w:t>主责单位</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黑体" w:hAnsi="黑体" w:eastAsia="黑体"/>
                <w:sz w:val="24"/>
                <w:szCs w:val="24"/>
              </w:rPr>
            </w:pPr>
            <w:r>
              <w:rPr>
                <w:rFonts w:hint="eastAsia" w:ascii="黑体" w:hAnsi="黑体" w:eastAsia="黑体"/>
                <w:sz w:val="24"/>
                <w:szCs w:val="24"/>
              </w:rPr>
              <w:t>协办单位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4173"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105" w:leftChars="-50" w:right="-105" w:rightChars="-50"/>
              <w:jc w:val="center"/>
              <w:rPr>
                <w:rFonts w:hint="default" w:ascii="黑体" w:hAnsi="黑体" w:eastAsia="黑体"/>
                <w:sz w:val="24"/>
              </w:rPr>
            </w:pPr>
            <w:r>
              <w:rPr>
                <w:rFonts w:hint="eastAsia" w:ascii="黑体" w:hAnsi="黑体" w:eastAsia="黑体"/>
                <w:sz w:val="24"/>
              </w:rPr>
              <w:t>一、主要目标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1</w:t>
            </w:r>
          </w:p>
        </w:tc>
        <w:tc>
          <w:tcPr>
            <w:tcW w:w="1422" w:type="dxa"/>
            <w:vMerge w:val="restart"/>
            <w:tcBorders>
              <w:top w:val="single" w:color="auto" w:sz="4" w:space="0"/>
              <w:left w:val="nil"/>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空气质量</w:t>
            </w: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color w:val="000000"/>
                <w:sz w:val="24"/>
              </w:rPr>
              <w:t>PM</w:t>
            </w:r>
            <w:r>
              <w:rPr>
                <w:rFonts w:hint="eastAsia" w:ascii="仿宋_GB2312" w:eastAsia="仿宋_GB2312"/>
                <w:color w:val="000000"/>
                <w:sz w:val="24"/>
                <w:vertAlign w:val="subscript"/>
              </w:rPr>
              <w:t>2.5</w:t>
            </w:r>
            <w:r>
              <w:rPr>
                <w:rFonts w:hint="eastAsia" w:ascii="仿宋_GB2312" w:eastAsia="仿宋_GB2312"/>
                <w:color w:val="000000"/>
                <w:sz w:val="24"/>
              </w:rPr>
              <w:t>累计浓度达到33微克/立方米，重污染天数不超过6天。</w:t>
            </w:r>
          </w:p>
        </w:tc>
        <w:tc>
          <w:tcPr>
            <w:tcW w:w="964" w:type="dxa"/>
            <w:vMerge w:val="restart"/>
            <w:tcBorders>
              <w:top w:val="single" w:color="auto" w:sz="4" w:space="0"/>
              <w:left w:val="nil"/>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年底前</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cs="仿宋_GB2312"/>
                <w:color w:val="000000"/>
                <w:sz w:val="24"/>
              </w:rPr>
              <w:t>倪德才</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pacing w:val="-14"/>
                <w:sz w:val="24"/>
              </w:rPr>
            </w:pPr>
            <w:r>
              <w:rPr>
                <w:rFonts w:hint="eastAsia" w:ascii="仿宋_GB2312" w:eastAsia="仿宋_GB2312" w:cs="仿宋_GB2312"/>
                <w:color w:val="000000"/>
                <w:sz w:val="24"/>
              </w:rPr>
              <w:t>区生态环境局</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区委生态文明委大气污染综合治理及应对气候变化工作小组成员单位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2</w:t>
            </w:r>
          </w:p>
        </w:tc>
        <w:tc>
          <w:tcPr>
            <w:tcW w:w="1422" w:type="dxa"/>
            <w:vMerge w:val="continue"/>
            <w:tcBorders>
              <w:left w:val="nil"/>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default" w:ascii="仿宋_GB2312" w:eastAsia="仿宋_GB2312"/>
                <w:sz w:val="24"/>
              </w:rPr>
            </w:pPr>
            <w:r>
              <w:rPr>
                <w:rFonts w:hint="eastAsia" w:ascii="仿宋_GB2312" w:eastAsia="仿宋_GB2312"/>
                <w:sz w:val="24"/>
              </w:rPr>
              <w:t>各街道乡镇PM</w:t>
            </w:r>
            <w:r>
              <w:rPr>
                <w:rFonts w:hint="eastAsia" w:ascii="仿宋_GB2312" w:eastAsia="仿宋_GB2312"/>
                <w:sz w:val="24"/>
                <w:vertAlign w:val="subscript"/>
              </w:rPr>
              <w:t>2.5</w:t>
            </w:r>
            <w:r>
              <w:rPr>
                <w:rFonts w:hint="eastAsia" w:ascii="仿宋_GB2312" w:eastAsia="仿宋_GB2312"/>
                <w:color w:val="000000"/>
                <w:sz w:val="24"/>
              </w:rPr>
              <w:t>累计</w:t>
            </w:r>
            <w:r>
              <w:rPr>
                <w:rFonts w:hint="eastAsia" w:ascii="仿宋_GB2312" w:eastAsia="仿宋_GB2312"/>
                <w:sz w:val="24"/>
              </w:rPr>
              <w:t>浓度同比改善。</w:t>
            </w:r>
          </w:p>
        </w:tc>
        <w:tc>
          <w:tcPr>
            <w:tcW w:w="964" w:type="dxa"/>
            <w:vMerge w:val="continue"/>
            <w:tcBorders>
              <w:left w:val="nil"/>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p>
        </w:tc>
        <w:tc>
          <w:tcPr>
            <w:tcW w:w="1401" w:type="dxa"/>
            <w:tcBorders>
              <w:top w:val="single" w:color="auto" w:sz="4" w:space="0"/>
              <w:left w:val="nil"/>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s="仿宋_GB2312"/>
                <w:color w:val="000000"/>
                <w:sz w:val="24"/>
              </w:rPr>
            </w:pPr>
            <w:r>
              <w:rPr>
                <w:rFonts w:hint="eastAsia" w:ascii="仿宋_GB2312" w:eastAsia="仿宋_GB2312" w:cs="仿宋_GB2312"/>
                <w:color w:val="000000"/>
                <w:sz w:val="24"/>
              </w:rPr>
              <w:t>秦  涛</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pacing w:val="-14"/>
                <w:sz w:val="24"/>
              </w:rPr>
            </w:pPr>
            <w:r>
              <w:rPr>
                <w:rFonts w:hint="eastAsia" w:ascii="仿宋_GB2312" w:eastAsia="仿宋_GB2312" w:cs="仿宋_GB2312"/>
                <w:color w:val="000000"/>
                <w:sz w:val="24"/>
              </w:rPr>
              <w:t>王翔宇</w:t>
            </w:r>
          </w:p>
        </w:tc>
        <w:tc>
          <w:tcPr>
            <w:tcW w:w="1871" w:type="dxa"/>
            <w:tcBorders>
              <w:top w:val="single" w:color="auto" w:sz="4" w:space="0"/>
              <w:left w:val="nil"/>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pacing w:val="-14"/>
                <w:sz w:val="24"/>
              </w:rPr>
            </w:pPr>
            <w:r>
              <w:rPr>
                <w:rFonts w:hint="eastAsia" w:ascii="仿宋_GB2312" w:eastAsia="仿宋_GB2312" w:cs="仿宋_GB2312"/>
                <w:color w:val="000000"/>
                <w:sz w:val="24"/>
              </w:rPr>
              <w:t>各街道乡镇</w:t>
            </w:r>
          </w:p>
        </w:tc>
        <w:tc>
          <w:tcPr>
            <w:tcW w:w="2105" w:type="dxa"/>
            <w:tcBorders>
              <w:top w:val="single" w:color="auto" w:sz="4" w:space="0"/>
              <w:left w:val="nil"/>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3</w:t>
            </w:r>
          </w:p>
        </w:tc>
        <w:tc>
          <w:tcPr>
            <w:tcW w:w="1422" w:type="dxa"/>
            <w:vMerge w:val="continue"/>
            <w:tcBorders>
              <w:left w:val="nil"/>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default" w:ascii="仿宋_GB2312" w:eastAsia="仿宋_GB2312"/>
                <w:sz w:val="24"/>
              </w:rPr>
            </w:pPr>
            <w:r>
              <w:rPr>
                <w:rFonts w:hint="default" w:ascii="仿宋_GB2312" w:eastAsia="仿宋_GB2312"/>
                <w:sz w:val="24"/>
              </w:rPr>
              <w:t>各街道乡镇</w:t>
            </w:r>
            <w:r>
              <w:rPr>
                <w:rFonts w:hint="eastAsia" w:ascii="仿宋_GB2312" w:eastAsia="仿宋_GB2312"/>
                <w:sz w:val="24"/>
              </w:rPr>
              <w:t>TSP</w:t>
            </w:r>
            <w:r>
              <w:rPr>
                <w:rFonts w:hint="default" w:ascii="仿宋_GB2312" w:eastAsia="仿宋_GB2312"/>
                <w:sz w:val="24"/>
              </w:rPr>
              <w:t>每日浓度</w:t>
            </w:r>
            <w:r>
              <w:rPr>
                <w:rFonts w:hint="eastAsia" w:ascii="仿宋_GB2312" w:eastAsia="仿宋_GB2312"/>
                <w:sz w:val="24"/>
              </w:rPr>
              <w:t>，</w:t>
            </w:r>
            <w:r>
              <w:rPr>
                <w:rFonts w:hint="default" w:ascii="仿宋_GB2312" w:eastAsia="仿宋_GB2312"/>
                <w:sz w:val="24"/>
              </w:rPr>
              <w:t>每季度累计出现在全市通报倒数10名的频次不得超过3次</w:t>
            </w:r>
            <w:r>
              <w:rPr>
                <w:rFonts w:hint="eastAsia" w:ascii="仿宋_GB2312" w:eastAsia="仿宋_GB2312"/>
                <w:sz w:val="24"/>
              </w:rPr>
              <w:t>，</w:t>
            </w:r>
            <w:r>
              <w:rPr>
                <w:rFonts w:hint="default" w:ascii="仿宋_GB2312" w:eastAsia="仿宋_GB2312"/>
                <w:sz w:val="24"/>
              </w:rPr>
              <w:t>全年不得超过12次。</w:t>
            </w:r>
          </w:p>
        </w:tc>
        <w:tc>
          <w:tcPr>
            <w:tcW w:w="964" w:type="dxa"/>
            <w:vMerge w:val="continue"/>
            <w:tcBorders>
              <w:left w:val="nil"/>
              <w:right w:val="single" w:color="auto" w:sz="4" w:space="0"/>
            </w:tcBorders>
            <w:noWrap w:val="0"/>
            <w:vAlign w:val="center"/>
          </w:tcPr>
          <w:p>
            <w:pPr>
              <w:keepNext w:val="0"/>
              <w:keepLines w:val="0"/>
              <w:widowControl/>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p>
        </w:tc>
        <w:tc>
          <w:tcPr>
            <w:tcW w:w="1401" w:type="dxa"/>
            <w:tcBorders>
              <w:top w:val="single" w:color="auto" w:sz="4" w:space="0"/>
              <w:left w:val="nil"/>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s="仿宋_GB2312"/>
                <w:color w:val="000000"/>
                <w:sz w:val="24"/>
              </w:rPr>
            </w:pPr>
            <w:r>
              <w:rPr>
                <w:rFonts w:hint="eastAsia" w:ascii="仿宋_GB2312" w:eastAsia="仿宋_GB2312" w:cs="仿宋_GB2312"/>
                <w:color w:val="000000"/>
                <w:sz w:val="24"/>
              </w:rPr>
              <w:t>秦  涛</w:t>
            </w:r>
          </w:p>
          <w:p>
            <w:pPr>
              <w:keepNext w:val="0"/>
              <w:keepLines w:val="0"/>
              <w:widowControl/>
              <w:suppressLineNumbers w:val="0"/>
              <w:snapToGrid w:val="0"/>
              <w:spacing w:before="0" w:beforeAutospacing="0" w:after="0" w:afterAutospacing="0" w:line="360" w:lineRule="exact"/>
              <w:ind w:left="0" w:right="0"/>
              <w:jc w:val="center"/>
              <w:rPr>
                <w:rFonts w:hint="eastAsia" w:ascii="仿宋_GB2312" w:eastAsia="仿宋_GB2312" w:cs="仿宋_GB2312"/>
                <w:color w:val="000000"/>
                <w:sz w:val="24"/>
              </w:rPr>
            </w:pPr>
            <w:r>
              <w:rPr>
                <w:rFonts w:hint="eastAsia" w:ascii="仿宋_GB2312" w:eastAsia="仿宋_GB2312" w:cs="仿宋_GB2312"/>
                <w:color w:val="000000"/>
                <w:sz w:val="24"/>
              </w:rPr>
              <w:t>王翔宇</w:t>
            </w:r>
          </w:p>
        </w:tc>
        <w:tc>
          <w:tcPr>
            <w:tcW w:w="1871" w:type="dxa"/>
            <w:tcBorders>
              <w:top w:val="single" w:color="auto" w:sz="4" w:space="0"/>
              <w:left w:val="nil"/>
              <w:right w:val="single" w:color="auto" w:sz="4" w:space="0"/>
            </w:tcBorders>
            <w:noWrap w:val="0"/>
            <w:vAlign w:val="center"/>
          </w:tcPr>
          <w:p>
            <w:pPr>
              <w:keepNext w:val="0"/>
              <w:keepLines w:val="0"/>
              <w:widowControl/>
              <w:suppressLineNumbers w:val="0"/>
              <w:snapToGrid w:val="0"/>
              <w:spacing w:before="0" w:beforeAutospacing="0" w:after="0" w:afterAutospacing="0" w:line="360" w:lineRule="exact"/>
              <w:ind w:left="0" w:right="0"/>
              <w:jc w:val="center"/>
              <w:rPr>
                <w:rFonts w:hint="eastAsia" w:ascii="仿宋_GB2312" w:eastAsia="仿宋_GB2312" w:cs="仿宋_GB2312"/>
                <w:color w:val="000000"/>
                <w:sz w:val="24"/>
              </w:rPr>
            </w:pPr>
            <w:r>
              <w:rPr>
                <w:rFonts w:hint="eastAsia" w:ascii="仿宋_GB2312" w:eastAsia="仿宋_GB2312" w:cs="仿宋_GB2312"/>
                <w:color w:val="000000"/>
                <w:sz w:val="24"/>
              </w:rPr>
              <w:t>各街道乡镇</w:t>
            </w:r>
          </w:p>
        </w:tc>
        <w:tc>
          <w:tcPr>
            <w:tcW w:w="2105" w:type="dxa"/>
            <w:tcBorders>
              <w:top w:val="single" w:color="auto" w:sz="4" w:space="0"/>
              <w:left w:val="nil"/>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4</w:t>
            </w:r>
          </w:p>
        </w:tc>
        <w:tc>
          <w:tcPr>
            <w:tcW w:w="1422" w:type="dxa"/>
            <w:vMerge w:val="restart"/>
            <w:tcBorders>
              <w:top w:val="single" w:color="auto" w:sz="4" w:space="0"/>
              <w:left w:val="nil"/>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cs="仿宋_GB2312"/>
                <w:color w:val="000000"/>
                <w:sz w:val="24"/>
              </w:rPr>
              <w:t>降尘量</w:t>
            </w: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sz w:val="24"/>
              </w:rPr>
              <w:t>全区降尘量控制在5吨/平方公里·月左右（扣除沙尘影响）。</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年底前</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color w:val="000000"/>
                <w:sz w:val="24"/>
              </w:rPr>
            </w:pPr>
            <w:r>
              <w:rPr>
                <w:rFonts w:hint="eastAsia" w:ascii="仿宋_GB2312" w:eastAsia="仿宋_GB2312" w:cs="仿宋_GB2312"/>
                <w:color w:val="000000"/>
                <w:sz w:val="24"/>
              </w:rPr>
              <w:t>倪德才</w:t>
            </w:r>
          </w:p>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color w:val="000000"/>
                <w:sz w:val="24"/>
              </w:rPr>
            </w:pPr>
            <w:r>
              <w:rPr>
                <w:rFonts w:hint="eastAsia" w:ascii="仿宋_GB2312" w:eastAsia="仿宋_GB2312" w:cs="仿宋_GB2312"/>
                <w:color w:val="000000"/>
                <w:sz w:val="24"/>
              </w:rPr>
              <w:t>秦  涛</w:t>
            </w:r>
          </w:p>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color w:val="000000"/>
                <w:sz w:val="24"/>
              </w:rPr>
            </w:pPr>
            <w:r>
              <w:rPr>
                <w:rFonts w:hint="eastAsia" w:ascii="仿宋_GB2312" w:eastAsia="仿宋_GB2312" w:cs="仿宋_GB2312"/>
                <w:color w:val="000000"/>
                <w:sz w:val="24"/>
              </w:rPr>
              <w:t>卢庆雷</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pacing w:val="-14"/>
                <w:sz w:val="24"/>
              </w:rPr>
            </w:pPr>
            <w:r>
              <w:rPr>
                <w:rFonts w:hint="eastAsia" w:ascii="仿宋_GB2312" w:eastAsia="仿宋_GB2312" w:cs="仿宋_GB2312"/>
                <w:color w:val="000000"/>
                <w:sz w:val="24"/>
              </w:rPr>
              <w:t>王翔宇</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pacing w:val="-14"/>
                <w:sz w:val="24"/>
              </w:rPr>
            </w:pPr>
            <w:r>
              <w:rPr>
                <w:rFonts w:hint="eastAsia" w:ascii="仿宋_GB2312" w:eastAsia="仿宋_GB2312" w:cs="仿宋_GB2312"/>
                <w:color w:val="000000"/>
                <w:sz w:val="24"/>
              </w:rPr>
              <w:t>区生态环境局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s="仿宋_GB2312"/>
                <w:color w:val="000000"/>
                <w:sz w:val="24"/>
              </w:rPr>
            </w:pPr>
            <w:r>
              <w:rPr>
                <w:rFonts w:hint="eastAsia" w:ascii="仿宋_GB2312" w:eastAsia="仿宋_GB2312" w:cs="仿宋_GB2312"/>
                <w:color w:val="000000"/>
                <w:sz w:val="24"/>
              </w:rPr>
              <w:t>区住房城乡建设委</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s="仿宋_GB2312"/>
                <w:color w:val="000000"/>
                <w:sz w:val="24"/>
              </w:rPr>
            </w:pPr>
            <w:r>
              <w:rPr>
                <w:rFonts w:hint="eastAsia" w:ascii="仿宋_GB2312" w:eastAsia="仿宋_GB2312" w:cs="仿宋_GB2312"/>
                <w:color w:val="000000"/>
                <w:sz w:val="24"/>
              </w:rPr>
              <w:t>区水务局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s="仿宋_GB2312"/>
                <w:color w:val="000000"/>
                <w:sz w:val="24"/>
              </w:rPr>
            </w:pPr>
            <w:r>
              <w:rPr>
                <w:rFonts w:hint="eastAsia" w:ascii="仿宋_GB2312" w:eastAsia="仿宋_GB2312" w:cs="仿宋_GB2312"/>
                <w:color w:val="000000"/>
                <w:sz w:val="24"/>
              </w:rPr>
              <w:t>区园林绿化局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s="仿宋_GB2312"/>
                <w:color w:val="000000"/>
                <w:sz w:val="24"/>
              </w:rPr>
            </w:pPr>
            <w:r>
              <w:rPr>
                <w:rFonts w:hint="eastAsia" w:ascii="仿宋_GB2312" w:eastAsia="仿宋_GB2312" w:cs="仿宋_GB2312"/>
                <w:color w:val="000000"/>
                <w:sz w:val="24"/>
              </w:rPr>
              <w:t>通州公路分局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s="仿宋_GB2312"/>
                <w:color w:val="000000"/>
                <w:sz w:val="24"/>
              </w:rPr>
            </w:pPr>
            <w:r>
              <w:rPr>
                <w:rFonts w:hint="eastAsia" w:ascii="仿宋_GB2312" w:eastAsia="仿宋_GB2312" w:cs="仿宋_GB2312"/>
                <w:color w:val="000000"/>
                <w:sz w:val="24"/>
              </w:rPr>
              <w:t>区城市管理委</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pacing w:val="-14"/>
                <w:sz w:val="24"/>
              </w:rPr>
            </w:pPr>
            <w:r>
              <w:rPr>
                <w:rFonts w:hint="eastAsia" w:ascii="仿宋_GB2312" w:eastAsia="仿宋_GB2312" w:cs="仿宋_GB2312"/>
                <w:color w:val="000000"/>
                <w:sz w:val="24"/>
              </w:rPr>
              <w:t>各街道乡镇</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s="仿宋_GB2312"/>
                <w:color w:val="000000"/>
                <w:sz w:val="24"/>
              </w:rPr>
            </w:pPr>
            <w:r>
              <w:rPr>
                <w:rFonts w:hint="eastAsia" w:ascii="仿宋_GB2312" w:eastAsia="仿宋_GB2312" w:cs="仿宋_GB2312"/>
                <w:color w:val="000000"/>
                <w:sz w:val="24"/>
              </w:rPr>
              <w:t>副中心工程办</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cs="仿宋_GB2312"/>
                <w:color w:val="000000"/>
                <w:sz w:val="24"/>
              </w:rPr>
              <w:t>区城管执法局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5</w:t>
            </w:r>
          </w:p>
        </w:tc>
        <w:tc>
          <w:tcPr>
            <w:tcW w:w="1422" w:type="dxa"/>
            <w:vMerge w:val="continue"/>
            <w:tcBorders>
              <w:left w:val="nil"/>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cs="仿宋_GB2312"/>
                <w:color w:val="000000"/>
                <w:sz w:val="24"/>
              </w:rPr>
              <w:t>各街道乡镇降尘量控制在5吨/平方公里·月左右（扣除沙尘影响）。</w:t>
            </w:r>
          </w:p>
        </w:tc>
        <w:tc>
          <w:tcPr>
            <w:tcW w:w="964" w:type="dxa"/>
            <w:tcBorders>
              <w:top w:val="single" w:color="auto" w:sz="4" w:space="0"/>
              <w:left w:val="nil"/>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cs="仿宋_GB2312"/>
                <w:color w:val="000000"/>
                <w:sz w:val="24"/>
              </w:rPr>
              <w:t>年底前</w:t>
            </w:r>
          </w:p>
        </w:tc>
        <w:tc>
          <w:tcPr>
            <w:tcW w:w="1401" w:type="dxa"/>
            <w:tcBorders>
              <w:top w:val="single" w:color="auto" w:sz="4" w:space="0"/>
              <w:left w:val="nil"/>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s="仿宋_GB2312"/>
                <w:color w:val="000000"/>
                <w:sz w:val="24"/>
              </w:rPr>
            </w:pPr>
            <w:r>
              <w:rPr>
                <w:rFonts w:hint="eastAsia" w:ascii="仿宋_GB2312" w:eastAsia="仿宋_GB2312" w:cs="仿宋_GB2312"/>
                <w:color w:val="000000"/>
                <w:sz w:val="24"/>
              </w:rPr>
              <w:t>秦  涛</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pacing w:val="-14"/>
                <w:sz w:val="24"/>
              </w:rPr>
            </w:pPr>
            <w:r>
              <w:rPr>
                <w:rFonts w:hint="eastAsia" w:ascii="仿宋_GB2312" w:eastAsia="仿宋_GB2312" w:cs="仿宋_GB2312"/>
                <w:color w:val="000000"/>
                <w:sz w:val="24"/>
              </w:rPr>
              <w:t>王翔宇</w:t>
            </w:r>
          </w:p>
        </w:tc>
        <w:tc>
          <w:tcPr>
            <w:tcW w:w="1871" w:type="dxa"/>
            <w:tcBorders>
              <w:top w:val="single" w:color="auto" w:sz="4" w:space="0"/>
              <w:left w:val="nil"/>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pacing w:val="-14"/>
                <w:sz w:val="24"/>
              </w:rPr>
            </w:pPr>
            <w:r>
              <w:rPr>
                <w:rFonts w:hint="eastAsia" w:ascii="仿宋_GB2312" w:eastAsia="仿宋_GB2312" w:cs="仿宋_GB2312"/>
                <w:color w:val="000000"/>
                <w:sz w:val="24"/>
              </w:rPr>
              <w:t>各街道乡镇</w:t>
            </w:r>
          </w:p>
        </w:tc>
        <w:tc>
          <w:tcPr>
            <w:tcW w:w="2105" w:type="dxa"/>
            <w:tcBorders>
              <w:top w:val="single" w:color="auto" w:sz="4" w:space="0"/>
              <w:left w:val="nil"/>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6</w:t>
            </w:r>
          </w:p>
        </w:tc>
        <w:tc>
          <w:tcPr>
            <w:tcW w:w="142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道路尘负荷</w:t>
            </w: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cs="仿宋_GB2312"/>
                <w:color w:val="000000"/>
                <w:sz w:val="24"/>
              </w:rPr>
              <w:t>各街道乡镇全年进入全市道路尘负荷后30名的频次不得超过2次。</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cs="仿宋_GB2312"/>
                <w:color w:val="000000"/>
                <w:sz w:val="24"/>
              </w:rPr>
              <w:t>年底前</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s="仿宋_GB2312"/>
                <w:color w:val="000000"/>
                <w:sz w:val="24"/>
              </w:rPr>
            </w:pPr>
            <w:r>
              <w:rPr>
                <w:rFonts w:hint="eastAsia" w:ascii="仿宋_GB2312" w:eastAsia="仿宋_GB2312" w:cs="仿宋_GB2312"/>
                <w:color w:val="000000"/>
                <w:sz w:val="24"/>
              </w:rPr>
              <w:t>秦  涛</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pacing w:val="-14"/>
                <w:sz w:val="24"/>
              </w:rPr>
            </w:pPr>
            <w:r>
              <w:rPr>
                <w:rFonts w:hint="eastAsia" w:ascii="仿宋_GB2312" w:eastAsia="仿宋_GB2312" w:cs="仿宋_GB2312"/>
                <w:color w:val="000000"/>
                <w:sz w:val="24"/>
              </w:rPr>
              <w:t>王翔宇</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pacing w:val="-14"/>
                <w:sz w:val="24"/>
              </w:rPr>
            </w:pPr>
            <w:r>
              <w:rPr>
                <w:rFonts w:hint="eastAsia" w:ascii="仿宋_GB2312" w:eastAsia="仿宋_GB2312" w:cs="仿宋_GB2312"/>
                <w:color w:val="000000"/>
                <w:sz w:val="24"/>
              </w:rPr>
              <w:t>各街道乡镇</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s="仿宋_GB2312"/>
                <w:color w:val="000000"/>
                <w:sz w:val="24"/>
              </w:rPr>
            </w:pPr>
            <w:r>
              <w:rPr>
                <w:rFonts w:hint="eastAsia" w:ascii="仿宋_GB2312" w:eastAsia="仿宋_GB2312" w:cs="仿宋_GB2312"/>
                <w:color w:val="000000"/>
                <w:sz w:val="24"/>
              </w:rPr>
              <w:t>区城市管理委</w:t>
            </w:r>
          </w:p>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cs="仿宋_GB2312"/>
                <w:color w:val="000000"/>
                <w:sz w:val="24"/>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7</w:t>
            </w:r>
          </w:p>
        </w:tc>
        <w:tc>
          <w:tcPr>
            <w:tcW w:w="142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总量减排</w:t>
            </w: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sz w:val="24"/>
              </w:rPr>
              <w:t>全区主要大气污染物排放总量持续下降，挥发性有机物（VOCs）、氮氧化物（NOx）减排量分别完成市级目标要求。对于新增涉气建设项目严格执行VOCs、NOx等主要污染物排放总量控制，实施“减二增一”削减量替代审批制度。</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年底前</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color w:val="000000"/>
                <w:sz w:val="24"/>
              </w:rPr>
            </w:pPr>
            <w:r>
              <w:rPr>
                <w:rFonts w:hint="eastAsia" w:ascii="仿宋_GB2312" w:eastAsia="仿宋_GB2312" w:cs="仿宋_GB2312"/>
                <w:color w:val="000000"/>
                <w:sz w:val="24"/>
              </w:rPr>
              <w:t>倪德才</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color w:val="000000"/>
                <w:sz w:val="24"/>
              </w:rPr>
            </w:pPr>
            <w:r>
              <w:rPr>
                <w:rFonts w:hint="eastAsia" w:ascii="仿宋_GB2312" w:eastAsia="仿宋_GB2312" w:cs="仿宋_GB2312"/>
                <w:color w:val="000000"/>
                <w:sz w:val="24"/>
              </w:rPr>
              <w:t>区生态环境局</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cs="仿宋_GB2312"/>
                <w:color w:val="000000"/>
                <w:sz w:val="24"/>
              </w:rPr>
            </w:pPr>
            <w:r>
              <w:rPr>
                <w:rFonts w:hint="eastAsia" w:ascii="仿宋_GB2312" w:eastAsia="仿宋_GB2312" w:cs="仿宋_GB2312"/>
                <w:color w:val="000000"/>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4173"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default" w:ascii="仿宋_GB2312" w:eastAsia="仿宋_GB2312"/>
                <w:color w:val="000000"/>
                <w:sz w:val="24"/>
              </w:rPr>
            </w:pPr>
            <w:r>
              <w:rPr>
                <w:rFonts w:hint="eastAsia" w:ascii="黑体" w:hAnsi="黑体" w:eastAsia="黑体"/>
                <w:sz w:val="24"/>
              </w:rPr>
              <w:t>二、实施挥发性有机物（VOCs）治理专项行动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7"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8</w:t>
            </w:r>
          </w:p>
        </w:tc>
        <w:tc>
          <w:tcPr>
            <w:tcW w:w="142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推进VOCs综合整治</w:t>
            </w: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sz w:val="24"/>
              </w:rPr>
              <w:t>完善VOCs网格化监测分析和本地化来源解析，开展细颗粒物（PM</w:t>
            </w:r>
            <w:r>
              <w:rPr>
                <w:rFonts w:hint="eastAsia" w:ascii="仿宋_GB2312" w:eastAsia="仿宋_GB2312"/>
                <w:sz w:val="24"/>
                <w:vertAlign w:val="subscript"/>
              </w:rPr>
              <w:t>2.5</w:t>
            </w:r>
            <w:r>
              <w:rPr>
                <w:rFonts w:hint="eastAsia" w:ascii="仿宋_GB2312" w:eastAsia="仿宋_GB2312"/>
                <w:sz w:val="24"/>
              </w:rPr>
              <w:t>）和臭氧（O</w:t>
            </w:r>
            <w:r>
              <w:rPr>
                <w:rFonts w:hint="eastAsia" w:ascii="仿宋_GB2312" w:eastAsia="仿宋_GB2312"/>
                <w:sz w:val="24"/>
                <w:vertAlign w:val="subscript"/>
              </w:rPr>
              <w:t>3</w:t>
            </w:r>
            <w:r>
              <w:rPr>
                <w:rFonts w:hint="eastAsia" w:ascii="仿宋_GB2312" w:eastAsia="仿宋_GB2312"/>
                <w:sz w:val="24"/>
              </w:rPr>
              <w:t>）协同减排路径、基于活性的VOCs排放清单和控制对策研究，为VOCs科学治理提供支撑。</w:t>
            </w:r>
          </w:p>
          <w:p>
            <w:pPr>
              <w:keepNext w:val="0"/>
              <w:keepLines w:val="0"/>
              <w:suppressLineNumbers w:val="0"/>
              <w:snapToGrid w:val="0"/>
              <w:spacing w:before="0" w:beforeAutospacing="0" w:after="0" w:afterAutospacing="0" w:line="360" w:lineRule="exact"/>
              <w:ind w:left="0" w:right="0"/>
              <w:rPr>
                <w:rFonts w:hint="eastAsia" w:ascii="宋体" w:hAnsi="宋体" w:eastAsia="仿宋_GB2312"/>
                <w:sz w:val="24"/>
              </w:rPr>
            </w:pPr>
            <w:r>
              <w:rPr>
                <w:rFonts w:hint="eastAsia" w:ascii="仿宋_GB2312" w:eastAsia="仿宋_GB2312"/>
                <w:sz w:val="24"/>
              </w:rPr>
              <w:t>加强VOCs浓度高值区、治理过程关键环节的突出问题溯源排查，持续开展VOCs全流程执法检查工作，有针对性地分类推进低（无）VOCs含量原辅材料源头替代、储罐综合治理、装卸废气收集治理、敞开液面逸散废气治理、加油站油气整治提升、有机废气收集处理设施升级改造等工程，并探索VOCs治理“绿岛”项目。</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长期</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实施</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pacing w:val="-14"/>
                <w:sz w:val="24"/>
              </w:rPr>
            </w:pPr>
            <w:r>
              <w:rPr>
                <w:rFonts w:hint="eastAsia" w:ascii="仿宋_GB2312" w:eastAsia="仿宋_GB2312"/>
                <w:spacing w:val="-14"/>
                <w:sz w:val="24"/>
              </w:rPr>
              <w:t>倪德才</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pacing w:val="-14"/>
                <w:sz w:val="24"/>
              </w:rPr>
            </w:pPr>
            <w:r>
              <w:rPr>
                <w:rFonts w:hint="eastAsia" w:ascii="仿宋_GB2312" w:eastAsia="仿宋_GB2312"/>
                <w:color w:val="000000"/>
                <w:sz w:val="24"/>
              </w:rPr>
              <w:t>区生态环境局</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color w:val="000000"/>
                <w:sz w:val="24"/>
              </w:rPr>
            </w:pPr>
            <w:r>
              <w:rPr>
                <w:rFonts w:hint="eastAsia" w:ascii="仿宋_GB2312" w:eastAsia="仿宋_GB2312"/>
                <w:color w:val="000000"/>
                <w:sz w:val="24"/>
              </w:rPr>
              <w:t>区市场监管局</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color w:val="000000"/>
                <w:sz w:val="24"/>
              </w:rPr>
            </w:pPr>
            <w:r>
              <w:rPr>
                <w:rFonts w:hint="eastAsia" w:ascii="仿宋_GB2312" w:eastAsia="仿宋_GB2312"/>
                <w:color w:val="000000"/>
                <w:sz w:val="24"/>
              </w:rPr>
              <w:t>区交通局</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color w:val="000000"/>
                <w:sz w:val="24"/>
              </w:rPr>
            </w:pPr>
            <w:r>
              <w:rPr>
                <w:rFonts w:hint="eastAsia" w:ascii="仿宋_GB2312" w:eastAsia="仿宋_GB2312"/>
                <w:color w:val="000000"/>
                <w:sz w:val="24"/>
              </w:rPr>
              <w:t>区城市管理委</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color w:val="000000"/>
                <w:sz w:val="24"/>
              </w:rPr>
            </w:pPr>
            <w:r>
              <w:rPr>
                <w:rFonts w:hint="eastAsia" w:ascii="仿宋_GB2312" w:eastAsia="仿宋_GB2312"/>
                <w:color w:val="000000"/>
                <w:sz w:val="24"/>
              </w:rPr>
              <w:t>区经济和信息化局</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color w:val="000000"/>
                <w:sz w:val="24"/>
              </w:rPr>
            </w:pPr>
            <w:r>
              <w:rPr>
                <w:rFonts w:hint="eastAsia" w:ascii="仿宋_GB2312" w:eastAsia="仿宋_GB2312"/>
                <w:color w:val="000000"/>
                <w:sz w:val="24"/>
              </w:rPr>
              <w:t>区住房城乡建设委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9</w:t>
            </w:r>
          </w:p>
        </w:tc>
        <w:tc>
          <w:tcPr>
            <w:tcW w:w="1422" w:type="dxa"/>
            <w:vMerge w:val="restart"/>
            <w:tcBorders>
              <w:left w:val="nil"/>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积极推广新能源汽车</w:t>
            </w: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20" w:lineRule="exact"/>
              <w:ind w:left="0" w:right="0"/>
              <w:rPr>
                <w:rFonts w:hint="default" w:ascii="仿宋_GB2312" w:eastAsia="仿宋_GB2312"/>
                <w:color w:val="000000"/>
                <w:sz w:val="24"/>
              </w:rPr>
            </w:pPr>
            <w:r>
              <w:rPr>
                <w:rFonts w:hint="eastAsia" w:ascii="仿宋_GB2312" w:eastAsia="仿宋_GB2312"/>
                <w:color w:val="000000"/>
                <w:sz w:val="24"/>
              </w:rPr>
              <w:t>机关、事业单位、国有企业和社会团体新增和更新车辆原则上为纯电动或氢燃料电池车。具备条件的新增和更新执法执勤、通勤等专用或特殊车辆优先选用纯电动或氢燃料电池车。</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长期</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实施</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郑  皓</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sz w:val="24"/>
              </w:rPr>
              <w:t>倪德才</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pacing w:val="-14"/>
                <w:sz w:val="24"/>
              </w:rPr>
            </w:pPr>
            <w:r>
              <w:rPr>
                <w:rFonts w:hint="eastAsia" w:ascii="仿宋_GB2312" w:eastAsia="仿宋_GB2312"/>
                <w:spacing w:val="-14"/>
                <w:sz w:val="24"/>
              </w:rPr>
              <w:t>区机关事务服务中心</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区财政局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sz w:val="24"/>
              </w:rPr>
              <w:t>区国资委</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jc w:val="center"/>
        </w:trPr>
        <w:tc>
          <w:tcPr>
            <w:tcW w:w="712" w:type="dxa"/>
            <w:tcBorders>
              <w:top w:val="nil"/>
              <w:left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10</w:t>
            </w:r>
          </w:p>
        </w:tc>
        <w:tc>
          <w:tcPr>
            <w:tcW w:w="1422" w:type="dxa"/>
            <w:vMerge w:val="continue"/>
            <w:tcBorders>
              <w:left w:val="nil"/>
              <w:right w:val="single" w:color="auto" w:sz="4" w:space="0"/>
            </w:tcBorders>
            <w:noWrap w:val="0"/>
            <w:vAlign w:val="center"/>
          </w:tcPr>
          <w:p>
            <w:pPr>
              <w:keepNext w:val="0"/>
              <w:keepLines w:val="0"/>
              <w:widowControl/>
              <w:suppressLineNumbers w:val="0"/>
              <w:snapToGrid w:val="0"/>
              <w:spacing w:before="0" w:beforeAutospacing="0" w:after="0" w:afterAutospacing="0" w:line="360" w:lineRule="exact"/>
              <w:ind w:left="0" w:right="0"/>
              <w:jc w:val="center"/>
              <w:rPr>
                <w:rFonts w:hint="default" w:ascii="仿宋_GB2312" w:eastAsia="仿宋_GB2312"/>
                <w:sz w:val="24"/>
              </w:rPr>
            </w:pPr>
          </w:p>
        </w:tc>
        <w:tc>
          <w:tcPr>
            <w:tcW w:w="5698" w:type="dxa"/>
            <w:tcBorders>
              <w:top w:val="single" w:color="auto" w:sz="4" w:space="0"/>
              <w:left w:val="nil"/>
              <w:bottom w:val="single" w:color="auto" w:sz="4" w:space="0"/>
              <w:right w:val="single" w:color="auto" w:sz="4" w:space="0"/>
            </w:tcBorders>
            <w:noWrap w:val="0"/>
            <w:vAlign w:val="center"/>
          </w:tcPr>
          <w:p>
            <w:pPr>
              <w:pStyle w:val="5"/>
              <w:keepNext w:val="0"/>
              <w:keepLines w:val="0"/>
              <w:suppressLineNumbers w:val="0"/>
              <w:snapToGrid w:val="0"/>
              <w:spacing w:before="0" w:beforeAutospacing="0" w:after="0" w:afterAutospacing="0" w:line="320" w:lineRule="exact"/>
              <w:ind w:left="0" w:right="0"/>
              <w:rPr>
                <w:rFonts w:hint="eastAsia" w:ascii="仿宋_GB2312" w:eastAsia="仿宋_GB2312"/>
                <w:sz w:val="24"/>
                <w:szCs w:val="24"/>
              </w:rPr>
            </w:pPr>
            <w:r>
              <w:rPr>
                <w:rFonts w:hint="eastAsia" w:ascii="仿宋_GB2312" w:eastAsia="仿宋_GB2312"/>
                <w:sz w:val="24"/>
                <w:szCs w:val="24"/>
              </w:rPr>
              <w:t>贯彻落实市级部门拟制定的存量社会燃油小客车“油换电”“油换氢”激励政策，按照市级部门或上级部门相关工作部署，依据各部门职责，通过成本激励、通行便利以及鼓励汽车企业制定置换补贴政策等方式，加快推动全区存量社会燃油小客车“油换电”“油换氢”。</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按时间节点完成</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郑  皓</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董亦军</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倪德才</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杨  磊</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color w:val="000000"/>
                <w:sz w:val="24"/>
              </w:rPr>
            </w:pPr>
            <w:r>
              <w:rPr>
                <w:rFonts w:hint="eastAsia" w:ascii="仿宋_GB2312" w:eastAsia="仿宋_GB2312"/>
                <w:sz w:val="24"/>
              </w:rPr>
              <w:t>王翔宇</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区交通局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通州交通支队</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区城市管理委</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区商务局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pacing w:val="-14"/>
                <w:sz w:val="24"/>
              </w:rPr>
            </w:pPr>
            <w:r>
              <w:rPr>
                <w:rFonts w:hint="eastAsia" w:ascii="仿宋_GB2312" w:eastAsia="仿宋_GB2312"/>
                <w:sz w:val="24"/>
              </w:rPr>
              <w:t>区财政局</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color w:val="000000"/>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3"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11</w:t>
            </w:r>
          </w:p>
        </w:tc>
        <w:tc>
          <w:tcPr>
            <w:tcW w:w="1422" w:type="dxa"/>
            <w:vMerge w:val="restart"/>
            <w:tcBorders>
              <w:left w:val="nil"/>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积极推广新能源汽车</w:t>
            </w: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rPr>
                <w:rFonts w:hint="eastAsia" w:ascii="仿宋_GB2312" w:hAnsi="Courier New" w:eastAsia="仿宋_GB2312"/>
                <w:sz w:val="24"/>
              </w:rPr>
            </w:pPr>
            <w:r>
              <w:rPr>
                <w:rFonts w:hint="eastAsia" w:ascii="仿宋_GB2312" w:eastAsia="仿宋_GB2312"/>
                <w:sz w:val="24"/>
              </w:rPr>
              <w:t>按照市级部门相关工作部署，组织开展零排放货车通道试点，</w:t>
            </w:r>
            <w:r>
              <w:rPr>
                <w:rFonts w:hint="eastAsia" w:ascii="仿宋_GB2312" w:eastAsia="仿宋_GB2312" w:cs="仿宋_GB2312"/>
                <w:sz w:val="24"/>
              </w:rPr>
              <w:t>鼓励重点企业等运输单位与运输企业（个人）签订合作协议等方式实现清洁运输。</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color w:val="000000"/>
                <w:sz w:val="24"/>
              </w:rPr>
              <w:t>年底前</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default" w:ascii="仿宋_GB2312" w:eastAsia="仿宋_GB2312"/>
                <w:sz w:val="24"/>
              </w:rPr>
            </w:pPr>
            <w:r>
              <w:rPr>
                <w:rFonts w:hint="eastAsia" w:ascii="仿宋_GB2312" w:eastAsia="仿宋_GB2312"/>
                <w:sz w:val="24"/>
              </w:rPr>
              <w:t>苏国斌</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color w:val="000000"/>
                <w:sz w:val="24"/>
              </w:rPr>
            </w:pPr>
            <w:r>
              <w:rPr>
                <w:rFonts w:hint="eastAsia" w:ascii="仿宋_GB2312" w:eastAsia="仿宋_GB2312"/>
                <w:sz w:val="24"/>
              </w:rPr>
              <w:t>区经济和信息化局</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区交通局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通州公路分局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通州交通支队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3" w:hRule="atLeast"/>
          <w:jc w:val="center"/>
        </w:trPr>
        <w:tc>
          <w:tcPr>
            <w:tcW w:w="712"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12</w:t>
            </w:r>
          </w:p>
        </w:tc>
        <w:tc>
          <w:tcPr>
            <w:tcW w:w="1422" w:type="dxa"/>
            <w:vMerge w:val="continue"/>
            <w:tcBorders>
              <w:left w:val="nil"/>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20" w:lineRule="exact"/>
              <w:ind w:left="0" w:right="0"/>
              <w:rPr>
                <w:rFonts w:hint="eastAsia" w:ascii="仿宋_GB2312" w:eastAsia="仿宋_GB2312"/>
                <w:sz w:val="24"/>
              </w:rPr>
            </w:pPr>
            <w:r>
              <w:rPr>
                <w:rFonts w:hint="eastAsia" w:ascii="仿宋_GB2312" w:hAnsi="Courier New" w:eastAsia="仿宋_GB2312"/>
                <w:sz w:val="24"/>
              </w:rPr>
              <w:t>结合副中心资源禀赋和功能定位，交通支队贯彻落实上级部门制定的新能源车通行便利政策；区城市管理委牵头制定我区新能源车停车优惠、配套设施建设等鼓励政策。</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长期</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color w:val="000000"/>
                <w:sz w:val="24"/>
              </w:rPr>
            </w:pPr>
            <w:r>
              <w:rPr>
                <w:rFonts w:hint="eastAsia" w:ascii="仿宋_GB2312" w:eastAsia="仿宋_GB2312"/>
                <w:sz w:val="24"/>
              </w:rPr>
              <w:t>实施</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董亦军</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王翔宇</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通州交通支队</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区城市管理委</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区财政局</w:t>
            </w:r>
          </w:p>
          <w:p>
            <w:pPr>
              <w:keepNext w:val="0"/>
              <w:keepLines w:val="0"/>
              <w:suppressLineNumbers w:val="0"/>
              <w:snapToGrid w:val="0"/>
              <w:spacing w:before="0" w:beforeAutospacing="0" w:after="0" w:afterAutospacing="0" w:line="360" w:lineRule="exact"/>
              <w:ind w:left="0" w:right="0"/>
              <w:jc w:val="center"/>
              <w:rPr>
                <w:rFonts w:hint="eastAsia" w:eastAsia="仿宋_GB2312"/>
                <w:spacing w:val="-26"/>
                <w:sz w:val="24"/>
              </w:rPr>
            </w:pPr>
            <w:r>
              <w:rPr>
                <w:rFonts w:hint="eastAsia" w:ascii="仿宋_GB2312" w:eastAsia="仿宋_GB2312"/>
                <w:sz w:val="24"/>
              </w:rPr>
              <w:t>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jc w:val="center"/>
        </w:trPr>
        <w:tc>
          <w:tcPr>
            <w:tcW w:w="712" w:type="dxa"/>
            <w:tcBorders>
              <w:top w:val="nil"/>
              <w:left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13</w:t>
            </w:r>
          </w:p>
        </w:tc>
        <w:tc>
          <w:tcPr>
            <w:tcW w:w="1422" w:type="dxa"/>
            <w:tcBorders>
              <w:top w:val="nil"/>
              <w:left w:val="nil"/>
              <w:right w:val="single" w:color="auto" w:sz="4" w:space="0"/>
            </w:tcBorders>
            <w:noWrap w:val="0"/>
            <w:vAlign w:val="center"/>
          </w:tcPr>
          <w:p>
            <w:pPr>
              <w:keepNext w:val="0"/>
              <w:keepLines w:val="0"/>
              <w:widowControl/>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推进低VOCs含量产品源头替代</w:t>
            </w: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rPr>
                <w:rFonts w:hint="default" w:ascii="仿宋_GB2312" w:eastAsia="仿宋_GB2312"/>
                <w:sz w:val="24"/>
              </w:rPr>
            </w:pPr>
            <w:r>
              <w:rPr>
                <w:rFonts w:hint="eastAsia" w:ascii="仿宋_GB2312" w:eastAsia="仿宋_GB2312"/>
                <w:sz w:val="24"/>
              </w:rPr>
              <w:t>依据市市场监管局制定的年度重点产品抽检计划，市场监管局对生产、流通环节涂料、胶粘剂、清洗剂、油墨等含VOCs产品开展抽检，加强对辖区内生产、销售环节溶剂型VOCs产品的抽检，并提高对电商网络销售渠道进入我区的含VOCs产品的抽检比例，全年检测量完成市级部门下派的各项任务目标。区内自主抽检结果定期公示，并按季度与生态环境局共享。</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年底前</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倪德才</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区市场监管局</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pacing w:val="-26"/>
                <w:sz w:val="24"/>
              </w:rPr>
            </w:pPr>
            <w:r>
              <w:rPr>
                <w:rFonts w:hint="eastAsia" w:ascii="仿宋_GB2312" w:eastAsia="仿宋_GB2312"/>
                <w:sz w:val="24"/>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0" w:hRule="atLeast"/>
          <w:jc w:val="center"/>
        </w:trPr>
        <w:tc>
          <w:tcPr>
            <w:tcW w:w="712"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14</w:t>
            </w:r>
          </w:p>
        </w:tc>
        <w:tc>
          <w:tcPr>
            <w:tcW w:w="1422" w:type="dxa"/>
            <w:vMerge w:val="restart"/>
            <w:tcBorders>
              <w:left w:val="nil"/>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推进低VOCs含量产品源头替代</w:t>
            </w: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default" w:ascii="仿宋_GB2312" w:eastAsia="仿宋_GB2312"/>
                <w:sz w:val="24"/>
              </w:rPr>
            </w:pPr>
            <w:r>
              <w:rPr>
                <w:rFonts w:hint="eastAsia" w:ascii="仿宋_GB2312" w:eastAsia="仿宋_GB2312"/>
                <w:sz w:val="24"/>
              </w:rPr>
              <w:t>工程建设领域大力推广绿色环保产品，在政府投资建设工程中，优先使用低（无）VOCs含量产品。</w:t>
            </w:r>
          </w:p>
          <w:p>
            <w:pPr>
              <w:keepNext w:val="0"/>
              <w:keepLines w:val="0"/>
              <w:suppressLineNumbers w:val="0"/>
              <w:snapToGrid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sz w:val="24"/>
              </w:rPr>
              <w:t>住房城乡建设委、城市管理委、园林绿化局、水务局、公路分局等行业主管部门组织施工工地建设单位在招标文件中提出使用符合北京市《建筑类涂料与胶粘剂挥发性有机化合物含量限值标准》（DB11/ 1983-2022）产品的相关要求。</w:t>
            </w:r>
          </w:p>
          <w:p>
            <w:pPr>
              <w:keepNext w:val="0"/>
              <w:keepLines w:val="0"/>
              <w:suppressLineNumbers w:val="0"/>
              <w:snapToGrid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spacing w:val="-6"/>
                <w:sz w:val="24"/>
              </w:rPr>
              <w:t>行业主管部门定期对台账、检测报告等材料开展检查，并按10%的比例对工地开展抽检，检查和抽检结果按季度与生态环境局共享。</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年底前</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pacing w:val="-14"/>
                <w:sz w:val="24"/>
              </w:rPr>
            </w:pPr>
            <w:r>
              <w:rPr>
                <w:rFonts w:hint="eastAsia" w:ascii="仿宋_GB2312" w:eastAsia="仿宋_GB2312"/>
                <w:spacing w:val="-14"/>
                <w:sz w:val="24"/>
              </w:rPr>
              <w:t>郑   皓</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倪德才</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秦  涛</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卢庆雷</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王翔宇</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区住房城乡建设委</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区城市管理委</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区园林绿化局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区水务局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通州公路分局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区财政局</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副中心工程办</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pacing w:val="-26"/>
                <w:sz w:val="24"/>
              </w:rPr>
            </w:pPr>
            <w:r>
              <w:rPr>
                <w:rFonts w:hint="eastAsia" w:ascii="仿宋_GB2312" w:eastAsia="仿宋_GB2312"/>
                <w:sz w:val="24"/>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712"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15</w:t>
            </w:r>
          </w:p>
        </w:tc>
        <w:tc>
          <w:tcPr>
            <w:tcW w:w="1422" w:type="dxa"/>
            <w:vMerge w:val="continue"/>
            <w:tcBorders>
              <w:left w:val="nil"/>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sz w:val="24"/>
              </w:rPr>
              <w:t>经济和信息化局组织工业涂装企业推广使用符合国家和本市标准的低（无）VOCs含量原辅材料，并督促企业建立原辅材料台账，使用符合标准的低（无）VOCs含量产品。</w:t>
            </w:r>
          </w:p>
          <w:p>
            <w:pPr>
              <w:keepNext w:val="0"/>
              <w:keepLines w:val="0"/>
              <w:suppressLineNumbers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sz w:val="24"/>
              </w:rPr>
              <w:t>生态环境局开展专项执法检查，发现涉及本辖区生产、销售挥发性有机物含量不符合质量标准或要求的原材料和产品的问题线索移送市场监管部门。</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长期</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实施</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pacing w:val="-14"/>
                <w:sz w:val="24"/>
              </w:rPr>
            </w:pPr>
            <w:r>
              <w:rPr>
                <w:rFonts w:hint="eastAsia" w:ascii="仿宋_GB2312" w:eastAsia="仿宋_GB2312"/>
                <w:sz w:val="24"/>
              </w:rPr>
              <w:t>苏国斌</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倪德才</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区经济和信息化局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区生态环境局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区市场监管局</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pacing w:val="-14"/>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712"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16</w:t>
            </w:r>
          </w:p>
        </w:tc>
        <w:tc>
          <w:tcPr>
            <w:tcW w:w="1422"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仿宋_GB2312" w:eastAsia="仿宋_GB2312"/>
                <w:sz w:val="24"/>
              </w:rPr>
            </w:pP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cs="仿宋_GB2312"/>
                <w:sz w:val="24"/>
              </w:rPr>
              <w:t>按照《北京市沥青混合料绿色评价技术指南》，公路分局配合市级部门对沥青混合料开展分级评价，并推进优先使用污染排放、能耗低的产品。</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cs="仿宋_GB2312"/>
                <w:sz w:val="24"/>
              </w:rPr>
              <w:t>长期实施</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倪德才</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cs="仿宋_GB2312"/>
                <w:sz w:val="24"/>
              </w:rPr>
            </w:pPr>
            <w:r>
              <w:rPr>
                <w:rFonts w:hint="eastAsia" w:ascii="仿宋_GB2312" w:eastAsia="仿宋_GB2312" w:cs="仿宋_GB2312"/>
                <w:sz w:val="24"/>
              </w:rPr>
              <w:t>通州公路分局</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cs="仿宋_GB2312"/>
                <w:sz w:val="24"/>
              </w:rPr>
              <w:t>区生态环境局</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pacing w:val="-26"/>
                <w:sz w:val="24"/>
              </w:rPr>
            </w:pPr>
            <w:r>
              <w:rPr>
                <w:rFonts w:hint="eastAsia" w:ascii="仿宋_GB2312" w:eastAsia="仿宋_GB2312" w:cs="仿宋_GB2312"/>
                <w:sz w:val="24"/>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9" w:hRule="atLeast"/>
          <w:jc w:val="center"/>
        </w:trPr>
        <w:tc>
          <w:tcPr>
            <w:tcW w:w="712"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17</w:t>
            </w:r>
          </w:p>
        </w:tc>
        <w:tc>
          <w:tcPr>
            <w:tcW w:w="1422" w:type="dxa"/>
            <w:vMerge w:val="restart"/>
            <w:tcBorders>
              <w:left w:val="nil"/>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加强重点行业VOCs全流程管控</w:t>
            </w: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40" w:lineRule="exact"/>
              <w:ind w:left="0" w:right="0"/>
              <w:rPr>
                <w:rFonts w:hint="eastAsia" w:ascii="仿宋_GB2312" w:eastAsia="仿宋_GB2312"/>
                <w:sz w:val="24"/>
              </w:rPr>
            </w:pPr>
            <w:r>
              <w:rPr>
                <w:rFonts w:hint="eastAsia" w:ascii="仿宋_GB2312" w:eastAsia="仿宋_GB2312"/>
                <w:sz w:val="24"/>
              </w:rPr>
              <w:t>以涉VOCs排放行业为重点，组织企业开展强制性清洁生产审核，并强化对审核企业的监管，对不实施强制性清洁生产审核或者不报告审核结果的企业依法责令限期改正。</w:t>
            </w:r>
          </w:p>
          <w:p>
            <w:pPr>
              <w:keepNext w:val="0"/>
              <w:keepLines w:val="0"/>
              <w:suppressLineNumbers w:val="0"/>
              <w:snapToGrid w:val="0"/>
              <w:spacing w:before="0" w:beforeAutospacing="0" w:after="0" w:afterAutospacing="0" w:line="340" w:lineRule="exact"/>
              <w:ind w:left="0" w:right="0"/>
              <w:rPr>
                <w:rFonts w:hint="default" w:ascii="仿宋_GB2312" w:eastAsia="仿宋_GB2312"/>
                <w:sz w:val="24"/>
              </w:rPr>
            </w:pPr>
            <w:r>
              <w:rPr>
                <w:rFonts w:hint="eastAsia" w:ascii="仿宋_GB2312" w:eastAsia="仿宋_GB2312"/>
                <w:sz w:val="24"/>
              </w:rPr>
              <w:t>按照市级部门相关工作部署，结合重污染天气重点企业绩效提级、重点行业评估等工作，组织5家企业开展“一厂一策”精细化治理。</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年底前</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郑  皓</w:t>
            </w:r>
          </w:p>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倪德才</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区生态环境局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区发展改革委</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区经济和信息化局</w:t>
            </w:r>
          </w:p>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pacing w:val="-20"/>
                <w:sz w:val="24"/>
              </w:rPr>
            </w:pPr>
            <w:r>
              <w:rPr>
                <w:rFonts w:hint="eastAsia" w:ascii="仿宋_GB2312" w:eastAsia="仿宋_GB2312"/>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jc w:val="center"/>
        </w:trPr>
        <w:tc>
          <w:tcPr>
            <w:tcW w:w="712" w:type="dxa"/>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18</w:t>
            </w:r>
          </w:p>
        </w:tc>
        <w:tc>
          <w:tcPr>
            <w:tcW w:w="1422" w:type="dxa"/>
            <w:vMerge w:val="continue"/>
            <w:tcBorders>
              <w:left w:val="nil"/>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仿宋_GB2312" w:eastAsia="仿宋_GB2312"/>
                <w:sz w:val="24"/>
              </w:rPr>
            </w:pP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40" w:lineRule="exact"/>
              <w:ind w:left="0" w:right="0"/>
              <w:rPr>
                <w:rFonts w:hint="default" w:ascii="仿宋_GB2312" w:eastAsia="仿宋_GB2312"/>
                <w:sz w:val="24"/>
              </w:rPr>
            </w:pPr>
            <w:r>
              <w:rPr>
                <w:rFonts w:hint="eastAsia" w:ascii="仿宋_GB2312" w:eastAsia="仿宋_GB2312"/>
                <w:sz w:val="24"/>
              </w:rPr>
              <w:t>对电子、医药、高端装备制造等重点企业实施绿色诊断，支持企业对标行业先进资源能源消耗水平和污染物排放水平等开展绿色化技术改造。</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年底前</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default" w:ascii="仿宋_GB2312" w:eastAsia="仿宋_GB2312"/>
                <w:sz w:val="24"/>
              </w:rPr>
            </w:pPr>
            <w:r>
              <w:rPr>
                <w:rFonts w:hint="eastAsia" w:ascii="仿宋_GB2312" w:eastAsia="仿宋_GB2312"/>
                <w:sz w:val="24"/>
              </w:rPr>
              <w:t>苏国斌</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区经济和信息化局</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default" w:ascii="仿宋_GB2312" w:eastAsia="仿宋_GB2312"/>
                <w:spacing w:val="-20"/>
                <w:sz w:val="24"/>
              </w:rPr>
            </w:pPr>
            <w:r>
              <w:rPr>
                <w:rFonts w:hint="eastAsia" w:ascii="仿宋_GB2312" w:eastAsia="仿宋_GB2312"/>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4"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19</w:t>
            </w:r>
          </w:p>
        </w:tc>
        <w:tc>
          <w:tcPr>
            <w:tcW w:w="1422" w:type="dxa"/>
            <w:tcBorders>
              <w:top w:val="nil"/>
              <w:left w:val="nil"/>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FF0000"/>
                <w:sz w:val="24"/>
              </w:rPr>
            </w:pPr>
            <w:r>
              <w:rPr>
                <w:rFonts w:hint="eastAsia" w:ascii="仿宋_GB2312" w:eastAsia="仿宋_GB2312"/>
                <w:sz w:val="24"/>
              </w:rPr>
              <w:t>推进重点工业园区、企业集群VOCs治理</w:t>
            </w: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sz w:val="24"/>
              </w:rPr>
              <w:t>按照市中关村管委会相关工作部署，中关村通州园管委会牵头，依照中关村示范区绿色发展行动方案，组织全区各工业园区开展园区规划环评，明确“十四五”时期VOCs排放总量和减排路径，并结合各园区自身产业结构和VOCs排放特点，分别制定2023年VOCs治理措施清单并督促实施。</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年底前</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苏国斌</w:t>
            </w:r>
          </w:p>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秦  涛</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40" w:lineRule="exact"/>
              <w:ind w:left="0" w:right="0"/>
              <w:jc w:val="center"/>
              <w:rPr>
                <w:rFonts w:hint="eastAsia" w:ascii="仿宋_GB2312" w:eastAsia="仿宋_GB2312"/>
                <w:spacing w:val="-20"/>
                <w:sz w:val="24"/>
              </w:rPr>
            </w:pPr>
            <w:r>
              <w:rPr>
                <w:rFonts w:hint="eastAsia" w:ascii="仿宋_GB2312" w:eastAsia="仿宋_GB2312"/>
                <w:spacing w:val="-20"/>
                <w:sz w:val="24"/>
              </w:rPr>
              <w:t>中关村通州园管委会</w:t>
            </w:r>
          </w:p>
          <w:p>
            <w:pPr>
              <w:keepNext w:val="0"/>
              <w:keepLines w:val="0"/>
              <w:suppressLineNumbers w:val="0"/>
              <w:snapToGrid w:val="0"/>
              <w:spacing w:before="0" w:beforeAutospacing="0" w:after="0" w:afterAutospacing="0" w:line="340" w:lineRule="exact"/>
              <w:ind w:left="0" w:right="0"/>
              <w:jc w:val="center"/>
              <w:rPr>
                <w:rFonts w:hint="default" w:ascii="仿宋_GB2312" w:eastAsia="仿宋_GB2312"/>
                <w:spacing w:val="-20"/>
                <w:sz w:val="24"/>
              </w:rPr>
            </w:pPr>
            <w:r>
              <w:rPr>
                <w:rFonts w:hint="eastAsia" w:ascii="仿宋_GB2312" w:eastAsia="仿宋_GB2312"/>
                <w:sz w:val="24"/>
              </w:rPr>
              <w:t>相关乡镇</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8"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20</w:t>
            </w:r>
          </w:p>
        </w:tc>
        <w:tc>
          <w:tcPr>
            <w:tcW w:w="1422" w:type="dxa"/>
            <w:vMerge w:val="restart"/>
            <w:tcBorders>
              <w:top w:val="nil"/>
              <w:left w:val="nil"/>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促进油品储运环节减排</w:t>
            </w: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40" w:lineRule="exact"/>
              <w:ind w:left="0" w:right="0"/>
              <w:rPr>
                <w:rFonts w:hint="eastAsia" w:ascii="仿宋_GB2312" w:eastAsia="仿宋_GB2312"/>
                <w:sz w:val="24"/>
              </w:rPr>
            </w:pPr>
            <w:r>
              <w:rPr>
                <w:rFonts w:hint="eastAsia" w:ascii="仿宋_GB2312" w:eastAsia="仿宋_GB2312"/>
                <w:sz w:val="24"/>
              </w:rPr>
              <w:t>市场监管局依法对生产、销售环节的机动车和非道路移动机械用油品及清净剂、还原剂等产品质量开展监督检查，依法查处以假充真、以次充好等生产、销售伪劣产品行为。</w:t>
            </w:r>
          </w:p>
          <w:p>
            <w:pPr>
              <w:keepNext w:val="0"/>
              <w:keepLines w:val="0"/>
              <w:suppressLineNumbers w:val="0"/>
              <w:snapToGrid w:val="0"/>
              <w:spacing w:before="0" w:beforeAutospacing="0" w:after="0" w:afterAutospacing="0" w:line="340" w:lineRule="exact"/>
              <w:ind w:left="0" w:right="0"/>
              <w:rPr>
                <w:rFonts w:hint="eastAsia" w:ascii="仿宋_GB2312" w:eastAsia="仿宋_GB2312"/>
                <w:spacing w:val="-6"/>
                <w:sz w:val="24"/>
              </w:rPr>
            </w:pPr>
            <w:r>
              <w:rPr>
                <w:rFonts w:hint="eastAsia" w:ascii="仿宋_GB2312" w:eastAsia="仿宋_GB2312"/>
                <w:sz w:val="24"/>
              </w:rPr>
              <w:t>公安分局牵头，依法打击通过“自备罐”“流动加油车”“黑加油站点”等非法储存、运输、销售成品油的违法犯罪行为，及时宣传曝光，营造高压态势。区应急管理局针对取得危险化学品经营许可的生产经营单位，加强监督检查，确保其经营活动合法、规范；针对未取得危险化学品经营许可证的生产经营单位，加大对非法从事汽油和柴油生产经营行为的处罚力度，依法从严处罚，构成犯罪的及时移交司法机关追究刑事责任。</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长期</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实施</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董亦军</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倪德才</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王翔宇</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区市场监管局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通州公安分局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color w:val="000000"/>
                <w:sz w:val="24"/>
              </w:rPr>
              <w:t>区应急管理局</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20" w:lineRule="exact"/>
              <w:ind w:left="0" w:right="0"/>
              <w:jc w:val="center"/>
              <w:rPr>
                <w:rFonts w:hint="eastAsia" w:ascii="仿宋_GB2312" w:eastAsia="仿宋_GB2312"/>
                <w:color w:val="000000"/>
                <w:sz w:val="24"/>
              </w:rPr>
            </w:pPr>
            <w:r>
              <w:rPr>
                <w:rFonts w:hint="eastAsia" w:ascii="仿宋_GB2312" w:eastAsia="仿宋_GB2312"/>
                <w:color w:val="000000"/>
                <w:sz w:val="24"/>
              </w:rPr>
              <w:t>区商务局</w:t>
            </w:r>
          </w:p>
          <w:p>
            <w:pPr>
              <w:keepNext w:val="0"/>
              <w:keepLines w:val="0"/>
              <w:suppressLineNumbers w:val="0"/>
              <w:snapToGrid w:val="0"/>
              <w:spacing w:before="0" w:beforeAutospacing="0" w:after="0" w:afterAutospacing="0" w:line="320" w:lineRule="exact"/>
              <w:ind w:left="0" w:right="0"/>
              <w:jc w:val="center"/>
              <w:rPr>
                <w:rFonts w:hint="eastAsia" w:ascii="仿宋_GB2312" w:eastAsia="仿宋_GB2312"/>
                <w:color w:val="000000"/>
                <w:sz w:val="24"/>
              </w:rPr>
            </w:pPr>
            <w:r>
              <w:rPr>
                <w:rFonts w:hint="eastAsia" w:ascii="仿宋_GB2312" w:eastAsia="仿宋_GB2312"/>
                <w:color w:val="000000"/>
                <w:sz w:val="24"/>
              </w:rPr>
              <w:t>区城市管理委</w:t>
            </w:r>
          </w:p>
          <w:p>
            <w:pPr>
              <w:keepNext w:val="0"/>
              <w:keepLines w:val="0"/>
              <w:suppressLineNumbers w:val="0"/>
              <w:snapToGrid w:val="0"/>
              <w:spacing w:before="0" w:beforeAutospacing="0" w:after="0" w:afterAutospacing="0" w:line="320" w:lineRule="exact"/>
              <w:ind w:left="0" w:right="0"/>
              <w:jc w:val="center"/>
              <w:rPr>
                <w:rFonts w:hint="eastAsia" w:ascii="仿宋_GB2312" w:eastAsia="仿宋_GB2312"/>
                <w:color w:val="000000"/>
                <w:sz w:val="24"/>
              </w:rPr>
            </w:pPr>
            <w:r>
              <w:rPr>
                <w:rFonts w:hint="eastAsia" w:ascii="仿宋_GB2312" w:eastAsia="仿宋_GB2312"/>
                <w:color w:val="000000"/>
                <w:sz w:val="24"/>
              </w:rPr>
              <w:t>区住房城乡建设委</w:t>
            </w:r>
          </w:p>
          <w:p>
            <w:pPr>
              <w:keepNext w:val="0"/>
              <w:keepLines w:val="0"/>
              <w:suppressLineNumbers w:val="0"/>
              <w:snapToGrid w:val="0"/>
              <w:spacing w:before="0" w:beforeAutospacing="0" w:after="0" w:afterAutospacing="0" w:line="320" w:lineRule="exact"/>
              <w:ind w:left="0" w:right="0"/>
              <w:jc w:val="center"/>
              <w:rPr>
                <w:rFonts w:hint="eastAsia" w:ascii="仿宋_GB2312" w:eastAsia="仿宋_GB2312"/>
                <w:color w:val="000000"/>
                <w:sz w:val="24"/>
              </w:rPr>
            </w:pPr>
            <w:r>
              <w:rPr>
                <w:rFonts w:hint="eastAsia" w:ascii="仿宋_GB2312" w:eastAsia="仿宋_GB2312"/>
                <w:color w:val="000000"/>
                <w:sz w:val="24"/>
              </w:rPr>
              <w:t>区园林绿化局</w:t>
            </w:r>
          </w:p>
          <w:p>
            <w:pPr>
              <w:keepNext w:val="0"/>
              <w:keepLines w:val="0"/>
              <w:suppressLineNumbers w:val="0"/>
              <w:snapToGrid w:val="0"/>
              <w:spacing w:before="0" w:beforeAutospacing="0" w:after="0" w:afterAutospacing="0" w:line="320" w:lineRule="exact"/>
              <w:ind w:left="0" w:right="0"/>
              <w:jc w:val="center"/>
              <w:rPr>
                <w:rFonts w:hint="eastAsia" w:ascii="仿宋_GB2312" w:eastAsia="仿宋_GB2312"/>
                <w:color w:val="000000"/>
                <w:sz w:val="24"/>
              </w:rPr>
            </w:pPr>
            <w:r>
              <w:rPr>
                <w:rFonts w:hint="eastAsia" w:ascii="仿宋_GB2312" w:eastAsia="仿宋_GB2312"/>
                <w:color w:val="000000"/>
                <w:sz w:val="24"/>
              </w:rPr>
              <w:t>区水务局</w:t>
            </w:r>
          </w:p>
          <w:p>
            <w:pPr>
              <w:keepNext w:val="0"/>
              <w:keepLines w:val="0"/>
              <w:suppressLineNumbers w:val="0"/>
              <w:snapToGrid w:val="0"/>
              <w:spacing w:before="0" w:beforeAutospacing="0" w:after="0" w:afterAutospacing="0" w:line="320" w:lineRule="exact"/>
              <w:ind w:left="0" w:right="0"/>
              <w:jc w:val="center"/>
              <w:rPr>
                <w:rFonts w:hint="eastAsia" w:ascii="仿宋_GB2312" w:eastAsia="仿宋_GB2312"/>
                <w:color w:val="000000"/>
                <w:sz w:val="24"/>
              </w:rPr>
            </w:pPr>
            <w:r>
              <w:rPr>
                <w:rFonts w:hint="eastAsia" w:ascii="仿宋_GB2312" w:eastAsia="仿宋_GB2312"/>
                <w:color w:val="000000"/>
                <w:sz w:val="24"/>
              </w:rPr>
              <w:t>通州公路分局</w:t>
            </w:r>
          </w:p>
          <w:p>
            <w:pPr>
              <w:keepNext w:val="0"/>
              <w:keepLines w:val="0"/>
              <w:suppressLineNumbers w:val="0"/>
              <w:snapToGrid w:val="0"/>
              <w:spacing w:before="0" w:beforeAutospacing="0" w:after="0" w:afterAutospacing="0" w:line="320" w:lineRule="exact"/>
              <w:ind w:left="0" w:right="0"/>
              <w:jc w:val="center"/>
              <w:rPr>
                <w:rFonts w:hint="eastAsia" w:ascii="仿宋_GB2312" w:eastAsia="仿宋_GB2312"/>
                <w:color w:val="000000"/>
                <w:spacing w:val="-11"/>
                <w:sz w:val="24"/>
              </w:rPr>
            </w:pPr>
            <w:r>
              <w:rPr>
                <w:rFonts w:hint="eastAsia" w:ascii="仿宋_GB2312" w:eastAsia="仿宋_GB2312"/>
                <w:color w:val="000000"/>
                <w:spacing w:val="-11"/>
                <w:sz w:val="24"/>
              </w:rPr>
              <w:t>区交通局</w:t>
            </w:r>
          </w:p>
          <w:p>
            <w:pPr>
              <w:keepNext w:val="0"/>
              <w:keepLines w:val="0"/>
              <w:suppressLineNumbers w:val="0"/>
              <w:snapToGrid w:val="0"/>
              <w:spacing w:before="0" w:beforeAutospacing="0" w:after="0" w:afterAutospacing="0" w:line="320" w:lineRule="exact"/>
              <w:ind w:left="0" w:right="0"/>
              <w:jc w:val="center"/>
              <w:rPr>
                <w:rFonts w:hint="default" w:ascii="仿宋_GB2312" w:eastAsia="仿宋_GB2312"/>
                <w:sz w:val="24"/>
              </w:rPr>
            </w:pPr>
            <w:r>
              <w:rPr>
                <w:rFonts w:hint="eastAsia" w:ascii="仿宋_GB2312" w:eastAsia="仿宋_GB2312"/>
                <w:color w:val="000000"/>
                <w:spacing w:val="-11"/>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21</w:t>
            </w:r>
          </w:p>
        </w:tc>
        <w:tc>
          <w:tcPr>
            <w:tcW w:w="1422"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仿宋_GB2312" w:eastAsia="仿宋_GB2312"/>
                <w:sz w:val="24"/>
              </w:rPr>
            </w:pP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default" w:ascii="仿宋_GB2312" w:eastAsia="仿宋_GB2312"/>
                <w:sz w:val="24"/>
              </w:rPr>
            </w:pPr>
            <w:r>
              <w:rPr>
                <w:rFonts w:hint="eastAsia" w:ascii="仿宋_GB2312" w:eastAsia="仿宋_GB2312"/>
                <w:sz w:val="24"/>
              </w:rPr>
              <w:t>夏季（6-9月），商务局、生态环境局督促加油站和储油库实施错峰装卸油，引导加油站出台鼓励夜间加油的措施。</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6月-9月</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倪德才</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杨  磊</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区商务局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区生态环境局</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173"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default" w:ascii="仿宋_GB2312" w:eastAsia="仿宋_GB2312"/>
                <w:color w:val="000000"/>
                <w:sz w:val="24"/>
              </w:rPr>
            </w:pPr>
            <w:r>
              <w:rPr>
                <w:rFonts w:hint="eastAsia" w:ascii="黑体" w:hAnsi="黑体" w:eastAsia="黑体"/>
                <w:sz w:val="24"/>
              </w:rPr>
              <w:t>三、实施氮氧化物（NOx）减排专项行动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color w:val="000000"/>
                <w:sz w:val="24"/>
              </w:rPr>
            </w:pPr>
            <w:r>
              <w:rPr>
                <w:rFonts w:hint="eastAsia" w:ascii="仿宋_GB2312" w:eastAsia="仿宋_GB2312"/>
                <w:color w:val="000000"/>
                <w:sz w:val="24"/>
              </w:rPr>
              <w:t>22</w:t>
            </w:r>
          </w:p>
        </w:tc>
        <w:tc>
          <w:tcPr>
            <w:tcW w:w="1422" w:type="dxa"/>
            <w:tcBorders>
              <w:top w:val="single" w:color="auto" w:sz="4" w:space="0"/>
              <w:left w:val="nil"/>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color w:val="000000"/>
                <w:sz w:val="24"/>
              </w:rPr>
              <w:t>削减固定源NOx排放量</w:t>
            </w: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宋体" w:hAnsi="宋体"/>
                <w:sz w:val="24"/>
              </w:rPr>
            </w:pPr>
            <w:r>
              <w:rPr>
                <w:rFonts w:hint="eastAsia" w:ascii="仿宋_GB2312" w:eastAsia="仿宋_GB2312" w:cs="仿宋_GB2312"/>
                <w:sz w:val="24"/>
              </w:rPr>
              <w:t>综合施策巩固“无煤化”成果，坚决杜绝平房住户冬季取暖散煤复烧现象发生，农业农村局和城市管理委分别做好“煤改电”“煤改气”长效管护工作。</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年底前</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kern w:val="0"/>
                <w:sz w:val="24"/>
              </w:rPr>
            </w:pPr>
            <w:r>
              <w:rPr>
                <w:rFonts w:hint="eastAsia" w:ascii="仿宋_GB2312" w:eastAsia="仿宋_GB2312"/>
                <w:kern w:val="0"/>
                <w:sz w:val="24"/>
              </w:rPr>
              <w:t>秦  涛</w:t>
            </w:r>
          </w:p>
          <w:p>
            <w:pPr>
              <w:keepNext w:val="0"/>
              <w:keepLines w:val="0"/>
              <w:suppressLineNumbers w:val="0"/>
              <w:spacing w:before="0" w:beforeAutospacing="0" w:after="0" w:afterAutospacing="0" w:line="360" w:lineRule="exact"/>
              <w:ind w:left="0" w:right="0"/>
              <w:jc w:val="center"/>
              <w:rPr>
                <w:rFonts w:hint="eastAsia" w:ascii="仿宋_GB2312" w:eastAsia="仿宋_GB2312"/>
                <w:spacing w:val="-20"/>
                <w:sz w:val="24"/>
              </w:rPr>
            </w:pPr>
            <w:r>
              <w:rPr>
                <w:rFonts w:hint="eastAsia" w:ascii="仿宋_GB2312" w:eastAsia="仿宋_GB2312"/>
                <w:kern w:val="0"/>
                <w:sz w:val="24"/>
              </w:rPr>
              <w:t>王翔宇</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kern w:val="0"/>
                <w:sz w:val="24"/>
              </w:rPr>
            </w:pPr>
            <w:r>
              <w:rPr>
                <w:rFonts w:hint="eastAsia" w:ascii="仿宋_GB2312" w:eastAsia="仿宋_GB2312"/>
                <w:kern w:val="0"/>
                <w:sz w:val="24"/>
              </w:rPr>
              <w:t>区农业农村局</w:t>
            </w:r>
          </w:p>
          <w:p>
            <w:pPr>
              <w:keepNext w:val="0"/>
              <w:keepLines w:val="0"/>
              <w:suppressLineNumbers w:val="0"/>
              <w:spacing w:before="0" w:beforeAutospacing="0" w:after="0" w:afterAutospacing="0" w:line="360" w:lineRule="exact"/>
              <w:ind w:left="0" w:right="0"/>
              <w:jc w:val="center"/>
              <w:rPr>
                <w:rFonts w:hint="eastAsia" w:ascii="仿宋_GB2312" w:eastAsia="仿宋_GB2312"/>
                <w:kern w:val="0"/>
                <w:sz w:val="24"/>
              </w:rPr>
            </w:pPr>
            <w:r>
              <w:rPr>
                <w:rFonts w:hint="eastAsia" w:ascii="仿宋_GB2312" w:eastAsia="仿宋_GB2312"/>
                <w:kern w:val="0"/>
                <w:sz w:val="24"/>
              </w:rPr>
              <w:t>区城市管理委</w:t>
            </w:r>
          </w:p>
          <w:p>
            <w:pPr>
              <w:keepNext w:val="0"/>
              <w:keepLines w:val="0"/>
              <w:suppressLineNumbers w:val="0"/>
              <w:spacing w:before="0" w:beforeAutospacing="0" w:after="0" w:afterAutospacing="0" w:line="360" w:lineRule="exact"/>
              <w:ind w:left="0" w:right="0"/>
              <w:jc w:val="center"/>
              <w:rPr>
                <w:rFonts w:hint="eastAsia" w:ascii="宋体" w:hAnsi="Courier New" w:eastAsia="仿宋_GB2312"/>
                <w:sz w:val="24"/>
              </w:rPr>
            </w:pPr>
            <w:r>
              <w:rPr>
                <w:rFonts w:hint="eastAsia" w:ascii="仿宋_GB2312" w:eastAsia="仿宋_GB2312"/>
                <w:kern w:val="0"/>
                <w:sz w:val="24"/>
              </w:rPr>
              <w:t>各街道乡镇</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105" w:rightChars="-50"/>
              <w:jc w:val="center"/>
              <w:rPr>
                <w:rFonts w:hint="eastAsia" w:ascii="仿宋_GB2312" w:eastAsia="仿宋_GB2312"/>
                <w:kern w:val="0"/>
                <w:sz w:val="24"/>
              </w:rPr>
            </w:pPr>
            <w:r>
              <w:rPr>
                <w:rFonts w:hint="eastAsia" w:ascii="仿宋_GB2312" w:eastAsia="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23</w:t>
            </w:r>
          </w:p>
        </w:tc>
        <w:tc>
          <w:tcPr>
            <w:tcW w:w="1422" w:type="dxa"/>
            <w:tcBorders>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color w:val="000000"/>
                <w:sz w:val="24"/>
              </w:rPr>
              <w:t>削减固定源NOx排放量</w:t>
            </w:r>
          </w:p>
        </w:tc>
        <w:tc>
          <w:tcPr>
            <w:tcW w:w="5698" w:type="dxa"/>
            <w:tcBorders>
              <w:top w:val="single" w:color="auto" w:sz="4" w:space="0"/>
              <w:left w:val="nil"/>
              <w:bottom w:val="single" w:color="auto" w:sz="4" w:space="0"/>
              <w:right w:val="single" w:color="auto" w:sz="4" w:space="0"/>
            </w:tcBorders>
            <w:noWrap w:val="0"/>
            <w:vAlign w:val="center"/>
          </w:tcPr>
          <w:p>
            <w:pPr>
              <w:pStyle w:val="5"/>
              <w:keepNext w:val="0"/>
              <w:keepLines w:val="0"/>
              <w:suppressLineNumbers w:val="0"/>
              <w:snapToGrid w:val="0"/>
              <w:spacing w:before="0" w:beforeAutospacing="0" w:after="0" w:afterAutospacing="0" w:line="360" w:lineRule="exact"/>
              <w:ind w:left="0" w:right="0"/>
              <w:rPr>
                <w:rFonts w:hint="eastAsia" w:ascii="仿宋_GB2312" w:hAnsi="Times New Roman" w:eastAsia="仿宋_GB2312"/>
                <w:sz w:val="24"/>
                <w:szCs w:val="24"/>
              </w:rPr>
            </w:pPr>
            <w:r>
              <w:rPr>
                <w:rFonts w:hint="eastAsia" w:ascii="仿宋_GB2312" w:eastAsia="仿宋_GB2312"/>
                <w:sz w:val="24"/>
                <w:szCs w:val="24"/>
              </w:rPr>
              <w:t>依据我区实际情况，针对具备改造条件的燃气锅炉开展深度低氮改造。</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年底前</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倪德才</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区生态环境局</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20" w:lineRule="exact"/>
              <w:ind w:left="0" w:right="0"/>
              <w:jc w:val="center"/>
              <w:rPr>
                <w:rFonts w:hint="eastAsia" w:ascii="仿宋_GB2312" w:eastAsia="仿宋_GB2312"/>
                <w:sz w:val="24"/>
              </w:rPr>
            </w:pPr>
            <w:r>
              <w:rPr>
                <w:rFonts w:hint="eastAsia" w:ascii="仿宋_GB2312" w:eastAsia="仿宋_GB2312"/>
                <w:sz w:val="24"/>
              </w:rPr>
              <w:t>区财政局</w:t>
            </w:r>
          </w:p>
          <w:p>
            <w:pPr>
              <w:keepNext w:val="0"/>
              <w:keepLines w:val="0"/>
              <w:suppressLineNumbers w:val="0"/>
              <w:snapToGrid w:val="0"/>
              <w:spacing w:before="0" w:beforeAutospacing="0" w:after="0" w:afterAutospacing="0" w:line="320" w:lineRule="exact"/>
              <w:ind w:left="0" w:right="0"/>
              <w:jc w:val="center"/>
              <w:rPr>
                <w:rFonts w:hint="eastAsia" w:ascii="仿宋_GB2312" w:eastAsia="仿宋_GB2312"/>
                <w:color w:val="000000"/>
                <w:sz w:val="24"/>
              </w:rPr>
            </w:pPr>
            <w:r>
              <w:rPr>
                <w:rFonts w:hint="eastAsia" w:ascii="仿宋_GB2312" w:eastAsia="仿宋_GB2312"/>
                <w:color w:val="000000"/>
                <w:sz w:val="24"/>
              </w:rPr>
              <w:t>区市场监管局</w:t>
            </w:r>
          </w:p>
          <w:p>
            <w:pPr>
              <w:keepNext w:val="0"/>
              <w:keepLines w:val="0"/>
              <w:suppressLineNumbers w:val="0"/>
              <w:snapToGrid w:val="0"/>
              <w:spacing w:before="0" w:beforeAutospacing="0" w:after="0" w:afterAutospacing="0" w:line="320" w:lineRule="exact"/>
              <w:ind w:left="0" w:right="0"/>
              <w:jc w:val="center"/>
              <w:rPr>
                <w:rFonts w:hint="eastAsia" w:ascii="仿宋_GB2312" w:eastAsia="仿宋_GB2312"/>
                <w:color w:val="000000"/>
                <w:sz w:val="24"/>
              </w:rPr>
            </w:pPr>
            <w:r>
              <w:rPr>
                <w:rFonts w:hint="eastAsia" w:ascii="仿宋_GB2312" w:eastAsia="仿宋_GB2312"/>
                <w:color w:val="000000"/>
                <w:sz w:val="24"/>
              </w:rPr>
              <w:t>区应急管理局</w:t>
            </w:r>
          </w:p>
          <w:p>
            <w:pPr>
              <w:keepNext w:val="0"/>
              <w:keepLines w:val="0"/>
              <w:suppressLineNumbers w:val="0"/>
              <w:snapToGrid w:val="0"/>
              <w:spacing w:before="0" w:beforeAutospacing="0" w:after="0" w:afterAutospacing="0" w:line="320" w:lineRule="exact"/>
              <w:ind w:left="0" w:right="0"/>
              <w:jc w:val="center"/>
              <w:rPr>
                <w:rFonts w:hint="eastAsia" w:ascii="仿宋_GB2312" w:eastAsia="仿宋_GB2312"/>
                <w:sz w:val="24"/>
              </w:rPr>
            </w:pPr>
            <w:r>
              <w:rPr>
                <w:rFonts w:hint="eastAsia" w:ascii="仿宋_GB2312" w:eastAsia="仿宋_GB2312"/>
                <w:sz w:val="24"/>
              </w:rPr>
              <w:t>区城市管理委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6"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24</w:t>
            </w:r>
          </w:p>
        </w:tc>
        <w:tc>
          <w:tcPr>
            <w:tcW w:w="1422" w:type="dxa"/>
            <w:vMerge w:val="restart"/>
            <w:tcBorders>
              <w:top w:val="nil"/>
              <w:left w:val="nil"/>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推动机动车清洁化</w:t>
            </w: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sz w:val="24"/>
              </w:rPr>
              <w:t>新增和更新的巡游出租车（个体车辆和社会保障车辆除外）、区内旅游客运班线车辆为纯电动或氢燃料电池车；鼓励驾校C2培训车和考试用车为纯电动或氢燃料电池车。</w:t>
            </w:r>
          </w:p>
          <w:p>
            <w:pPr>
              <w:keepNext w:val="0"/>
              <w:keepLines w:val="0"/>
              <w:suppressLineNumbers w:val="0"/>
              <w:snapToGrid w:val="0"/>
              <w:spacing w:before="0" w:beforeAutospacing="0" w:after="0" w:afterAutospacing="0" w:line="360" w:lineRule="exact"/>
              <w:ind w:left="0" w:right="0"/>
              <w:rPr>
                <w:rFonts w:hint="eastAsia"/>
                <w:sz w:val="24"/>
              </w:rPr>
            </w:pPr>
            <w:r>
              <w:rPr>
                <w:rFonts w:hint="eastAsia" w:ascii="仿宋_GB2312" w:eastAsia="仿宋_GB2312"/>
                <w:sz w:val="24"/>
              </w:rPr>
              <w:t>到2023年底，区属出租车（市级巡游出租车除外）基本实现电动化；纯电动或氢燃料电池车公交车、巡游出租车、区内旅游客运班线车辆比例完成市级目标要求。</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年底前</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倪德才</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kern w:val="0"/>
                <w:sz w:val="24"/>
              </w:rPr>
            </w:pPr>
            <w:r>
              <w:rPr>
                <w:rFonts w:hint="eastAsia" w:ascii="仿宋_GB2312" w:eastAsia="仿宋_GB2312"/>
                <w:sz w:val="24"/>
              </w:rPr>
              <w:t>区交通局</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区文化和旅游局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kern w:val="0"/>
                <w:sz w:val="24"/>
              </w:rPr>
            </w:pPr>
            <w:r>
              <w:rPr>
                <w:rFonts w:hint="eastAsia" w:ascii="仿宋_GB2312" w:eastAsia="仿宋_GB2312"/>
                <w:color w:val="000000"/>
                <w:sz w:val="24"/>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25</w:t>
            </w:r>
          </w:p>
        </w:tc>
        <w:tc>
          <w:tcPr>
            <w:tcW w:w="1422" w:type="dxa"/>
            <w:vMerge w:val="continue"/>
            <w:tcBorders>
              <w:left w:val="nil"/>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p>
        </w:tc>
        <w:tc>
          <w:tcPr>
            <w:tcW w:w="5698" w:type="dxa"/>
            <w:tcBorders>
              <w:top w:val="single" w:color="auto" w:sz="4" w:space="0"/>
              <w:left w:val="nil"/>
              <w:bottom w:val="single" w:color="auto" w:sz="4" w:space="0"/>
              <w:right w:val="single" w:color="auto" w:sz="4" w:space="0"/>
            </w:tcBorders>
            <w:noWrap w:val="0"/>
            <w:vAlign w:val="center"/>
          </w:tcPr>
          <w:p>
            <w:pPr>
              <w:pStyle w:val="5"/>
              <w:keepNext w:val="0"/>
              <w:keepLines w:val="0"/>
              <w:suppressLineNumbers w:val="0"/>
              <w:spacing w:before="0" w:beforeAutospacing="0" w:after="0" w:afterAutospacing="0" w:line="360" w:lineRule="exact"/>
              <w:ind w:left="0" w:right="0"/>
              <w:rPr>
                <w:rFonts w:hint="default" w:ascii="仿宋_GB2312" w:eastAsia="仿宋_GB2312"/>
                <w:sz w:val="24"/>
                <w:szCs w:val="24"/>
              </w:rPr>
            </w:pPr>
            <w:r>
              <w:rPr>
                <w:rFonts w:hint="eastAsia" w:ascii="仿宋_GB2312" w:eastAsia="仿宋_GB2312"/>
                <w:color w:val="000000"/>
                <w:sz w:val="24"/>
                <w:szCs w:val="24"/>
              </w:rPr>
              <w:t>新增和更新的4.5吨以下环卫车为纯电动或氢燃料电池车，到2023年底，4.5吨以下环卫车纯电动或氢燃料电池车保有量比例保持100%，城区155范围内纯电动或氢燃料电池环卫车（不含扫雪铲冰车、生活垃圾转运车）占比力争进一步提高。</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年底前</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pacing w:val="-26"/>
                <w:sz w:val="24"/>
              </w:rPr>
            </w:pPr>
            <w:r>
              <w:rPr>
                <w:rFonts w:hint="eastAsia" w:ascii="仿宋_GB2312" w:eastAsia="仿宋_GB2312"/>
                <w:sz w:val="24"/>
              </w:rPr>
              <w:t>王翔宇</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0"/>
              <w:jc w:val="center"/>
              <w:rPr>
                <w:rFonts w:hint="eastAsia" w:ascii="仿宋_GB2312" w:eastAsia="仿宋_GB2312"/>
                <w:spacing w:val="-26"/>
                <w:sz w:val="24"/>
              </w:rPr>
            </w:pPr>
            <w:r>
              <w:rPr>
                <w:rFonts w:hint="eastAsia" w:ascii="仿宋_GB2312" w:eastAsia="仿宋_GB2312"/>
                <w:sz w:val="24"/>
              </w:rPr>
              <w:t>区城市管理委</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pacing w:val="-26"/>
                <w:sz w:val="24"/>
              </w:rPr>
            </w:pPr>
            <w:r>
              <w:rPr>
                <w:rFonts w:hint="eastAsia" w:ascii="仿宋_GB2312" w:eastAsia="仿宋_GB2312"/>
                <w:sz w:val="24"/>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26</w:t>
            </w:r>
          </w:p>
        </w:tc>
        <w:tc>
          <w:tcPr>
            <w:tcW w:w="1422" w:type="dxa"/>
            <w:vMerge w:val="restart"/>
            <w:tcBorders>
              <w:left w:val="nil"/>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推动机动车清洁化</w:t>
            </w:r>
          </w:p>
        </w:tc>
        <w:tc>
          <w:tcPr>
            <w:tcW w:w="5698" w:type="dxa"/>
            <w:tcBorders>
              <w:top w:val="single" w:color="auto" w:sz="4" w:space="0"/>
              <w:left w:val="nil"/>
              <w:bottom w:val="single" w:color="auto" w:sz="4" w:space="0"/>
              <w:right w:val="single" w:color="auto" w:sz="4" w:space="0"/>
            </w:tcBorders>
            <w:noWrap w:val="0"/>
            <w:vAlign w:val="center"/>
          </w:tcPr>
          <w:p>
            <w:pPr>
              <w:pStyle w:val="5"/>
              <w:keepNext w:val="0"/>
              <w:keepLines w:val="0"/>
              <w:suppressLineNumbers w:val="0"/>
              <w:snapToGrid w:val="0"/>
              <w:spacing w:before="0" w:beforeAutospacing="0" w:after="0" w:afterAutospacing="0" w:line="360" w:lineRule="exact"/>
              <w:ind w:left="0" w:right="0"/>
              <w:jc w:val="left"/>
              <w:rPr>
                <w:rFonts w:hint="eastAsia" w:ascii="仿宋_GB2312" w:eastAsia="仿宋_GB2312"/>
                <w:color w:val="000000"/>
                <w:sz w:val="24"/>
              </w:rPr>
            </w:pPr>
            <w:r>
              <w:rPr>
                <w:rFonts w:hint="eastAsia" w:ascii="仿宋_GB2312" w:eastAsia="仿宋_GB2312"/>
                <w:sz w:val="24"/>
                <w:szCs w:val="24"/>
              </w:rPr>
              <w:t>依据市交通委拟制定的经济激励、优先通行等交通管理政策，区交通局疏堵结合，加快推进国四排放标准营运柴油货车淘汰、轻微型货车电动化。</w:t>
            </w:r>
          </w:p>
          <w:p>
            <w:pPr>
              <w:pStyle w:val="5"/>
              <w:keepNext w:val="0"/>
              <w:keepLines w:val="0"/>
              <w:suppressLineNumbers w:val="0"/>
              <w:snapToGrid w:val="0"/>
              <w:spacing w:before="0" w:beforeAutospacing="0" w:after="0" w:afterAutospacing="0" w:line="360" w:lineRule="exact"/>
              <w:ind w:left="0" w:right="0"/>
              <w:jc w:val="left"/>
              <w:rPr>
                <w:rFonts w:hint="eastAsia" w:ascii="仿宋_GB2312" w:eastAsia="仿宋_GB2312"/>
                <w:sz w:val="24"/>
                <w:szCs w:val="24"/>
              </w:rPr>
            </w:pPr>
            <w:r>
              <w:rPr>
                <w:rFonts w:hint="eastAsia" w:ascii="仿宋_GB2312" w:eastAsia="仿宋_GB2312"/>
                <w:color w:val="000000"/>
                <w:sz w:val="24"/>
              </w:rPr>
              <w:t>贯彻落实市交通委拟修订的支持新能源物流配送车辆优先通行的政</w:t>
            </w:r>
            <w:r>
              <w:rPr>
                <w:rFonts w:hint="eastAsia" w:ascii="仿宋_GB2312" w:eastAsia="仿宋_GB2312"/>
                <w:sz w:val="24"/>
                <w:szCs w:val="24"/>
              </w:rPr>
              <w:t>策，进一步严格申请办理货车通行证的新能源化及联网要求，优先保障纯电动和氢燃料电池车辆申办。</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按时间节点完成</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董亦军</w:t>
            </w:r>
          </w:p>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pacing w:val="-26"/>
                <w:sz w:val="24"/>
              </w:rPr>
            </w:pPr>
            <w:r>
              <w:rPr>
                <w:rFonts w:hint="eastAsia" w:ascii="仿宋_GB2312" w:eastAsia="仿宋_GB2312"/>
                <w:sz w:val="24"/>
              </w:rPr>
              <w:t>倪德才</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sz w:val="24"/>
              </w:rPr>
              <w:t>区交通局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通州交通支队</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pacing w:val="-26"/>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4"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27</w:t>
            </w:r>
          </w:p>
        </w:tc>
        <w:tc>
          <w:tcPr>
            <w:tcW w:w="1422" w:type="dxa"/>
            <w:vMerge w:val="continue"/>
            <w:tcBorders>
              <w:left w:val="nil"/>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p>
        </w:tc>
        <w:tc>
          <w:tcPr>
            <w:tcW w:w="5698" w:type="dxa"/>
            <w:tcBorders>
              <w:top w:val="single" w:color="auto" w:sz="4" w:space="0"/>
              <w:left w:val="nil"/>
              <w:bottom w:val="single" w:color="auto" w:sz="4" w:space="0"/>
              <w:right w:val="single" w:color="auto" w:sz="4" w:space="0"/>
            </w:tcBorders>
            <w:noWrap w:val="0"/>
            <w:vAlign w:val="center"/>
          </w:tcPr>
          <w:p>
            <w:pPr>
              <w:pStyle w:val="5"/>
              <w:keepNext w:val="0"/>
              <w:keepLines w:val="0"/>
              <w:suppressLineNumbers w:val="0"/>
              <w:snapToGrid w:val="0"/>
              <w:spacing w:before="0" w:beforeAutospacing="0" w:after="0" w:afterAutospacing="0" w:line="360" w:lineRule="exact"/>
              <w:ind w:left="0" w:right="0"/>
              <w:jc w:val="left"/>
              <w:rPr>
                <w:rFonts w:hint="default" w:ascii="仿宋_GB2312" w:eastAsia="仿宋_GB2312"/>
                <w:color w:val="C00000"/>
                <w:sz w:val="24"/>
                <w:szCs w:val="24"/>
              </w:rPr>
            </w:pPr>
            <w:r>
              <w:rPr>
                <w:rFonts w:hint="eastAsia" w:ascii="仿宋_GB2312" w:eastAsia="仿宋_GB2312"/>
                <w:sz w:val="24"/>
                <w:szCs w:val="24"/>
              </w:rPr>
              <w:t>依据市住房城乡建设委拟制定的纯电动或氢燃料混凝土搅拌车推广鼓励政策、市城市管理委拟制定的纯电动或氢燃料渣土运输车和4.5吨以上环卫车推广使用鼓励政策，优先在重点区域，区住房城乡建设委牵头，实现50辆纯电动或氢燃料混凝土搅拌车辆运营使用；区城市管理委牵头，实现150辆纯电动或氢燃料渣土车运营使用。</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default" w:ascii="仿宋_GB2312" w:eastAsia="仿宋_GB2312"/>
                <w:sz w:val="24"/>
              </w:rPr>
            </w:pPr>
            <w:r>
              <w:rPr>
                <w:rFonts w:hint="eastAsia" w:ascii="仿宋_GB2312" w:eastAsia="仿宋_GB2312"/>
                <w:sz w:val="24"/>
              </w:rPr>
              <w:t>年底前</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卢庆雷</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王翔宇</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区住房城乡建设委</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color w:val="000000"/>
                <w:sz w:val="24"/>
              </w:rPr>
              <w:t>区城市管理委</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区经济和信息化局</w:t>
            </w:r>
          </w:p>
          <w:p>
            <w:pPr>
              <w:keepNext w:val="0"/>
              <w:keepLines w:val="0"/>
              <w:suppressLineNumbers w:val="0"/>
              <w:snapToGrid w:val="0"/>
              <w:spacing w:before="0" w:beforeAutospacing="0" w:after="0" w:afterAutospacing="0" w:line="360" w:lineRule="exact"/>
              <w:ind w:left="0" w:right="0"/>
              <w:jc w:val="center"/>
              <w:rPr>
                <w:rFonts w:hint="eastAsia"/>
                <w:sz w:val="24"/>
              </w:rPr>
            </w:pPr>
            <w:r>
              <w:rPr>
                <w:rFonts w:hint="eastAsia" w:ascii="仿宋_GB2312" w:eastAsia="仿宋_GB2312"/>
                <w:color w:val="000000"/>
                <w:sz w:val="24"/>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2"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28</w:t>
            </w:r>
          </w:p>
        </w:tc>
        <w:tc>
          <w:tcPr>
            <w:tcW w:w="1422" w:type="dxa"/>
            <w:vMerge w:val="restart"/>
            <w:tcBorders>
              <w:top w:val="nil"/>
              <w:left w:val="nil"/>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非道路</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移动机械</w:t>
            </w:r>
          </w:p>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综合治理</w:t>
            </w: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sz w:val="24"/>
              </w:rPr>
              <w:t>严格实施国四非道路移动机械排放标准。各行业主管部门加强对本行业在用非道路移动机械监管，做好编码登记和进出场使用管理，要求企业使用规范合格油品，保证达标排放；督促本行业建设单位在招标文件或合同中明确要求施工单位优先使用国三及以上排放标准机械，将机械使用情况与绿牌工地申报挂钩；推进本行业管理的施工工地优先使用纯电动或氢燃料非道路移动机械，鼓励国二及以下(含x阶段）排放标准非道路移动机械淘汰。政府投资建设项目应优先使用国三及以上排放标准和电动机械。</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长期</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实施</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倪德才</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秦  涛</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卢庆雷</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pacing w:val="-20"/>
                <w:sz w:val="24"/>
              </w:rPr>
            </w:pPr>
            <w:r>
              <w:rPr>
                <w:rFonts w:hint="eastAsia" w:ascii="仿宋_GB2312" w:eastAsia="仿宋_GB2312"/>
                <w:sz w:val="24"/>
              </w:rPr>
              <w:t>王翔宇</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区住房城乡建设委</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区城市管理委</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通州公路分局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区水务局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区园林绿化局</w:t>
            </w:r>
          </w:p>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color w:val="000000"/>
                <w:sz w:val="24"/>
              </w:rPr>
            </w:pPr>
            <w:r>
              <w:rPr>
                <w:rFonts w:hint="eastAsia" w:ascii="仿宋_GB2312" w:eastAsia="仿宋_GB2312"/>
                <w:color w:val="000000"/>
                <w:sz w:val="24"/>
              </w:rPr>
              <w:t>区农业农村局</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pacing w:val="-26"/>
                <w:sz w:val="24"/>
              </w:rPr>
            </w:pPr>
            <w:r>
              <w:rPr>
                <w:rFonts w:hint="eastAsia" w:ascii="仿宋_GB2312" w:eastAsia="仿宋_GB2312"/>
                <w:color w:val="000000"/>
                <w:sz w:val="24"/>
              </w:rPr>
              <w:t>副中心工程办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6"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29</w:t>
            </w:r>
          </w:p>
        </w:tc>
        <w:tc>
          <w:tcPr>
            <w:tcW w:w="1422" w:type="dxa"/>
            <w:vMerge w:val="continue"/>
            <w:tcBorders>
              <w:left w:val="nil"/>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仿宋_GB2312" w:eastAsia="仿宋_GB2312"/>
                <w:color w:val="000000"/>
                <w:sz w:val="24"/>
              </w:rPr>
            </w:pPr>
            <w:r>
              <w:rPr>
                <w:rFonts w:hint="eastAsia" w:ascii="仿宋_GB2312" w:eastAsia="仿宋_GB2312"/>
                <w:sz w:val="24"/>
              </w:rPr>
              <w:t>中关村通州园管委会牵头，相关属地政府主责，推进各工业园区国四货车、国二及以下(含x阶段）排放标准非道路移动机械淘汰。</w:t>
            </w:r>
          </w:p>
          <w:p>
            <w:pPr>
              <w:keepNext w:val="0"/>
              <w:keepLines w:val="0"/>
              <w:suppressLineNumbers w:val="0"/>
              <w:snapToGrid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sz w:val="24"/>
              </w:rPr>
              <w:t>经济和信息化局牵头，推进园区外重点企业国四货车、国二及以下(含x阶段）排放标准非道路移动机械淘汰。</w:t>
            </w:r>
          </w:p>
          <w:p>
            <w:pPr>
              <w:keepNext w:val="0"/>
              <w:keepLines w:val="0"/>
              <w:suppressLineNumbers w:val="0"/>
              <w:snapToGrid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sz w:val="24"/>
              </w:rPr>
              <w:t>按照市商务局相关工作部署，商务局牵头推进物流园区国四货车、国二及以下(含x阶段）排放标准非道路移动机械淘汰。</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长期</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实施</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苏国斌</w:t>
            </w:r>
          </w:p>
          <w:p>
            <w:pPr>
              <w:keepNext w:val="0"/>
              <w:keepLines w:val="0"/>
              <w:widowControl/>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杨  磊</w:t>
            </w:r>
          </w:p>
          <w:p>
            <w:pPr>
              <w:keepNext w:val="0"/>
              <w:keepLines w:val="0"/>
              <w:widowControl/>
              <w:suppressLineNumbers w:val="0"/>
              <w:snapToGrid w:val="0"/>
              <w:spacing w:before="0" w:beforeAutospacing="0" w:after="0" w:afterAutospacing="0" w:line="360" w:lineRule="exact"/>
              <w:ind w:left="-105" w:leftChars="-50" w:right="-105" w:rightChars="-50"/>
              <w:jc w:val="center"/>
              <w:rPr>
                <w:rFonts w:hint="default" w:ascii="仿宋_GB2312" w:eastAsia="仿宋_GB2312"/>
                <w:spacing w:val="-14"/>
                <w:sz w:val="24"/>
              </w:rPr>
            </w:pPr>
            <w:r>
              <w:rPr>
                <w:rFonts w:hint="eastAsia" w:ascii="仿宋_GB2312" w:eastAsia="仿宋_GB2312"/>
                <w:sz w:val="24"/>
              </w:rPr>
              <w:t>秦  涛</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中关村通州园管委会</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相关乡镇</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区经济和信息化局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sz w:val="24"/>
              </w:rPr>
              <w:t>区商务局</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color w:val="000000"/>
                <w:sz w:val="24"/>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30</w:t>
            </w:r>
          </w:p>
        </w:tc>
        <w:tc>
          <w:tcPr>
            <w:tcW w:w="1422" w:type="dxa"/>
            <w:vMerge w:val="restart"/>
            <w:tcBorders>
              <w:left w:val="nil"/>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非道路</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移动机械</w:t>
            </w:r>
          </w:p>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综合治理</w:t>
            </w: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default" w:ascii="仿宋_GB2312" w:eastAsia="仿宋_GB2312"/>
                <w:sz w:val="24"/>
              </w:rPr>
            </w:pPr>
            <w:r>
              <w:rPr>
                <w:rFonts w:hint="eastAsia" w:ascii="仿宋_GB2312" w:eastAsia="仿宋_GB2312"/>
                <w:sz w:val="24"/>
              </w:rPr>
              <w:t>中关村通州园管委会牵头，组织推进各工业园区叉车电动化，</w:t>
            </w:r>
            <w:r>
              <w:rPr>
                <w:rFonts w:hint="eastAsia" w:ascii="仿宋_GB2312" w:hAnsi="Courier New" w:eastAsia="仿宋_GB2312"/>
                <w:sz w:val="24"/>
              </w:rPr>
              <w:t>实现</w:t>
            </w:r>
            <w:r>
              <w:rPr>
                <w:rFonts w:hint="eastAsia" w:ascii="仿宋_GB2312" w:eastAsia="仿宋_GB2312"/>
                <w:sz w:val="24"/>
              </w:rPr>
              <w:t>100</w:t>
            </w:r>
            <w:r>
              <w:rPr>
                <w:rFonts w:hint="eastAsia" w:ascii="仿宋_GB2312" w:hAnsi="Courier New" w:eastAsia="仿宋_GB2312"/>
                <w:sz w:val="24"/>
              </w:rPr>
              <w:t>辆纯电动或氢燃料叉车运营使用。</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年底前</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苏国斌</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360" w:lineRule="exact"/>
              <w:ind w:left="-105" w:leftChars="-50" w:right="-105" w:rightChars="-50"/>
              <w:jc w:val="center"/>
              <w:rPr>
                <w:rFonts w:hint="eastAsia" w:ascii="仿宋_GB2312" w:eastAsia="仿宋_GB2312"/>
                <w:spacing w:val="-14"/>
                <w:sz w:val="24"/>
              </w:rPr>
            </w:pPr>
            <w:r>
              <w:rPr>
                <w:rFonts w:hint="eastAsia" w:ascii="仿宋_GB2312" w:eastAsia="仿宋_GB2312"/>
                <w:sz w:val="24"/>
              </w:rPr>
              <w:t>中关村通州园管委会</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pacing w:val="-14"/>
                <w:sz w:val="24"/>
              </w:rPr>
            </w:pPr>
            <w:r>
              <w:rPr>
                <w:rFonts w:hint="eastAsia" w:ascii="仿宋_GB2312" w:eastAsia="仿宋_GB2312"/>
                <w:color w:val="000000"/>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3"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31</w:t>
            </w:r>
          </w:p>
        </w:tc>
        <w:tc>
          <w:tcPr>
            <w:tcW w:w="1422"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sz w:val="24"/>
              </w:rPr>
              <w:t>生态环境局加强对非道路移动机械排放、编码登记状况的监督检查。</w:t>
            </w:r>
          </w:p>
          <w:p>
            <w:pPr>
              <w:keepNext w:val="0"/>
              <w:keepLines w:val="0"/>
              <w:suppressLineNumbers w:val="0"/>
              <w:snapToGrid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sz w:val="24"/>
              </w:rPr>
              <w:t>按照市级部门相关工作部署，住房城乡建设委依法将使用未经信息编码登记或者不符合排放标准的非道路移动机械的建设单位或者施工单位，记入信用信息记录，并开展行业督导。</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长期</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实施</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倪德才</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sz w:val="24"/>
              </w:rPr>
              <w:t>卢庆雷</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区生态环境局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pacing w:val="-26"/>
                <w:sz w:val="24"/>
              </w:rPr>
            </w:pPr>
            <w:r>
              <w:rPr>
                <w:rFonts w:hint="eastAsia" w:ascii="仿宋_GB2312" w:eastAsia="仿宋_GB2312"/>
                <w:color w:val="000000"/>
                <w:sz w:val="24"/>
              </w:rPr>
              <w:t>区住房城乡建设委</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pacing w:val="-26"/>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32</w:t>
            </w:r>
          </w:p>
        </w:tc>
        <w:tc>
          <w:tcPr>
            <w:tcW w:w="1422" w:type="dxa"/>
            <w:tcBorders>
              <w:left w:val="nil"/>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强化移动源排放监管</w:t>
            </w: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sz w:val="24"/>
              </w:rPr>
              <w:t>按照市级部门相关工作部署，严格实施国六b机动车排放标准，生态环境局做好轻型汽油车新阶段标准实施的宣传引导，交通支队做好符合新阶段标准车辆的注册登记工作。</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color w:val="000000"/>
                <w:sz w:val="24"/>
              </w:rPr>
            </w:pPr>
            <w:r>
              <w:rPr>
                <w:rFonts w:hint="eastAsia" w:ascii="仿宋_GB2312" w:eastAsia="仿宋_GB2312"/>
                <w:color w:val="000000"/>
                <w:sz w:val="24"/>
              </w:rPr>
              <w:t>长期</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color w:val="000000"/>
                <w:sz w:val="24"/>
              </w:rPr>
            </w:pPr>
            <w:r>
              <w:rPr>
                <w:rFonts w:hint="eastAsia" w:ascii="仿宋_GB2312" w:eastAsia="仿宋_GB2312"/>
                <w:color w:val="000000"/>
                <w:sz w:val="24"/>
              </w:rPr>
              <w:t>实施</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董亦军</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倪德才</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区生态环境局</w:t>
            </w:r>
          </w:p>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通州交通支队</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105" w:rightChars="-50"/>
              <w:jc w:val="center"/>
              <w:rPr>
                <w:rFonts w:hint="eastAsia" w:ascii="仿宋_GB2312" w:eastAsia="仿宋_GB2312"/>
                <w:spacing w:val="-26"/>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2"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Cs w:val="21"/>
              </w:rPr>
            </w:pPr>
            <w:r>
              <w:rPr>
                <w:rFonts w:hint="eastAsia" w:ascii="仿宋_GB2312" w:eastAsia="仿宋_GB2312"/>
                <w:sz w:val="24"/>
              </w:rPr>
              <w:t>33</w:t>
            </w:r>
          </w:p>
        </w:tc>
        <w:tc>
          <w:tcPr>
            <w:tcW w:w="1422" w:type="dxa"/>
            <w:vMerge w:val="restart"/>
            <w:tcBorders>
              <w:left w:val="nil"/>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强化移动源排放监管</w:t>
            </w: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sz w:val="24"/>
              </w:rPr>
              <w:t>交通支队、生态环境局全年在进京路口和区内主要道路完成28万辆次以上重型柴油车和重型燃气车人工检查数量，加强对低速货车的路检抽查。生态环境局积极探索利用先进技术手段，提高进京路口检查率。交通支队加强对本地和外埠进京燃油车管理，加大对未办理进京通行证以及多次超标的外埠进京车辆执法处罚力度。</w:t>
            </w:r>
          </w:p>
          <w:p>
            <w:pPr>
              <w:keepNext w:val="0"/>
              <w:keepLines w:val="0"/>
              <w:suppressLineNumbers w:val="0"/>
              <w:snapToGrid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sz w:val="24"/>
              </w:rPr>
              <w:t>贯彻落实市交通委制定的摩托车控制方案，加大对摩托车非法上路行驶和非法改装的执法处罚力度。</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default" w:ascii="仿宋_GB2312" w:eastAsia="仿宋_GB2312"/>
                <w:sz w:val="24"/>
              </w:rPr>
            </w:pPr>
            <w:r>
              <w:rPr>
                <w:rFonts w:hint="eastAsia" w:ascii="仿宋_GB2312" w:eastAsia="仿宋_GB2312"/>
                <w:color w:val="000000"/>
                <w:sz w:val="24"/>
              </w:rPr>
              <w:t>年底前</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董亦军</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倪德才</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区生态环境局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通州交通支队</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105" w:rightChars="-50"/>
              <w:jc w:val="center"/>
              <w:rPr>
                <w:rFonts w:hint="eastAsia" w:ascii="仿宋_GB2312" w:eastAsia="仿宋_GB2312"/>
                <w:kern w:val="0"/>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34</w:t>
            </w:r>
          </w:p>
        </w:tc>
        <w:tc>
          <w:tcPr>
            <w:tcW w:w="1422" w:type="dxa"/>
            <w:vMerge w:val="continue"/>
            <w:tcBorders>
              <w:left w:val="nil"/>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left"/>
              <w:rPr>
                <w:rFonts w:hint="default" w:ascii="仿宋_GB2312" w:eastAsia="仿宋_GB2312"/>
                <w:sz w:val="24"/>
              </w:rPr>
            </w:pPr>
            <w:r>
              <w:rPr>
                <w:rFonts w:hint="eastAsia" w:ascii="仿宋_GB2312" w:eastAsia="仿宋_GB2312"/>
                <w:sz w:val="24"/>
              </w:rPr>
              <w:t>按照市级部门相关工作部署，市场监管局牵头开展全区机动车检验领域专项整治行动，严惩违法违规行为，加大曝光力度。</w:t>
            </w:r>
          </w:p>
          <w:p>
            <w:pPr>
              <w:keepNext w:val="0"/>
              <w:keepLines w:val="0"/>
              <w:suppressLineNumbers w:val="0"/>
              <w:snapToGrid w:val="0"/>
              <w:spacing w:before="0" w:beforeAutospacing="0" w:after="0" w:afterAutospacing="0" w:line="360" w:lineRule="exact"/>
              <w:ind w:left="0" w:right="0"/>
              <w:jc w:val="left"/>
              <w:rPr>
                <w:rFonts w:hint="eastAsia" w:ascii="仿宋_GB2312" w:eastAsia="仿宋_GB2312"/>
                <w:sz w:val="24"/>
              </w:rPr>
            </w:pPr>
            <w:r>
              <w:rPr>
                <w:rFonts w:hint="eastAsia" w:ascii="仿宋_GB2312" w:eastAsia="仿宋_GB2312"/>
                <w:sz w:val="24"/>
              </w:rPr>
              <w:t>市场监管、生态环境等部门按照职责分工，对机动车检验机构的违法行为及其他不符合规范的行为进行记分。</w:t>
            </w:r>
          </w:p>
          <w:p>
            <w:pPr>
              <w:keepNext w:val="0"/>
              <w:keepLines w:val="0"/>
              <w:suppressLineNumbers w:val="0"/>
              <w:snapToGrid w:val="0"/>
              <w:spacing w:before="0" w:beforeAutospacing="0" w:after="0" w:afterAutospacing="0" w:line="360" w:lineRule="exact"/>
              <w:ind w:left="0" w:right="0"/>
              <w:jc w:val="left"/>
              <w:rPr>
                <w:rFonts w:hint="eastAsia" w:ascii="宋体" w:hAnsi="Courier New" w:eastAsia="仿宋_GB2312"/>
                <w:sz w:val="24"/>
              </w:rPr>
            </w:pPr>
            <w:r>
              <w:rPr>
                <w:rFonts w:hint="eastAsia" w:ascii="仿宋_GB2312" w:eastAsia="仿宋_GB2312"/>
                <w:sz w:val="24"/>
              </w:rPr>
              <w:t>市场监管局加强对机动车检验机构的计量认证管理，对机动车检验设备供应厂商提供的检验设备及其配套程序不符合标准的，责令改正，依法暂停该设备所在检测线的运行，停止该设备在本区的销售并依法处罚。</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hAnsi="宋体" w:eastAsia="仿宋_GB2312"/>
                <w:spacing w:val="-12"/>
                <w:kern w:val="0"/>
                <w:sz w:val="24"/>
              </w:rPr>
            </w:pPr>
            <w:r>
              <w:rPr>
                <w:rFonts w:hint="eastAsia" w:ascii="仿宋_GB2312" w:hAnsi="宋体" w:eastAsia="仿宋_GB2312"/>
                <w:spacing w:val="-12"/>
                <w:kern w:val="0"/>
                <w:sz w:val="24"/>
              </w:rPr>
              <w:t>长期</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hAnsi="宋体" w:eastAsia="仿宋_GB2312"/>
                <w:spacing w:val="-12"/>
                <w:kern w:val="0"/>
                <w:sz w:val="24"/>
              </w:rPr>
              <w:t>实施</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董亦军</w:t>
            </w:r>
          </w:p>
          <w:p>
            <w:pPr>
              <w:keepNext w:val="0"/>
              <w:keepLines w:val="0"/>
              <w:suppressLineNumbers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倪德才</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区市场监管局</w:t>
            </w:r>
          </w:p>
          <w:p>
            <w:pPr>
              <w:keepNext w:val="0"/>
              <w:keepLines w:val="0"/>
              <w:suppressLineNumbers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区生态环境局</w:t>
            </w:r>
          </w:p>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color w:val="000000"/>
                <w:sz w:val="24"/>
              </w:rPr>
            </w:pPr>
            <w:r>
              <w:rPr>
                <w:rFonts w:hint="eastAsia" w:ascii="仿宋_GB2312" w:eastAsia="仿宋_GB2312"/>
                <w:sz w:val="24"/>
              </w:rPr>
              <w:t>通州公安分局</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pacing w:val="-26"/>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35</w:t>
            </w:r>
          </w:p>
        </w:tc>
        <w:tc>
          <w:tcPr>
            <w:tcW w:w="1422" w:type="dxa"/>
            <w:tcBorders>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强化移动源排放监管</w:t>
            </w: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400" w:lineRule="exact"/>
              <w:ind w:left="0" w:right="0"/>
              <w:jc w:val="left"/>
              <w:rPr>
                <w:rFonts w:hint="eastAsia" w:ascii="仿宋_GB2312" w:eastAsia="仿宋_GB2312"/>
                <w:sz w:val="24"/>
              </w:rPr>
            </w:pPr>
            <w:r>
              <w:rPr>
                <w:rFonts w:hint="eastAsia" w:ascii="仿宋_GB2312" w:eastAsia="仿宋_GB2312"/>
                <w:sz w:val="24"/>
              </w:rPr>
              <w:t>交通局对汽车维修行业开展执法检查，对不按规范或标准维修排放超标车、未按规定与交通部门联网并上传排放相关维修项目信息的维修企业，加大执法处罚力度。</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hAnsi="宋体" w:eastAsia="仿宋_GB2312"/>
                <w:spacing w:val="-12"/>
                <w:kern w:val="0"/>
                <w:sz w:val="24"/>
              </w:rPr>
            </w:pPr>
            <w:r>
              <w:rPr>
                <w:rFonts w:hint="eastAsia" w:ascii="仿宋_GB2312" w:hAnsi="宋体" w:eastAsia="仿宋_GB2312"/>
                <w:spacing w:val="-12"/>
                <w:kern w:val="0"/>
                <w:sz w:val="24"/>
              </w:rPr>
              <w:t>长期</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hAnsi="宋体" w:eastAsia="仿宋_GB2312"/>
                <w:spacing w:val="-12"/>
                <w:kern w:val="0"/>
                <w:sz w:val="24"/>
              </w:rPr>
            </w:pPr>
            <w:r>
              <w:rPr>
                <w:rFonts w:hint="eastAsia" w:ascii="仿宋_GB2312" w:hAnsi="宋体" w:eastAsia="仿宋_GB2312"/>
                <w:spacing w:val="-12"/>
                <w:kern w:val="0"/>
                <w:sz w:val="24"/>
              </w:rPr>
              <w:t>实施</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倪德才</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区交通局</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pacing w:val="-2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173"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default" w:ascii="仿宋_GB2312" w:eastAsia="仿宋_GB2312"/>
                <w:spacing w:val="-14"/>
                <w:sz w:val="24"/>
              </w:rPr>
            </w:pPr>
            <w:r>
              <w:rPr>
                <w:rFonts w:hint="eastAsia" w:ascii="黑体" w:hAnsi="黑体" w:eastAsia="黑体"/>
                <w:sz w:val="24"/>
              </w:rPr>
              <w:t>四、提升城市环境精细化管控水平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36</w:t>
            </w:r>
          </w:p>
        </w:tc>
        <w:tc>
          <w:tcPr>
            <w:tcW w:w="142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监督考核</w:t>
            </w: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default" w:ascii="仿宋_GB2312" w:eastAsia="仿宋_GB2312"/>
                <w:sz w:val="24"/>
              </w:rPr>
            </w:pPr>
            <w:r>
              <w:rPr>
                <w:rFonts w:hint="eastAsia" w:ascii="仿宋_GB2312" w:eastAsia="仿宋_GB2312"/>
                <w:color w:val="000000"/>
                <w:sz w:val="24"/>
              </w:rPr>
              <w:t>生态环境局、城市管理委、城管执法局等部门定期通报各街道乡镇空气质量、降尘量、粗颗粒物（TSP）浓度、道路尘负荷、道路尘土残存量、扬尘执法等排名情况。</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color w:val="000000"/>
                <w:sz w:val="24"/>
              </w:rPr>
            </w:pPr>
            <w:r>
              <w:rPr>
                <w:rFonts w:hint="eastAsia" w:ascii="仿宋_GB2312" w:eastAsia="仿宋_GB2312"/>
                <w:color w:val="000000"/>
                <w:sz w:val="24"/>
              </w:rPr>
              <w:t>长期</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color w:val="000000"/>
                <w:sz w:val="24"/>
              </w:rPr>
              <w:t>实施</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倪德才</w:t>
            </w:r>
          </w:p>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王翔宇</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sz w:val="24"/>
              </w:rPr>
              <w:t>区生态环境</w:t>
            </w:r>
            <w:r>
              <w:rPr>
                <w:rFonts w:hint="eastAsia" w:ascii="仿宋_GB2312" w:eastAsia="仿宋_GB2312"/>
                <w:color w:val="000000"/>
                <w:sz w:val="24"/>
              </w:rPr>
              <w:t>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区城市管理委</w:t>
            </w:r>
          </w:p>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color w:val="000000"/>
                <w:sz w:val="24"/>
              </w:rPr>
              <w:t>区城管执法局</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7"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37</w:t>
            </w:r>
          </w:p>
        </w:tc>
        <w:tc>
          <w:tcPr>
            <w:tcW w:w="1422" w:type="dxa"/>
            <w:tcBorders>
              <w:top w:val="nil"/>
              <w:left w:val="nil"/>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重点区域精细化管控</w:t>
            </w: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40" w:lineRule="exact"/>
              <w:ind w:left="0" w:right="0"/>
              <w:rPr>
                <w:rFonts w:hint="eastAsia" w:ascii="仿宋_GB2312" w:eastAsia="仿宋_GB2312"/>
                <w:sz w:val="24"/>
              </w:rPr>
            </w:pPr>
            <w:r>
              <w:rPr>
                <w:rFonts w:hint="eastAsia" w:ascii="仿宋_GB2312" w:eastAsia="仿宋_GB2312"/>
                <w:sz w:val="24"/>
              </w:rPr>
              <w:t>住房城乡建设委牵头，各行业主管部门和属地主责，对严控区内施工工地加强管控。一是严控区内施工工地要在开工前三个月向扬尘指挥部报备。二是根据项目实际情况，对符合安装条件的项目推广应用高度为4米(常规）+2米(柔性）的围挡，并在围挡上安装能够最大限度阻挡扬尘的喷淋设施，每日定时开启。同时，在土石方施工阶段、极端天气、污染过程、空气重污染及大风预警期间等特殊天气条件和易产生扬尘污染的施工节点，增加开启频次。三是线性工地应采取分段封闭施工，确需全线施工的应采取全线封闭措施。</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color w:val="000000"/>
                <w:sz w:val="24"/>
              </w:rPr>
            </w:pPr>
            <w:r>
              <w:rPr>
                <w:rFonts w:hint="eastAsia" w:ascii="仿宋_GB2312" w:eastAsia="仿宋_GB2312"/>
                <w:color w:val="000000"/>
                <w:sz w:val="24"/>
              </w:rPr>
              <w:t>长期</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color w:val="000000"/>
                <w:sz w:val="24"/>
              </w:rPr>
              <w:t>实施</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倪德才</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秦  涛</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卢庆雷</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pacing w:val="-20"/>
                <w:sz w:val="24"/>
              </w:rPr>
            </w:pPr>
            <w:r>
              <w:rPr>
                <w:rFonts w:hint="eastAsia" w:ascii="仿宋_GB2312" w:eastAsia="仿宋_GB2312"/>
                <w:sz w:val="24"/>
              </w:rPr>
              <w:t>王翔宇</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区住房城乡建设委</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区水务局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区园林绿化局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通州公路分局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区城市管理委</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通运街道</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潞邑街道</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中仓街道</w:t>
            </w:r>
          </w:p>
          <w:p>
            <w:pPr>
              <w:keepNext w:val="0"/>
              <w:keepLines w:val="0"/>
              <w:suppressLineNumbers w:val="0"/>
              <w:snapToGrid w:val="0"/>
              <w:spacing w:before="0" w:beforeAutospacing="0" w:after="0" w:afterAutospacing="0" w:line="360" w:lineRule="exact"/>
              <w:ind w:left="0" w:right="0"/>
              <w:jc w:val="center"/>
              <w:rPr>
                <w:rFonts w:hint="default" w:eastAsia="仿宋_GB2312"/>
              </w:rPr>
            </w:pPr>
            <w:r>
              <w:rPr>
                <w:rFonts w:hint="eastAsia" w:ascii="仿宋_GB2312" w:eastAsia="仿宋_GB2312"/>
                <w:color w:val="000000"/>
                <w:sz w:val="24"/>
              </w:rPr>
              <w:t>新华街道</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20" w:lineRule="exact"/>
              <w:ind w:left="0" w:right="0"/>
              <w:jc w:val="center"/>
              <w:rPr>
                <w:rFonts w:hint="eastAsia" w:ascii="仿宋_GB2312" w:eastAsia="仿宋_GB2312"/>
                <w:spacing w:val="-26"/>
                <w:sz w:val="24"/>
              </w:rPr>
            </w:pPr>
            <w:r>
              <w:rPr>
                <w:rFonts w:hint="eastAsia" w:ascii="仿宋_GB2312" w:eastAsia="仿宋_GB2312"/>
                <w:color w:val="000000"/>
                <w:sz w:val="24"/>
              </w:rPr>
              <w:t>副中心工程办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38</w:t>
            </w:r>
          </w:p>
        </w:tc>
        <w:tc>
          <w:tcPr>
            <w:tcW w:w="1422" w:type="dxa"/>
            <w:vMerge w:val="restart"/>
            <w:tcBorders>
              <w:left w:val="nil"/>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重点区域精细化管控</w:t>
            </w: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40" w:lineRule="exact"/>
              <w:ind w:left="0" w:right="0"/>
              <w:rPr>
                <w:rFonts w:hint="eastAsia" w:ascii="仿宋_GB2312" w:eastAsia="仿宋_GB2312"/>
                <w:sz w:val="24"/>
              </w:rPr>
            </w:pPr>
            <w:r>
              <w:rPr>
                <w:rFonts w:hint="eastAsia" w:ascii="仿宋_GB2312" w:eastAsia="仿宋_GB2312"/>
                <w:sz w:val="24"/>
              </w:rPr>
              <w:t>园林绿化局对奥体公园内部区域林下裸地、树篦子、路沿石进行综合整治，各属地对市控高密站周边裸地进行综合整治，最大限度减少绿化带土壤被冲刷至道路上的情况出现。</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color w:val="000000"/>
                <w:sz w:val="24"/>
              </w:rPr>
            </w:pPr>
            <w:r>
              <w:rPr>
                <w:rFonts w:hint="eastAsia" w:ascii="仿宋_GB2312" w:eastAsia="仿宋_GB2312"/>
                <w:color w:val="000000"/>
                <w:sz w:val="24"/>
              </w:rPr>
              <w:t>年底前</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秦  涛</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王翔宇</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区园林绿化局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pacing w:val="-20"/>
                <w:sz w:val="24"/>
              </w:rPr>
            </w:pPr>
            <w:r>
              <w:rPr>
                <w:rFonts w:hint="eastAsia" w:ascii="仿宋_GB2312" w:eastAsia="仿宋_GB2312"/>
                <w:sz w:val="24"/>
              </w:rPr>
              <w:t>各街道乡镇</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pacing w:val="-26"/>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39</w:t>
            </w:r>
          </w:p>
        </w:tc>
        <w:tc>
          <w:tcPr>
            <w:tcW w:w="1422" w:type="dxa"/>
            <w:vMerge w:val="continue"/>
            <w:tcBorders>
              <w:left w:val="nil"/>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sz w:val="24"/>
              </w:rPr>
              <w:t>城市管理委落实好严控区内13条道路的清扫保洁标准，最大限度降低尘土残存量。</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color w:val="000000"/>
                <w:sz w:val="24"/>
              </w:rPr>
            </w:pPr>
            <w:r>
              <w:rPr>
                <w:rFonts w:hint="eastAsia" w:ascii="仿宋_GB2312" w:eastAsia="仿宋_GB2312"/>
                <w:color w:val="000000"/>
                <w:sz w:val="24"/>
              </w:rPr>
              <w:t>长期</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color w:val="000000"/>
                <w:sz w:val="24"/>
              </w:rPr>
            </w:pPr>
            <w:r>
              <w:rPr>
                <w:rFonts w:hint="eastAsia" w:ascii="仿宋_GB2312" w:eastAsia="仿宋_GB2312"/>
                <w:color w:val="000000"/>
                <w:sz w:val="24"/>
              </w:rPr>
              <w:t>实施</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王翔宇</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pacing w:val="-20"/>
                <w:sz w:val="24"/>
              </w:rPr>
            </w:pPr>
            <w:r>
              <w:rPr>
                <w:rFonts w:hint="eastAsia" w:ascii="仿宋_GB2312" w:eastAsia="仿宋_GB2312"/>
                <w:sz w:val="24"/>
              </w:rPr>
              <w:t>区城市管理委</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pacing w:val="-26"/>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40</w:t>
            </w:r>
          </w:p>
        </w:tc>
        <w:tc>
          <w:tcPr>
            <w:tcW w:w="1422" w:type="dxa"/>
            <w:vMerge w:val="continue"/>
            <w:tcBorders>
              <w:left w:val="nil"/>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sz w:val="24"/>
              </w:rPr>
              <w:t>气象局继续将重点区域内现有气象监测数据接入生态环境局平台，必要时补建微型气象站，以动态掌握气象变化规律。</w:t>
            </w:r>
          </w:p>
          <w:p>
            <w:pPr>
              <w:keepNext w:val="0"/>
              <w:keepLines w:val="0"/>
              <w:suppressLineNumbers w:val="0"/>
              <w:snapToGrid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sz w:val="24"/>
              </w:rPr>
              <w:t>生态环境局结合气象和污染数据，提高污染过程预判力、污染溯源准确性和治理针对性。</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color w:val="000000"/>
                <w:sz w:val="24"/>
              </w:rPr>
            </w:pPr>
            <w:r>
              <w:rPr>
                <w:rFonts w:hint="eastAsia" w:ascii="仿宋_GB2312" w:eastAsia="仿宋_GB2312"/>
                <w:color w:val="000000"/>
                <w:sz w:val="24"/>
              </w:rPr>
              <w:t>长期</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color w:val="000000"/>
                <w:sz w:val="24"/>
              </w:rPr>
            </w:pPr>
            <w:r>
              <w:rPr>
                <w:rFonts w:hint="eastAsia" w:ascii="仿宋_GB2312" w:eastAsia="仿宋_GB2312"/>
                <w:color w:val="000000"/>
                <w:sz w:val="24"/>
              </w:rPr>
              <w:t>实施</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倪德才</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秦  涛</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区气象局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pacing w:val="-20"/>
                <w:sz w:val="24"/>
              </w:rPr>
            </w:pPr>
            <w:r>
              <w:rPr>
                <w:rFonts w:hint="eastAsia" w:ascii="仿宋_GB2312" w:eastAsia="仿宋_GB2312"/>
                <w:sz w:val="24"/>
              </w:rPr>
              <w:t>区生态环境局</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pacing w:val="-26"/>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4"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41</w:t>
            </w:r>
          </w:p>
        </w:tc>
        <w:tc>
          <w:tcPr>
            <w:tcW w:w="1422" w:type="dxa"/>
            <w:vMerge w:val="continue"/>
            <w:tcBorders>
              <w:left w:val="nil"/>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sz w:val="24"/>
              </w:rPr>
              <w:t>严控区内拟新增和现存有喷漆、打磨环节的汽修企业，市场监督管理局在办理营业执照时、交通局在办理修管备案和日常管理时，宣传《北京市大气污染防治条例》《北京市新增产业的禁止和限制目录(2022年版）执行指引》等大气污染防治工作相关要求，督促企业履行治污主体责任，并引导企业在严控区外选址。</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color w:val="000000"/>
                <w:sz w:val="24"/>
              </w:rPr>
            </w:pPr>
            <w:r>
              <w:rPr>
                <w:rFonts w:hint="eastAsia" w:ascii="仿宋_GB2312" w:eastAsia="仿宋_GB2312"/>
                <w:color w:val="000000"/>
                <w:sz w:val="24"/>
              </w:rPr>
              <w:t>长期</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color w:val="000000"/>
                <w:sz w:val="24"/>
              </w:rPr>
            </w:pPr>
            <w:r>
              <w:rPr>
                <w:rFonts w:hint="eastAsia" w:ascii="仿宋_GB2312" w:eastAsia="仿宋_GB2312"/>
                <w:color w:val="000000"/>
                <w:sz w:val="24"/>
              </w:rPr>
              <w:t>实施</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倪德才</w:t>
            </w:r>
          </w:p>
          <w:p>
            <w:pPr>
              <w:keepNext w:val="0"/>
              <w:keepLines w:val="0"/>
              <w:suppressLineNumbers w:val="0"/>
              <w:snapToGrid w:val="0"/>
              <w:spacing w:before="0" w:beforeAutospacing="0" w:after="0" w:afterAutospacing="0" w:line="360" w:lineRule="exact"/>
              <w:ind w:left="-105" w:leftChars="-50" w:right="-105" w:rightChars="-50"/>
              <w:rPr>
                <w:rFonts w:hint="eastAsia" w:ascii="仿宋_GB2312" w:eastAsia="仿宋_GB2312"/>
                <w:sz w:val="24"/>
              </w:rPr>
            </w:pP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区市场监管局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pacing w:val="-20"/>
                <w:sz w:val="24"/>
              </w:rPr>
            </w:pPr>
            <w:r>
              <w:rPr>
                <w:rFonts w:hint="eastAsia" w:ascii="仿宋_GB2312" w:eastAsia="仿宋_GB2312"/>
                <w:sz w:val="24"/>
              </w:rPr>
              <w:t>区交通局</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pacing w:val="-26"/>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42</w:t>
            </w:r>
          </w:p>
        </w:tc>
        <w:tc>
          <w:tcPr>
            <w:tcW w:w="1422" w:type="dxa"/>
            <w:vMerge w:val="restart"/>
            <w:tcBorders>
              <w:left w:val="nil"/>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重点区域精细化管控</w:t>
            </w: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sz w:val="24"/>
              </w:rPr>
              <w:t>奥体公园内部不再新增餐饮企业，并逐步退出现有的餐饮企业。</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color w:val="000000"/>
                <w:sz w:val="24"/>
              </w:rPr>
            </w:pPr>
            <w:r>
              <w:rPr>
                <w:rFonts w:hint="eastAsia" w:ascii="仿宋_GB2312" w:eastAsia="仿宋_GB2312"/>
                <w:color w:val="000000"/>
                <w:sz w:val="24"/>
              </w:rPr>
              <w:t>长期</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color w:val="000000"/>
                <w:sz w:val="24"/>
              </w:rPr>
            </w:pPr>
            <w:r>
              <w:rPr>
                <w:rFonts w:hint="eastAsia" w:ascii="仿宋_GB2312" w:eastAsia="仿宋_GB2312"/>
                <w:color w:val="000000"/>
                <w:sz w:val="24"/>
              </w:rPr>
              <w:t>实施</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郑  皓</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pacing w:val="-20"/>
                <w:sz w:val="24"/>
              </w:rPr>
            </w:pPr>
            <w:r>
              <w:rPr>
                <w:rFonts w:hint="eastAsia" w:ascii="仿宋_GB2312" w:eastAsia="仿宋_GB2312"/>
                <w:sz w:val="24"/>
              </w:rPr>
              <w:t>区国资委</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pacing w:val="-26"/>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43</w:t>
            </w:r>
          </w:p>
        </w:tc>
        <w:tc>
          <w:tcPr>
            <w:tcW w:w="1422" w:type="dxa"/>
            <w:vMerge w:val="continue"/>
            <w:tcBorders>
              <w:left w:val="nil"/>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sz w:val="24"/>
              </w:rPr>
              <w:t>生态环境局、各属地加强对重点区域（国市控空气质量监测站及周边、各属地空气质量监测站及周边）内餐饮等污染源的执法检查和监督性监测频次。</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color w:val="000000"/>
                <w:sz w:val="24"/>
              </w:rPr>
            </w:pPr>
            <w:r>
              <w:rPr>
                <w:rFonts w:hint="eastAsia" w:ascii="仿宋_GB2312" w:eastAsia="仿宋_GB2312"/>
                <w:color w:val="000000"/>
                <w:sz w:val="24"/>
              </w:rPr>
              <w:t>年底前</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倪德才</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秦  涛</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王翔宇</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区生态环境局</w:t>
            </w:r>
          </w:p>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pacing w:val="-20"/>
                <w:sz w:val="24"/>
              </w:rPr>
            </w:pPr>
            <w:r>
              <w:rPr>
                <w:rFonts w:hint="eastAsia" w:ascii="仿宋_GB2312" w:eastAsia="仿宋_GB2312"/>
                <w:sz w:val="24"/>
              </w:rPr>
              <w:t>各街道乡镇</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pacing w:val="-26"/>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0"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44</w:t>
            </w:r>
          </w:p>
        </w:tc>
        <w:tc>
          <w:tcPr>
            <w:tcW w:w="1422" w:type="dxa"/>
            <w:vMerge w:val="continue"/>
            <w:tcBorders>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default" w:ascii="仿宋_GB2312" w:eastAsia="仿宋_GB2312"/>
                <w:sz w:val="24"/>
              </w:rPr>
            </w:pPr>
            <w:r>
              <w:rPr>
                <w:rFonts w:hint="eastAsia" w:ascii="仿宋_GB2312" w:eastAsia="仿宋_GB2312"/>
                <w:color w:val="000000"/>
                <w:sz w:val="24"/>
              </w:rPr>
              <w:t>属地、交通支队、交通局、城市管理委、城管执法局和生态环境局在严控区内开展后半夜渣土车联合执法专项行动，污染过程（包括重污染）、重大节日及活动保障期间加密频次。</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color w:val="000000"/>
                <w:sz w:val="24"/>
              </w:rPr>
            </w:pPr>
            <w:r>
              <w:rPr>
                <w:rFonts w:hint="eastAsia" w:ascii="仿宋_GB2312" w:eastAsia="仿宋_GB2312"/>
                <w:color w:val="000000"/>
                <w:sz w:val="24"/>
              </w:rPr>
              <w:t>年底前</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董亦军</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倪德才</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pacing w:val="-20"/>
                <w:sz w:val="24"/>
              </w:rPr>
            </w:pPr>
            <w:r>
              <w:rPr>
                <w:rFonts w:hint="eastAsia" w:ascii="仿宋_GB2312" w:eastAsia="仿宋_GB2312"/>
                <w:sz w:val="24"/>
              </w:rPr>
              <w:t>王翔宇</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区城管执法局</w:t>
            </w:r>
          </w:p>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pacing w:val="-20"/>
                <w:sz w:val="24"/>
              </w:rPr>
            </w:pPr>
            <w:r>
              <w:rPr>
                <w:rFonts w:hint="eastAsia" w:ascii="仿宋_GB2312" w:eastAsia="仿宋_GB2312"/>
                <w:color w:val="000000"/>
                <w:sz w:val="24"/>
              </w:rPr>
              <w:t>区城市管理委</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pacing w:val="-20"/>
                <w:sz w:val="24"/>
              </w:rPr>
            </w:pPr>
            <w:r>
              <w:rPr>
                <w:rFonts w:hint="eastAsia" w:ascii="仿宋_GB2312" w:eastAsia="仿宋_GB2312"/>
                <w:color w:val="000000"/>
                <w:sz w:val="24"/>
              </w:rPr>
              <w:t>区生态环境局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pacing w:val="-20"/>
                <w:sz w:val="24"/>
              </w:rPr>
            </w:pPr>
            <w:r>
              <w:rPr>
                <w:rFonts w:hint="eastAsia" w:ascii="仿宋_GB2312" w:eastAsia="仿宋_GB2312"/>
                <w:color w:val="000000"/>
                <w:sz w:val="24"/>
              </w:rPr>
              <w:t>通州交通支队</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pacing w:val="-20"/>
                <w:sz w:val="24"/>
              </w:rPr>
            </w:pPr>
            <w:r>
              <w:rPr>
                <w:rFonts w:hint="eastAsia" w:ascii="仿宋_GB2312" w:eastAsia="仿宋_GB2312"/>
                <w:color w:val="000000"/>
                <w:sz w:val="24"/>
              </w:rPr>
              <w:t>区交通局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通运街道</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潞邑街道</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pacing w:val="-20"/>
                <w:sz w:val="24"/>
              </w:rPr>
            </w:pPr>
            <w:r>
              <w:rPr>
                <w:rFonts w:hint="eastAsia" w:ascii="仿宋_GB2312" w:eastAsia="仿宋_GB2312"/>
                <w:color w:val="000000"/>
                <w:sz w:val="24"/>
              </w:rPr>
              <w:t>中仓街道</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pacing w:val="-26"/>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2"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45</w:t>
            </w:r>
          </w:p>
        </w:tc>
        <w:tc>
          <w:tcPr>
            <w:tcW w:w="1422" w:type="dxa"/>
            <w:vMerge w:val="restart"/>
            <w:tcBorders>
              <w:top w:val="nil"/>
              <w:left w:val="nil"/>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强化施工扬尘精细化</w:t>
            </w:r>
          </w:p>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管控</w:t>
            </w: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sz w:val="24"/>
              </w:rPr>
              <w:t>区住房城乡建设委积极组织有条件的重大项目涉土石方工程采用防尘天幕、预拌流态固化土代替常规灰土肥槽回填等抑尘措施；深入推进扬尘治理“绿牌”工地创建工作，充分发挥标杆引领、正向激励作用，有效推动扬尘治理水平整体提升。</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年底前</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pacing w:val="-20"/>
                <w:sz w:val="24"/>
              </w:rPr>
            </w:pPr>
            <w:r>
              <w:rPr>
                <w:rFonts w:hint="eastAsia" w:ascii="仿宋_GB2312" w:eastAsia="仿宋_GB2312"/>
                <w:sz w:val="24"/>
              </w:rPr>
              <w:t>卢庆雷</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区住房城乡建设委</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pacing w:val="-26"/>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4"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46</w:t>
            </w:r>
          </w:p>
        </w:tc>
        <w:tc>
          <w:tcPr>
            <w:tcW w:w="1422"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sz w:val="24"/>
              </w:rPr>
            </w:pP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40" w:lineRule="exact"/>
              <w:ind w:left="0" w:right="0"/>
              <w:rPr>
                <w:rFonts w:hint="default" w:ascii="仿宋_GB2312" w:eastAsia="仿宋_GB2312"/>
                <w:sz w:val="24"/>
              </w:rPr>
            </w:pPr>
            <w:r>
              <w:rPr>
                <w:rFonts w:hint="eastAsia" w:ascii="仿宋_GB2312" w:eastAsia="仿宋_GB2312"/>
                <w:sz w:val="24"/>
              </w:rPr>
              <w:t>按照市级部门相关工作部署，区住房城乡建设委加强扬尘视频监控平台使用管理，定期通报各相关部门账号使用及通过平台发现的问题情况。</w:t>
            </w:r>
          </w:p>
          <w:p>
            <w:pPr>
              <w:keepNext w:val="0"/>
              <w:keepLines w:val="0"/>
              <w:suppressLineNumbers w:val="0"/>
              <w:snapToGrid w:val="0"/>
              <w:spacing w:before="0" w:beforeAutospacing="0" w:after="0" w:afterAutospacing="0" w:line="340" w:lineRule="exact"/>
              <w:ind w:left="0" w:right="0"/>
              <w:rPr>
                <w:rFonts w:hint="eastAsia" w:ascii="仿宋_GB2312" w:eastAsia="仿宋_GB2312"/>
                <w:sz w:val="24"/>
              </w:rPr>
            </w:pPr>
            <w:r>
              <w:rPr>
                <w:rFonts w:hint="eastAsia" w:ascii="仿宋_GB2312" w:eastAsia="仿宋_GB2312"/>
                <w:sz w:val="24"/>
              </w:rPr>
              <w:t>各相关部门加强扬尘视频监控平台使用，发现问题及时督促整改并移送城管执法部门依法处罚，同时抄送住房城乡建设、生态环境部门。</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年底前</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倪德才</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秦  涛</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卢庆雷</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王翔宇</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40" w:lineRule="exact"/>
              <w:ind w:left="0" w:right="0"/>
              <w:jc w:val="center"/>
              <w:rPr>
                <w:rFonts w:hint="eastAsia" w:ascii="仿宋_GB2312" w:eastAsia="仿宋_GB2312"/>
                <w:color w:val="000000"/>
                <w:sz w:val="24"/>
              </w:rPr>
            </w:pPr>
            <w:r>
              <w:rPr>
                <w:rFonts w:hint="eastAsia" w:ascii="仿宋_GB2312" w:eastAsia="仿宋_GB2312"/>
                <w:color w:val="000000"/>
                <w:sz w:val="24"/>
              </w:rPr>
              <w:t>区住房城乡建设委</w:t>
            </w:r>
          </w:p>
          <w:p>
            <w:pPr>
              <w:keepNext w:val="0"/>
              <w:keepLines w:val="0"/>
              <w:suppressLineNumbers w:val="0"/>
              <w:snapToGrid w:val="0"/>
              <w:spacing w:before="0" w:beforeAutospacing="0" w:after="0" w:afterAutospacing="0" w:line="340" w:lineRule="exact"/>
              <w:ind w:left="0" w:right="0"/>
              <w:jc w:val="center"/>
              <w:rPr>
                <w:rFonts w:hint="eastAsia" w:ascii="仿宋_GB2312" w:eastAsia="仿宋_GB2312"/>
                <w:color w:val="000000"/>
                <w:sz w:val="24"/>
              </w:rPr>
            </w:pPr>
            <w:r>
              <w:rPr>
                <w:rFonts w:hint="eastAsia" w:ascii="仿宋_GB2312" w:eastAsia="仿宋_GB2312"/>
                <w:color w:val="000000"/>
                <w:sz w:val="24"/>
              </w:rPr>
              <w:t>区城市管理委</w:t>
            </w:r>
          </w:p>
          <w:p>
            <w:pPr>
              <w:keepNext w:val="0"/>
              <w:keepLines w:val="0"/>
              <w:suppressLineNumbers w:val="0"/>
              <w:snapToGrid w:val="0"/>
              <w:spacing w:before="0" w:beforeAutospacing="0" w:after="0" w:afterAutospacing="0" w:line="340" w:lineRule="exact"/>
              <w:ind w:left="0" w:right="0"/>
              <w:jc w:val="center"/>
              <w:rPr>
                <w:rFonts w:hint="eastAsia" w:ascii="仿宋_GB2312" w:eastAsia="仿宋_GB2312"/>
                <w:spacing w:val="-20"/>
                <w:sz w:val="24"/>
              </w:rPr>
            </w:pPr>
            <w:r>
              <w:rPr>
                <w:rFonts w:hint="eastAsia" w:ascii="仿宋_GB2312" w:eastAsia="仿宋_GB2312"/>
                <w:color w:val="000000"/>
                <w:sz w:val="24"/>
              </w:rPr>
              <w:t>通州公路分局</w:t>
            </w:r>
          </w:p>
          <w:p>
            <w:pPr>
              <w:keepNext w:val="0"/>
              <w:keepLines w:val="0"/>
              <w:suppressLineNumbers w:val="0"/>
              <w:snapToGrid w:val="0"/>
              <w:spacing w:before="0" w:beforeAutospacing="0" w:after="0" w:afterAutospacing="0" w:line="340" w:lineRule="exact"/>
              <w:ind w:left="0" w:right="0"/>
              <w:jc w:val="center"/>
              <w:rPr>
                <w:rFonts w:hint="eastAsia" w:ascii="仿宋_GB2312" w:eastAsia="仿宋_GB2312"/>
                <w:spacing w:val="-20"/>
                <w:sz w:val="24"/>
              </w:rPr>
            </w:pPr>
            <w:r>
              <w:rPr>
                <w:rFonts w:hint="eastAsia" w:ascii="仿宋_GB2312" w:eastAsia="仿宋_GB2312"/>
                <w:color w:val="000000"/>
                <w:sz w:val="24"/>
              </w:rPr>
              <w:t>区水务局</w:t>
            </w:r>
          </w:p>
          <w:p>
            <w:pPr>
              <w:keepNext w:val="0"/>
              <w:keepLines w:val="0"/>
              <w:suppressLineNumbers w:val="0"/>
              <w:snapToGrid w:val="0"/>
              <w:spacing w:before="0" w:beforeAutospacing="0" w:after="0" w:afterAutospacing="0" w:line="340" w:lineRule="exact"/>
              <w:ind w:left="0" w:right="0"/>
              <w:jc w:val="center"/>
              <w:rPr>
                <w:rFonts w:hint="eastAsia" w:ascii="仿宋_GB2312" w:eastAsia="仿宋_GB2312"/>
                <w:color w:val="000000"/>
                <w:sz w:val="24"/>
              </w:rPr>
            </w:pPr>
            <w:r>
              <w:rPr>
                <w:rFonts w:hint="eastAsia" w:ascii="仿宋_GB2312" w:eastAsia="仿宋_GB2312"/>
                <w:color w:val="000000"/>
                <w:sz w:val="24"/>
              </w:rPr>
              <w:t>区园林绿化局</w:t>
            </w:r>
          </w:p>
          <w:p>
            <w:pPr>
              <w:keepNext w:val="0"/>
              <w:keepLines w:val="0"/>
              <w:suppressLineNumbers w:val="0"/>
              <w:snapToGrid w:val="0"/>
              <w:spacing w:before="0" w:beforeAutospacing="0" w:after="0" w:afterAutospacing="0" w:line="340" w:lineRule="exact"/>
              <w:ind w:left="0" w:right="0"/>
              <w:jc w:val="center"/>
              <w:rPr>
                <w:rFonts w:hint="eastAsia" w:ascii="仿宋_GB2312" w:eastAsia="仿宋_GB2312"/>
                <w:color w:val="000000"/>
                <w:sz w:val="24"/>
              </w:rPr>
            </w:pPr>
            <w:r>
              <w:rPr>
                <w:rFonts w:hint="eastAsia" w:ascii="仿宋_GB2312" w:eastAsia="仿宋_GB2312"/>
                <w:color w:val="000000"/>
                <w:sz w:val="24"/>
              </w:rPr>
              <w:t>各街道乡镇</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副中心工程办</w:t>
            </w:r>
          </w:p>
          <w:p>
            <w:pPr>
              <w:keepNext w:val="0"/>
              <w:keepLines w:val="0"/>
              <w:suppressLineNumbers w:val="0"/>
              <w:spacing w:before="0" w:beforeAutospacing="0" w:after="0" w:afterAutospacing="0" w:line="360" w:lineRule="exact"/>
              <w:ind w:left="0" w:right="0"/>
              <w:jc w:val="center"/>
              <w:rPr>
                <w:rFonts w:hint="eastAsia"/>
                <w:sz w:val="24"/>
              </w:rPr>
            </w:pPr>
            <w:r>
              <w:rPr>
                <w:rFonts w:hint="eastAsia" w:ascii="仿宋_GB2312" w:eastAsia="仿宋_GB2312"/>
                <w:color w:val="000000"/>
                <w:sz w:val="24"/>
              </w:rPr>
              <w:t>区</w:t>
            </w:r>
            <w:r>
              <w:rPr>
                <w:rFonts w:hint="eastAsia" w:ascii="仿宋_GB2312" w:eastAsia="仿宋_GB2312"/>
                <w:sz w:val="24"/>
              </w:rPr>
              <w:t>生态环境</w:t>
            </w:r>
            <w:r>
              <w:rPr>
                <w:rFonts w:hint="eastAsia" w:ascii="仿宋_GB2312" w:eastAsia="仿宋_GB2312"/>
                <w:color w:val="000000"/>
                <w:sz w:val="24"/>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47</w:t>
            </w:r>
          </w:p>
        </w:tc>
        <w:tc>
          <w:tcPr>
            <w:tcW w:w="1422" w:type="dxa"/>
            <w:vMerge w:val="continue"/>
            <w:tcBorders>
              <w:left w:val="nil"/>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default" w:ascii="仿宋_GB2312" w:eastAsia="仿宋_GB2312"/>
                <w:sz w:val="24"/>
              </w:rPr>
            </w:pPr>
            <w:r>
              <w:rPr>
                <w:rFonts w:hint="eastAsia" w:ascii="仿宋_GB2312" w:eastAsia="仿宋_GB2312"/>
                <w:sz w:val="24"/>
              </w:rPr>
              <w:t>区住房城乡建设委牵头组织新开工的土石方工程、建筑垃圾消纳场安装建筑垃圾运输车辆车牌识别和洗轮机监测功能视频设备，并实现与北京市施工扬尘视频监管平台联网。</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年底前</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color w:val="000000"/>
                <w:sz w:val="24"/>
              </w:rPr>
              <w:t>卢庆雷</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区住房城乡建设委</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40" w:lineRule="exact"/>
              <w:ind w:left="0" w:right="0"/>
              <w:jc w:val="center"/>
              <w:rPr>
                <w:rFonts w:hint="eastAsia" w:ascii="仿宋_GB2312" w:eastAsia="仿宋_GB2312"/>
                <w:color w:val="000000"/>
                <w:sz w:val="24"/>
              </w:rPr>
            </w:pPr>
            <w:r>
              <w:rPr>
                <w:rFonts w:hint="eastAsia" w:ascii="仿宋_GB2312" w:eastAsia="仿宋_GB2312"/>
                <w:color w:val="000000"/>
                <w:sz w:val="24"/>
              </w:rPr>
              <w:t>区城市管理委</w:t>
            </w:r>
          </w:p>
          <w:p>
            <w:pPr>
              <w:keepNext w:val="0"/>
              <w:keepLines w:val="0"/>
              <w:suppressLineNumbers w:val="0"/>
              <w:snapToGrid w:val="0"/>
              <w:spacing w:before="0" w:beforeAutospacing="0" w:after="0" w:afterAutospacing="0" w:line="340" w:lineRule="exact"/>
              <w:ind w:left="0" w:right="0"/>
              <w:jc w:val="center"/>
              <w:rPr>
                <w:rFonts w:hint="eastAsia" w:ascii="仿宋_GB2312" w:eastAsia="仿宋_GB2312"/>
                <w:spacing w:val="-20"/>
                <w:sz w:val="24"/>
              </w:rPr>
            </w:pPr>
            <w:r>
              <w:rPr>
                <w:rFonts w:hint="eastAsia" w:ascii="仿宋_GB2312" w:eastAsia="仿宋_GB2312"/>
                <w:spacing w:val="-20"/>
                <w:sz w:val="24"/>
              </w:rPr>
              <w:t>通州公路分局</w:t>
            </w:r>
          </w:p>
          <w:p>
            <w:pPr>
              <w:keepNext w:val="0"/>
              <w:keepLines w:val="0"/>
              <w:suppressLineNumbers w:val="0"/>
              <w:snapToGrid w:val="0"/>
              <w:spacing w:before="0" w:beforeAutospacing="0" w:after="0" w:afterAutospacing="0" w:line="340" w:lineRule="exact"/>
              <w:ind w:left="0" w:right="0"/>
              <w:jc w:val="center"/>
              <w:rPr>
                <w:rFonts w:hint="eastAsia" w:ascii="仿宋_GB2312" w:eastAsia="仿宋_GB2312"/>
                <w:color w:val="000000"/>
                <w:sz w:val="24"/>
              </w:rPr>
            </w:pPr>
            <w:r>
              <w:rPr>
                <w:rFonts w:hint="eastAsia" w:ascii="仿宋_GB2312" w:eastAsia="仿宋_GB2312"/>
                <w:color w:val="000000"/>
                <w:sz w:val="24"/>
              </w:rPr>
              <w:t>区水务局</w:t>
            </w:r>
          </w:p>
          <w:p>
            <w:pPr>
              <w:keepNext w:val="0"/>
              <w:keepLines w:val="0"/>
              <w:suppressLineNumbers w:val="0"/>
              <w:snapToGrid w:val="0"/>
              <w:spacing w:before="0" w:beforeAutospacing="0" w:after="0" w:afterAutospacing="0" w:line="340" w:lineRule="exact"/>
              <w:ind w:left="0" w:right="0"/>
              <w:jc w:val="center"/>
              <w:rPr>
                <w:rFonts w:hint="eastAsia" w:ascii="仿宋_GB2312" w:eastAsia="仿宋_GB2312"/>
                <w:color w:val="000000"/>
                <w:sz w:val="24"/>
              </w:rPr>
            </w:pPr>
            <w:r>
              <w:rPr>
                <w:rFonts w:hint="eastAsia" w:ascii="仿宋_GB2312" w:eastAsia="仿宋_GB2312"/>
                <w:color w:val="000000"/>
                <w:sz w:val="24"/>
              </w:rPr>
              <w:t>区园林绿化局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4" w:hRule="atLeast"/>
          <w:jc w:val="center"/>
        </w:trPr>
        <w:tc>
          <w:tcPr>
            <w:tcW w:w="712" w:type="dxa"/>
            <w:tcBorders>
              <w:top w:val="nil"/>
              <w:left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48</w:t>
            </w:r>
          </w:p>
        </w:tc>
        <w:tc>
          <w:tcPr>
            <w:tcW w:w="1422" w:type="dxa"/>
            <w:vMerge w:val="restart"/>
            <w:tcBorders>
              <w:left w:val="nil"/>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强化施工扬尘精细化</w:t>
            </w:r>
          </w:p>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管控</w:t>
            </w: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40" w:lineRule="exact"/>
              <w:ind w:left="0" w:right="0"/>
              <w:rPr>
                <w:rFonts w:hint="eastAsia" w:ascii="仿宋_GB2312" w:eastAsia="仿宋_GB2312"/>
                <w:sz w:val="24"/>
              </w:rPr>
            </w:pPr>
            <w:r>
              <w:rPr>
                <w:rFonts w:hint="eastAsia" w:ascii="仿宋_GB2312" w:eastAsia="仿宋_GB2312"/>
                <w:sz w:val="24"/>
              </w:rPr>
              <w:t>区住房城乡建设委牵头</w:t>
            </w:r>
            <w:r>
              <w:rPr>
                <w:rFonts w:hint="eastAsia" w:ascii="仿宋_GB2312" w:eastAsia="仿宋_GB2312"/>
                <w:spacing w:val="-20"/>
                <w:sz w:val="24"/>
              </w:rPr>
              <w:t>，</w:t>
            </w:r>
            <w:r>
              <w:rPr>
                <w:rFonts w:hint="eastAsia" w:ascii="仿宋_GB2312" w:eastAsia="仿宋_GB2312"/>
                <w:sz w:val="24"/>
              </w:rPr>
              <w:t>各行业主管部门主责，组织工地（场站）严格落实扬尘管控措施，包括但不限于“六项措施”“门前三包”等情况，强化工地（场站）100米范围内出口遗撒情况巡查，强化渣土车辆管控，做到“进门查证、出门查车”，杜绝车辆违规、带泥上路行驶。</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长期</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实施</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倪德才</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秦  涛</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卢庆雷</w:t>
            </w:r>
          </w:p>
          <w:p>
            <w:pPr>
              <w:keepNext w:val="0"/>
              <w:keepLines w:val="0"/>
              <w:suppressLineNumbers w:val="0"/>
              <w:snapToGrid w:val="0"/>
              <w:spacing w:before="0" w:beforeAutospacing="0" w:after="0" w:afterAutospacing="0" w:line="360" w:lineRule="exact"/>
              <w:ind w:left="0" w:right="0"/>
              <w:jc w:val="center"/>
              <w:rPr>
                <w:rFonts w:hint="eastAsia"/>
                <w:sz w:val="24"/>
              </w:rPr>
            </w:pPr>
            <w:r>
              <w:rPr>
                <w:rFonts w:hint="eastAsia" w:ascii="仿宋_GB2312" w:eastAsia="仿宋_GB2312"/>
                <w:color w:val="000000"/>
                <w:sz w:val="24"/>
              </w:rPr>
              <w:t>王翔宇</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pacing w:val="-20"/>
                <w:sz w:val="24"/>
              </w:rPr>
            </w:pPr>
            <w:r>
              <w:rPr>
                <w:rFonts w:hint="eastAsia" w:ascii="仿宋_GB2312" w:eastAsia="仿宋_GB2312"/>
                <w:color w:val="000000"/>
                <w:sz w:val="24"/>
              </w:rPr>
              <w:t>区住房城乡建设委</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pacing w:val="-20"/>
                <w:sz w:val="24"/>
              </w:rPr>
            </w:pPr>
            <w:r>
              <w:rPr>
                <w:rFonts w:hint="eastAsia" w:ascii="仿宋_GB2312" w:eastAsia="仿宋_GB2312"/>
                <w:color w:val="000000"/>
                <w:sz w:val="24"/>
              </w:rPr>
              <w:t>区城市管理委</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pacing w:val="-20"/>
                <w:sz w:val="24"/>
              </w:rPr>
            </w:pPr>
            <w:r>
              <w:rPr>
                <w:rFonts w:hint="eastAsia" w:ascii="仿宋_GB2312" w:eastAsia="仿宋_GB2312"/>
                <w:spacing w:val="-20"/>
                <w:sz w:val="24"/>
              </w:rPr>
              <w:t>通</w:t>
            </w:r>
            <w:r>
              <w:rPr>
                <w:rFonts w:hint="eastAsia" w:ascii="仿宋_GB2312" w:eastAsia="仿宋_GB2312"/>
                <w:color w:val="000000"/>
                <w:sz w:val="24"/>
              </w:rPr>
              <w:t>州公路分局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pacing w:val="-20"/>
                <w:sz w:val="24"/>
              </w:rPr>
            </w:pPr>
            <w:r>
              <w:rPr>
                <w:rFonts w:hint="eastAsia" w:ascii="仿宋_GB2312" w:eastAsia="仿宋_GB2312"/>
                <w:color w:val="000000"/>
                <w:sz w:val="24"/>
              </w:rPr>
              <w:t>区水务局</w:t>
            </w:r>
          </w:p>
          <w:p>
            <w:pPr>
              <w:keepNext w:val="0"/>
              <w:keepLines w:val="0"/>
              <w:widowControl/>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spacing w:val="-20"/>
                <w:sz w:val="24"/>
              </w:rPr>
              <w:t>区</w:t>
            </w:r>
            <w:r>
              <w:rPr>
                <w:rFonts w:hint="eastAsia" w:ascii="仿宋_GB2312" w:eastAsia="仿宋_GB2312"/>
                <w:color w:val="000000"/>
                <w:sz w:val="24"/>
              </w:rPr>
              <w:t>园林绿化</w:t>
            </w:r>
            <w:r>
              <w:rPr>
                <w:rFonts w:hint="eastAsia" w:ascii="仿宋_GB2312" w:eastAsia="仿宋_GB2312"/>
                <w:spacing w:val="-20"/>
                <w:sz w:val="24"/>
              </w:rPr>
              <w:t>局</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副中心工程办</w:t>
            </w:r>
          </w:p>
          <w:p>
            <w:pPr>
              <w:keepNext w:val="0"/>
              <w:keepLines w:val="0"/>
              <w:widowControl/>
              <w:suppressLineNumbers w:val="0"/>
              <w:snapToGrid w:val="0"/>
              <w:spacing w:before="0" w:beforeAutospacing="0" w:after="0" w:afterAutospacing="0" w:line="360" w:lineRule="exact"/>
              <w:ind w:left="0" w:right="0"/>
              <w:jc w:val="center"/>
              <w:rPr>
                <w:rFonts w:hint="eastAsia" w:ascii="仿宋_GB2312" w:eastAsia="仿宋_GB2312"/>
                <w:spacing w:val="-20"/>
                <w:sz w:val="24"/>
              </w:rPr>
            </w:pPr>
            <w:r>
              <w:rPr>
                <w:rFonts w:hint="eastAsia" w:ascii="仿宋_GB2312" w:eastAsia="仿宋_GB2312"/>
                <w:spacing w:val="-20"/>
                <w:sz w:val="24"/>
              </w:rPr>
              <w:t>区</w:t>
            </w:r>
            <w:r>
              <w:rPr>
                <w:rFonts w:hint="eastAsia" w:ascii="仿宋_GB2312" w:eastAsia="仿宋_GB2312"/>
                <w:color w:val="000000"/>
                <w:sz w:val="24"/>
              </w:rPr>
              <w:t>城管执法</w:t>
            </w:r>
            <w:r>
              <w:rPr>
                <w:rFonts w:hint="eastAsia" w:ascii="仿宋_GB2312" w:eastAsia="仿宋_GB2312"/>
                <w:spacing w:val="-20"/>
                <w:sz w:val="24"/>
              </w:rPr>
              <w:t>局</w:t>
            </w:r>
          </w:p>
          <w:p>
            <w:pPr>
              <w:keepNext w:val="0"/>
              <w:keepLines w:val="0"/>
              <w:widowControl/>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pacing w:val="-20"/>
                <w:sz w:val="24"/>
              </w:rPr>
              <w:t>通</w:t>
            </w:r>
            <w:r>
              <w:rPr>
                <w:rFonts w:hint="eastAsia" w:ascii="仿宋_GB2312" w:eastAsia="仿宋_GB2312"/>
                <w:color w:val="000000"/>
                <w:sz w:val="24"/>
              </w:rPr>
              <w:t>州公安分</w:t>
            </w:r>
            <w:r>
              <w:rPr>
                <w:rFonts w:hint="eastAsia" w:ascii="仿宋_GB2312" w:eastAsia="仿宋_GB2312"/>
                <w:spacing w:val="-20"/>
                <w:sz w:val="24"/>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5" w:hRule="atLeast"/>
          <w:jc w:val="center"/>
        </w:trPr>
        <w:tc>
          <w:tcPr>
            <w:tcW w:w="712" w:type="dxa"/>
            <w:tcBorders>
              <w:top w:val="nil"/>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49</w:t>
            </w:r>
          </w:p>
        </w:tc>
        <w:tc>
          <w:tcPr>
            <w:tcW w:w="1422" w:type="dxa"/>
            <w:vMerge w:val="continue"/>
            <w:tcBorders>
              <w:left w:val="nil"/>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sz w:val="24"/>
              </w:rPr>
            </w:pP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default" w:ascii="仿宋_GB2312" w:eastAsia="仿宋_GB2312"/>
                <w:sz w:val="24"/>
              </w:rPr>
            </w:pPr>
            <w:r>
              <w:rPr>
                <w:rFonts w:hint="eastAsia" w:ascii="仿宋_GB2312" w:eastAsia="仿宋_GB2312"/>
                <w:sz w:val="24"/>
              </w:rPr>
              <w:t>城管执法局加强对扬尘执法工作的指导，提升属地扬尘执法效能，重点加强对空气质量排名靠后街道（乡镇）的执法检查，做好各类扬尘执法数据的汇总分析并及时向同级相关行业主管部门推送。</w:t>
            </w:r>
          </w:p>
          <w:p>
            <w:pPr>
              <w:keepNext w:val="0"/>
              <w:keepLines w:val="0"/>
              <w:suppressLineNumbers w:val="0"/>
              <w:snapToGrid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sz w:val="24"/>
              </w:rPr>
              <w:t>贯彻落实市级部门拟制定的施工扬尘按日连续处罚实施办法，加大对扬尘违法行为查处力度，曝光扬尘违法行为，营造扬尘执法高压态势。</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长期</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实施</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pacing w:val="-20"/>
                <w:sz w:val="24"/>
              </w:rPr>
            </w:pPr>
            <w:r>
              <w:rPr>
                <w:rFonts w:hint="eastAsia" w:ascii="仿宋_GB2312" w:eastAsia="仿宋_GB2312"/>
                <w:color w:val="000000"/>
                <w:sz w:val="24"/>
              </w:rPr>
              <w:t>王翔宇</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color w:val="000000"/>
                <w:sz w:val="24"/>
              </w:rPr>
              <w:t>区城管执法局</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pacing w:val="-20"/>
                <w:sz w:val="24"/>
              </w:rPr>
            </w:pPr>
            <w:r>
              <w:rPr>
                <w:rFonts w:hint="eastAsia" w:ascii="仿宋_GB2312" w:eastAsia="仿宋_GB2312"/>
                <w:spacing w:val="-20"/>
                <w:sz w:val="24"/>
              </w:rPr>
              <w:t>副中心工程办</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pacing w:val="-20"/>
                <w:sz w:val="24"/>
              </w:rPr>
            </w:pPr>
            <w:r>
              <w:rPr>
                <w:rFonts w:hint="eastAsia" w:ascii="仿宋_GB2312" w:eastAsia="仿宋_GB2312"/>
                <w:color w:val="000000"/>
                <w:sz w:val="24"/>
              </w:rPr>
              <w:t>区住房城乡建设委</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pacing w:val="-20"/>
                <w:sz w:val="24"/>
              </w:rPr>
            </w:pPr>
            <w:r>
              <w:rPr>
                <w:rFonts w:hint="eastAsia" w:ascii="仿宋_GB2312" w:eastAsia="仿宋_GB2312"/>
                <w:color w:val="000000"/>
                <w:sz w:val="24"/>
              </w:rPr>
              <w:t>区城市管理委</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通州公路分局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区水务局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pacing w:val="-20"/>
                <w:sz w:val="24"/>
              </w:rPr>
            </w:pPr>
            <w:r>
              <w:rPr>
                <w:rFonts w:hint="eastAsia" w:ascii="仿宋_GB2312" w:eastAsia="仿宋_GB2312"/>
                <w:color w:val="000000"/>
                <w:sz w:val="24"/>
              </w:rPr>
              <w:t>区园林绿化局</w:t>
            </w:r>
          </w:p>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pacing w:val="-14"/>
                <w:sz w:val="24"/>
              </w:rPr>
            </w:pPr>
            <w:r>
              <w:rPr>
                <w:rFonts w:hint="eastAsia" w:ascii="仿宋_GB2312" w:eastAsia="仿宋_GB2312"/>
                <w:color w:val="000000"/>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3" w:hRule="atLeast"/>
          <w:jc w:val="center"/>
        </w:trPr>
        <w:tc>
          <w:tcPr>
            <w:tcW w:w="712"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50</w:t>
            </w:r>
          </w:p>
        </w:tc>
        <w:tc>
          <w:tcPr>
            <w:tcW w:w="1422" w:type="dxa"/>
            <w:vMerge w:val="restart"/>
            <w:tcBorders>
              <w:left w:val="nil"/>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强化施工扬尘精细化</w:t>
            </w:r>
          </w:p>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管控</w:t>
            </w: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default" w:ascii="仿宋_GB2312" w:eastAsia="仿宋_GB2312"/>
                <w:color w:val="000000"/>
                <w:sz w:val="24"/>
              </w:rPr>
            </w:pPr>
            <w:r>
              <w:rPr>
                <w:rFonts w:hint="eastAsia" w:ascii="仿宋_GB2312" w:eastAsia="仿宋_GB2312"/>
                <w:color w:val="000000"/>
                <w:sz w:val="24"/>
              </w:rPr>
              <w:t>住房城乡建设委充分发挥扬尘指挥部职责，</w:t>
            </w:r>
            <w:r>
              <w:rPr>
                <w:rFonts w:hint="eastAsia" w:ascii="仿宋_GB2312" w:eastAsia="仿宋_GB2312"/>
                <w:sz w:val="24"/>
              </w:rPr>
              <w:t>按月</w:t>
            </w:r>
            <w:r>
              <w:rPr>
                <w:rFonts w:hint="eastAsia" w:ascii="仿宋_GB2312" w:eastAsia="仿宋_GB2312"/>
                <w:color w:val="000000"/>
                <w:sz w:val="24"/>
              </w:rPr>
              <w:t>牵头汇总、更新全区</w:t>
            </w:r>
            <w:r>
              <w:rPr>
                <w:rFonts w:hint="eastAsia" w:ascii="仿宋_GB2312" w:eastAsia="仿宋_GB2312"/>
                <w:sz w:val="24"/>
              </w:rPr>
              <w:t>施工工地台账，城市管理委按季度牵头汇总、更新全区建筑垃圾消纳场管理台账，分别与城管执法、生态环境等部门共享</w:t>
            </w:r>
            <w:r>
              <w:rPr>
                <w:rFonts w:hint="eastAsia" w:ascii="仿宋_GB2312" w:eastAsia="仿宋_GB2312"/>
                <w:color w:val="000000"/>
                <w:sz w:val="24"/>
              </w:rPr>
              <w:t>。各街道乡镇针对本辖区内各类施工工地、拆迁拆违、线性工程、“小微工程”、占掘路工程、老旧小区改造等工程定期动态更新管控台账，并按月开展全覆盖检查。</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color w:val="000000"/>
                <w:sz w:val="24"/>
              </w:rPr>
            </w:pPr>
            <w:r>
              <w:rPr>
                <w:rFonts w:hint="eastAsia" w:ascii="仿宋_GB2312" w:eastAsia="仿宋_GB2312"/>
                <w:color w:val="000000"/>
                <w:sz w:val="24"/>
              </w:rPr>
              <w:t>长期</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color w:val="000000"/>
                <w:sz w:val="24"/>
              </w:rPr>
            </w:pPr>
            <w:r>
              <w:rPr>
                <w:rFonts w:hint="eastAsia" w:ascii="仿宋_GB2312" w:eastAsia="仿宋_GB2312"/>
                <w:color w:val="000000"/>
                <w:sz w:val="24"/>
              </w:rPr>
              <w:t>实施</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秦  涛</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卢庆雷</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pacing w:val="-26"/>
                <w:sz w:val="24"/>
              </w:rPr>
            </w:pPr>
            <w:r>
              <w:rPr>
                <w:rFonts w:hint="eastAsia" w:ascii="仿宋_GB2312" w:eastAsia="仿宋_GB2312"/>
                <w:color w:val="000000"/>
                <w:sz w:val="24"/>
              </w:rPr>
              <w:t>王翔宇</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pacing w:val="-20"/>
                <w:sz w:val="24"/>
              </w:rPr>
            </w:pPr>
            <w:r>
              <w:rPr>
                <w:rFonts w:hint="eastAsia" w:ascii="仿宋_GB2312" w:eastAsia="仿宋_GB2312"/>
                <w:color w:val="000000"/>
                <w:sz w:val="24"/>
              </w:rPr>
              <w:t>区住房城乡建设委</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各街道乡镇</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pacing w:val="-20"/>
                <w:sz w:val="24"/>
              </w:rPr>
            </w:pPr>
            <w:r>
              <w:rPr>
                <w:rFonts w:hint="eastAsia" w:ascii="仿宋_GB2312" w:eastAsia="仿宋_GB2312"/>
                <w:spacing w:val="-20"/>
                <w:sz w:val="24"/>
              </w:rPr>
              <w:t>副</w:t>
            </w:r>
            <w:r>
              <w:rPr>
                <w:rFonts w:hint="eastAsia" w:ascii="仿宋_GB2312" w:eastAsia="仿宋_GB2312"/>
                <w:color w:val="000000"/>
                <w:sz w:val="24"/>
              </w:rPr>
              <w:t>中心工程办</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pacing w:val="-20"/>
                <w:sz w:val="24"/>
              </w:rPr>
            </w:pPr>
            <w:r>
              <w:rPr>
                <w:rFonts w:hint="eastAsia" w:ascii="仿宋_GB2312" w:eastAsia="仿宋_GB2312"/>
                <w:color w:val="000000"/>
                <w:sz w:val="24"/>
              </w:rPr>
              <w:t>区城市管理委</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通州公路分局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区水务局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区园林绿化局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s="仿宋_GB2312"/>
                <w:sz w:val="24"/>
              </w:rPr>
            </w:pPr>
            <w:r>
              <w:rPr>
                <w:rFonts w:hint="eastAsia" w:ascii="仿宋_GB2312" w:eastAsia="仿宋_GB2312" w:cs="仿宋_GB2312"/>
                <w:sz w:val="24"/>
              </w:rPr>
              <w:t>市规划自然资源委通州分局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区生态环境局</w:t>
            </w:r>
          </w:p>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pacing w:val="-26"/>
                <w:sz w:val="24"/>
              </w:rPr>
            </w:pPr>
            <w:r>
              <w:rPr>
                <w:rFonts w:hint="eastAsia" w:ascii="仿宋_GB2312" w:eastAsia="仿宋_GB2312"/>
                <w:color w:val="000000"/>
                <w:sz w:val="24"/>
              </w:rPr>
              <w:t>区城管执法局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8"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51</w:t>
            </w:r>
          </w:p>
        </w:tc>
        <w:tc>
          <w:tcPr>
            <w:tcW w:w="1422"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仿宋_GB2312" w:eastAsia="仿宋_GB2312"/>
                <w:sz w:val="24"/>
              </w:rPr>
            </w:pP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仿宋_GB2312" w:eastAsia="仿宋_GB2312"/>
                <w:color w:val="000000"/>
                <w:sz w:val="24"/>
              </w:rPr>
            </w:pPr>
            <w:r>
              <w:rPr>
                <w:rFonts w:hint="eastAsia" w:ascii="仿宋_GB2312" w:eastAsia="仿宋_GB2312"/>
                <w:color w:val="000000"/>
                <w:sz w:val="24"/>
              </w:rPr>
              <w:t>继续贯彻落实市级部门制定的《关于进一步发展装配式建筑的实施意见》，逐步提高装配式建筑占新建建筑的比重。</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color w:val="000000"/>
                <w:sz w:val="24"/>
              </w:rPr>
            </w:pPr>
            <w:r>
              <w:rPr>
                <w:rFonts w:hint="eastAsia" w:ascii="仿宋_GB2312" w:eastAsia="仿宋_GB2312"/>
                <w:color w:val="000000"/>
                <w:sz w:val="24"/>
              </w:rPr>
              <w:t>年底前</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卢庆雷</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color w:val="000000"/>
                <w:sz w:val="24"/>
              </w:rPr>
            </w:pPr>
            <w:r>
              <w:rPr>
                <w:rFonts w:hint="eastAsia" w:ascii="仿宋_GB2312" w:eastAsia="仿宋_GB2312"/>
                <w:spacing w:val="-20"/>
                <w:sz w:val="24"/>
              </w:rPr>
              <w:t>区</w:t>
            </w:r>
            <w:r>
              <w:rPr>
                <w:rFonts w:hint="eastAsia" w:ascii="仿宋_GB2312" w:eastAsia="仿宋_GB2312"/>
                <w:color w:val="000000"/>
                <w:sz w:val="24"/>
              </w:rPr>
              <w:t>住房城乡建设委</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FF"/>
                <w:spacing w:val="-14"/>
                <w:sz w:val="24"/>
              </w:rPr>
            </w:pPr>
            <w:r>
              <w:rPr>
                <w:rFonts w:hint="eastAsia" w:ascii="仿宋_GB2312" w:eastAsia="仿宋_GB2312"/>
                <w:spacing w:val="-14"/>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3"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52</w:t>
            </w:r>
          </w:p>
        </w:tc>
        <w:tc>
          <w:tcPr>
            <w:tcW w:w="142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强化道路扬尘管控</w:t>
            </w: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40" w:lineRule="exact"/>
              <w:ind w:left="0" w:right="0"/>
              <w:rPr>
                <w:rFonts w:hint="eastAsia" w:ascii="仿宋_GB2312" w:eastAsia="仿宋_GB2312"/>
                <w:color w:val="000000"/>
                <w:sz w:val="24"/>
              </w:rPr>
            </w:pPr>
            <w:r>
              <w:rPr>
                <w:rFonts w:hint="eastAsia" w:ascii="仿宋_GB2312" w:eastAsia="仿宋_GB2312"/>
                <w:color w:val="000000"/>
                <w:sz w:val="24"/>
              </w:rPr>
              <w:t>城市管理委继续扩大路面尘土残存量检测范围，完善以道路清扫保洁效果为导向的考核体系，实行考核通报机制，最大程度提升道路清扫保洁水平，不断降低道路尘土残存量。</w:t>
            </w:r>
          </w:p>
          <w:p>
            <w:pPr>
              <w:keepNext w:val="0"/>
              <w:keepLines w:val="0"/>
              <w:suppressLineNumbers w:val="0"/>
              <w:snapToGrid w:val="0"/>
              <w:spacing w:before="0" w:beforeAutospacing="0" w:after="0" w:afterAutospacing="0" w:line="340" w:lineRule="exact"/>
              <w:ind w:left="0" w:right="0"/>
              <w:rPr>
                <w:rFonts w:hint="eastAsia" w:ascii="仿宋_GB2312" w:eastAsia="仿宋_GB2312"/>
                <w:color w:val="000000"/>
                <w:sz w:val="24"/>
              </w:rPr>
            </w:pPr>
            <w:r>
              <w:rPr>
                <w:rFonts w:hint="eastAsia" w:ascii="仿宋_GB2312" w:eastAsia="仿宋_GB2312"/>
                <w:color w:val="000000"/>
                <w:sz w:val="24"/>
              </w:rPr>
              <w:t>公路分局组织加强城区155范围以外管养县级以上普通公路清扫保洁工作。</w:t>
            </w:r>
          </w:p>
          <w:p>
            <w:pPr>
              <w:keepNext w:val="0"/>
              <w:keepLines w:val="0"/>
              <w:suppressLineNumbers w:val="0"/>
              <w:snapToGrid w:val="0"/>
              <w:spacing w:before="0" w:beforeAutospacing="0" w:after="0" w:afterAutospacing="0" w:line="340" w:lineRule="exact"/>
              <w:ind w:left="0" w:right="0"/>
              <w:rPr>
                <w:rFonts w:hint="eastAsia" w:ascii="仿宋_GB2312" w:eastAsia="仿宋_GB2312"/>
                <w:color w:val="000000"/>
                <w:sz w:val="24"/>
              </w:rPr>
            </w:pPr>
            <w:r>
              <w:rPr>
                <w:rFonts w:hint="eastAsia" w:ascii="仿宋_GB2312" w:eastAsia="仿宋_GB2312"/>
                <w:color w:val="000000"/>
                <w:sz w:val="24"/>
              </w:rPr>
              <w:t>园林绿化局推进机械化清扫保洁向公园、广场等区域延伸。</w:t>
            </w:r>
          </w:p>
          <w:p>
            <w:pPr>
              <w:keepNext w:val="0"/>
              <w:keepLines w:val="0"/>
              <w:suppressLineNumbers w:val="0"/>
              <w:snapToGrid w:val="0"/>
              <w:spacing w:before="0" w:beforeAutospacing="0" w:after="0" w:afterAutospacing="0" w:line="340" w:lineRule="exact"/>
              <w:ind w:left="0" w:right="0"/>
              <w:rPr>
                <w:rFonts w:hint="eastAsia" w:ascii="仿宋_GB2312" w:eastAsia="仿宋_GB2312"/>
                <w:color w:val="000000"/>
                <w:sz w:val="24"/>
              </w:rPr>
            </w:pPr>
            <w:r>
              <w:rPr>
                <w:rFonts w:hint="eastAsia" w:ascii="仿宋_GB2312" w:eastAsia="仿宋_GB2312"/>
                <w:color w:val="000000"/>
                <w:sz w:val="24"/>
              </w:rPr>
              <w:t>生态环境局组织开展道路尘负荷评估，针对道路尘负荷较高的道路，移交相关部门及时整改。</w:t>
            </w:r>
          </w:p>
          <w:p>
            <w:pPr>
              <w:keepNext w:val="0"/>
              <w:keepLines w:val="0"/>
              <w:suppressLineNumbers w:val="0"/>
              <w:snapToGrid w:val="0"/>
              <w:spacing w:before="0" w:beforeAutospacing="0" w:after="0" w:afterAutospacing="0" w:line="340" w:lineRule="exact"/>
              <w:ind w:left="0" w:right="0"/>
              <w:rPr>
                <w:rFonts w:hint="eastAsia" w:ascii="仿宋_GB2312" w:eastAsia="仿宋_GB2312"/>
                <w:sz w:val="24"/>
              </w:rPr>
            </w:pPr>
            <w:r>
              <w:rPr>
                <w:rFonts w:hint="eastAsia" w:ascii="仿宋_GB2312" w:eastAsia="仿宋_GB2312"/>
                <w:color w:val="000000"/>
                <w:sz w:val="24"/>
              </w:rPr>
              <w:t>各街道乡镇充分利用多功能小型深度除尘设备，提升各辖区道路精细化清扫保洁水平推进辖区内街巷和农村道路规范化清扫保洁工作。</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年底前</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倪德才</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秦  涛</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pacing w:val="-26"/>
                <w:sz w:val="24"/>
              </w:rPr>
            </w:pPr>
            <w:r>
              <w:rPr>
                <w:rFonts w:hint="eastAsia" w:ascii="仿宋_GB2312" w:eastAsia="仿宋_GB2312"/>
                <w:color w:val="000000"/>
                <w:sz w:val="24"/>
              </w:rPr>
              <w:t>王翔宇</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color w:val="000000"/>
                <w:sz w:val="24"/>
              </w:rPr>
              <w:t>区城市管理委</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区生态环境局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通</w:t>
            </w:r>
            <w:r>
              <w:rPr>
                <w:rFonts w:hint="eastAsia" w:ascii="仿宋_GB2312" w:eastAsia="仿宋_GB2312"/>
                <w:color w:val="000000"/>
                <w:sz w:val="24"/>
              </w:rPr>
              <w:t>州公路分</w:t>
            </w:r>
            <w:r>
              <w:rPr>
                <w:rFonts w:hint="eastAsia" w:ascii="仿宋_GB2312" w:eastAsia="仿宋_GB2312"/>
                <w:sz w:val="24"/>
              </w:rPr>
              <w:t>局</w:t>
            </w:r>
          </w:p>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各</w:t>
            </w:r>
            <w:r>
              <w:rPr>
                <w:rFonts w:hint="eastAsia" w:ascii="仿宋_GB2312" w:eastAsia="仿宋_GB2312"/>
                <w:color w:val="000000"/>
                <w:sz w:val="24"/>
              </w:rPr>
              <w:t>街道乡镇</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pacing w:val="-26"/>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53</w:t>
            </w:r>
          </w:p>
        </w:tc>
        <w:tc>
          <w:tcPr>
            <w:tcW w:w="1422" w:type="dxa"/>
            <w:tcBorders>
              <w:top w:val="nil"/>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强化裸地扬尘管控</w:t>
            </w: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40" w:lineRule="exact"/>
              <w:ind w:left="0" w:right="0"/>
              <w:rPr>
                <w:rFonts w:hint="eastAsia" w:ascii="仿宋_GB2312" w:eastAsia="仿宋_GB2312"/>
                <w:sz w:val="24"/>
              </w:rPr>
            </w:pPr>
            <w:r>
              <w:rPr>
                <w:rFonts w:hint="eastAsia" w:ascii="仿宋_GB2312" w:eastAsia="仿宋_GB2312"/>
                <w:sz w:val="24"/>
              </w:rPr>
              <w:t>园林绿化局强化绿化过程技术指导，组织开展裸地生态治理和林下植被种植，对短期无建设或利用计划的裸地通过硬化、绿化等方式减少扬尘。</w:t>
            </w:r>
          </w:p>
          <w:p>
            <w:pPr>
              <w:keepNext w:val="0"/>
              <w:keepLines w:val="0"/>
              <w:suppressLineNumbers w:val="0"/>
              <w:snapToGrid w:val="0"/>
              <w:spacing w:before="0" w:beforeAutospacing="0" w:after="0" w:afterAutospacing="0" w:line="340" w:lineRule="exact"/>
              <w:ind w:left="0" w:right="0"/>
              <w:rPr>
                <w:rFonts w:hint="eastAsia" w:ascii="仿宋_GB2312" w:eastAsia="仿宋_GB2312"/>
                <w:sz w:val="24"/>
              </w:rPr>
            </w:pPr>
            <w:r>
              <w:rPr>
                <w:rFonts w:hint="eastAsia" w:ascii="仿宋_GB2312" w:eastAsia="仿宋_GB2312"/>
                <w:sz w:val="24"/>
              </w:rPr>
              <w:t>农业农村局强化农作物耕收技术指导，完善农作物秸秆资源台账并开展综合利用，避免耕地长期裸露。</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长期</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实施</w:t>
            </w:r>
          </w:p>
        </w:tc>
        <w:tc>
          <w:tcPr>
            <w:tcW w:w="1401" w:type="dxa"/>
            <w:tcBorders>
              <w:top w:val="single" w:color="auto" w:sz="4" w:space="0"/>
              <w:left w:val="nil"/>
              <w:bottom w:val="single" w:color="auto" w:sz="4" w:space="0"/>
              <w:right w:val="single" w:color="auto" w:sz="4" w:space="0"/>
            </w:tcBorders>
            <w:noWrap w:val="0"/>
            <w:vAlign w:val="center"/>
          </w:tcPr>
          <w:p>
            <w:pPr>
              <w:pStyle w:val="5"/>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szCs w:val="24"/>
              </w:rPr>
            </w:pPr>
            <w:r>
              <w:rPr>
                <w:rFonts w:hint="eastAsia" w:ascii="仿宋_GB2312" w:hAnsi="Times New Roman" w:eastAsia="仿宋_GB2312"/>
                <w:color w:val="000000"/>
                <w:sz w:val="24"/>
                <w:szCs w:val="24"/>
              </w:rPr>
              <w:t>秦  涛</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区园林绿化局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sz w:val="24"/>
              </w:rPr>
              <w:t>区农业农村局</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pacing w:val="-14"/>
                <w:sz w:val="24"/>
              </w:rPr>
            </w:pPr>
            <w:r>
              <w:rPr>
                <w:rFonts w:hint="eastAsia" w:ascii="仿宋_GB2312" w:eastAsia="仿宋_GB2312"/>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54</w:t>
            </w:r>
          </w:p>
        </w:tc>
        <w:tc>
          <w:tcPr>
            <w:tcW w:w="142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强化裸地扬尘管控</w:t>
            </w: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40" w:lineRule="exact"/>
              <w:ind w:left="0" w:right="0"/>
              <w:rPr>
                <w:rFonts w:hint="default" w:ascii="仿宋_GB2312" w:eastAsia="仿宋_GB2312"/>
                <w:color w:val="0000FF"/>
                <w:sz w:val="24"/>
              </w:rPr>
            </w:pPr>
            <w:r>
              <w:rPr>
                <w:rFonts w:hint="eastAsia" w:ascii="仿宋_GB2312" w:eastAsia="仿宋_GB2312"/>
                <w:color w:val="000000"/>
                <w:sz w:val="24"/>
              </w:rPr>
              <w:t>各街道乡镇定期更新裸地台账，严格落实“挂销账”机制，采取以长效治理为主、临时性措施为辅的方式，通过生物覆盖、硬化等多种举措，对辖区内裸地进行综合整治，基本实现裸地动态清零。</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color w:val="000000"/>
                <w:sz w:val="24"/>
              </w:rPr>
            </w:pPr>
            <w:r>
              <w:rPr>
                <w:rFonts w:hint="eastAsia" w:ascii="仿宋_GB2312" w:eastAsia="仿宋_GB2312"/>
                <w:color w:val="000000"/>
                <w:sz w:val="24"/>
              </w:rPr>
              <w:t>长期</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color w:val="000000"/>
                <w:sz w:val="24"/>
              </w:rPr>
            </w:pPr>
            <w:r>
              <w:rPr>
                <w:rFonts w:hint="eastAsia" w:ascii="仿宋_GB2312" w:eastAsia="仿宋_GB2312"/>
                <w:color w:val="000000"/>
                <w:sz w:val="24"/>
              </w:rPr>
              <w:t>实施</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秦  涛</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王翔宇</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各街道乡镇</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color w:val="000000"/>
                <w:sz w:val="24"/>
              </w:rPr>
            </w:pPr>
            <w:r>
              <w:rPr>
                <w:rFonts w:hint="eastAsia" w:ascii="仿宋_GB2312" w:eastAsia="仿宋_GB2312"/>
                <w:color w:val="000000"/>
                <w:sz w:val="24"/>
              </w:rPr>
              <w:t>区城市管理委</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color w:val="000000"/>
                <w:sz w:val="24"/>
              </w:rPr>
            </w:pPr>
            <w:r>
              <w:rPr>
                <w:rFonts w:hint="eastAsia" w:ascii="仿宋_GB2312" w:eastAsia="仿宋_GB2312"/>
                <w:color w:val="000000"/>
                <w:sz w:val="24"/>
              </w:rPr>
              <w:t>区生态环境局</w:t>
            </w:r>
          </w:p>
          <w:p>
            <w:pPr>
              <w:keepNext w:val="0"/>
              <w:keepLines w:val="0"/>
              <w:suppressLineNumbers w:val="0"/>
              <w:snapToGrid w:val="0"/>
              <w:spacing w:before="0" w:beforeAutospacing="0" w:after="0" w:afterAutospacing="0" w:line="360" w:lineRule="exact"/>
              <w:ind w:left="-105" w:leftChars="-50" w:right="-105" w:rightChars="-50"/>
              <w:jc w:val="center"/>
              <w:rPr>
                <w:rFonts w:hint="default" w:ascii="仿宋_GB2312" w:eastAsia="仿宋_GB2312"/>
                <w:color w:val="000000"/>
                <w:sz w:val="24"/>
              </w:rPr>
            </w:pPr>
            <w:r>
              <w:rPr>
                <w:rFonts w:hint="eastAsia" w:ascii="仿宋_GB2312" w:eastAsia="仿宋_GB2312"/>
                <w:color w:val="000000"/>
                <w:sz w:val="24"/>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55</w:t>
            </w:r>
          </w:p>
        </w:tc>
        <w:tc>
          <w:tcPr>
            <w:tcW w:w="1422" w:type="dxa"/>
            <w:vMerge w:val="restart"/>
            <w:tcBorders>
              <w:top w:val="single" w:color="auto" w:sz="4" w:space="0"/>
              <w:left w:val="nil"/>
              <w:right w:val="single" w:color="auto" w:sz="4" w:space="0"/>
            </w:tcBorders>
            <w:noWrap w:val="0"/>
            <w:vAlign w:val="center"/>
          </w:tcPr>
          <w:p>
            <w:pPr>
              <w:keepNext w:val="0"/>
              <w:keepLines w:val="0"/>
              <w:widowControl/>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加强餐饮油烟源头管控和治理</w:t>
            </w: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sz w:val="24"/>
              </w:rPr>
              <w:t>市场监管局按月更新有证照餐饮企业台账，并与各属地共享，依法依规查处无证照餐饮。</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长期</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实施</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color w:val="000000"/>
                <w:sz w:val="24"/>
              </w:rPr>
              <w:t>倪德才</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区市场监管局</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pacing w:val="-26"/>
                <w:sz w:val="24"/>
              </w:rPr>
            </w:pPr>
            <w:r>
              <w:rPr>
                <w:rFonts w:hint="eastAsia" w:ascii="仿宋_GB2312" w:eastAsia="仿宋_GB2312"/>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7"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56</w:t>
            </w:r>
          </w:p>
        </w:tc>
        <w:tc>
          <w:tcPr>
            <w:tcW w:w="1422" w:type="dxa"/>
            <w:vMerge w:val="continue"/>
            <w:tcBorders>
              <w:left w:val="nil"/>
              <w:right w:val="single" w:color="auto" w:sz="4" w:space="0"/>
            </w:tcBorders>
            <w:noWrap w:val="0"/>
            <w:vAlign w:val="center"/>
          </w:tcPr>
          <w:p>
            <w:pPr>
              <w:keepNext w:val="0"/>
              <w:keepLines w:val="0"/>
              <w:widowControl/>
              <w:suppressLineNumbers w:val="0"/>
              <w:snapToGrid w:val="0"/>
              <w:spacing w:before="0" w:beforeAutospacing="0" w:after="0" w:afterAutospacing="0" w:line="360" w:lineRule="exact"/>
              <w:ind w:left="0" w:right="0"/>
              <w:jc w:val="center"/>
              <w:rPr>
                <w:rFonts w:hint="default" w:ascii="仿宋_GB2312" w:eastAsia="仿宋_GB2312"/>
                <w:sz w:val="24"/>
              </w:rPr>
            </w:pP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仿宋_GB2312" w:eastAsia="仿宋_GB2312"/>
                <w:color w:val="000000"/>
                <w:sz w:val="24"/>
              </w:rPr>
            </w:pPr>
            <w:r>
              <w:rPr>
                <w:rFonts w:hint="eastAsia" w:ascii="仿宋_GB2312" w:eastAsia="仿宋_GB2312"/>
                <w:sz w:val="24"/>
              </w:rPr>
              <w:t>按照市级部门相关工作部署，依据《北京市新增产业的禁止和限制目录（2022年版）》中关于餐饮业生态环境保护管理措施的有关要求，市场监管局与生态环境局依托大数据平台加强餐饮项目办理营业执照、食品经营许可证等信息的推送共享。生态环境局加强研判，结合实际情况开展事前帮扶指导，并做好事中事后监管。</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长期</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实施</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倪德才</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卢庆雷</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区市场监管局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sz w:val="24"/>
              </w:rPr>
              <w:t>区生态环境局</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pacing w:val="-26"/>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57</w:t>
            </w:r>
          </w:p>
        </w:tc>
        <w:tc>
          <w:tcPr>
            <w:tcW w:w="1422" w:type="dxa"/>
            <w:vMerge w:val="continue"/>
            <w:tcBorders>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360" w:lineRule="exact"/>
              <w:ind w:left="0" w:right="0"/>
              <w:jc w:val="center"/>
              <w:rPr>
                <w:rFonts w:hint="eastAsia" w:ascii="仿宋_GB2312" w:eastAsia="仿宋_GB2312"/>
                <w:sz w:val="24"/>
              </w:rPr>
            </w:pP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sz w:val="24"/>
              </w:rPr>
              <w:t>按照市级部门相关工作部署，依法依规对有证照的重点餐饮油烟净化器使用情况开展执法检查和监督性监测，完成全年执法检查和监督性监测任务。</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年底前</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color w:val="000000"/>
                <w:sz w:val="24"/>
              </w:rPr>
              <w:t>倪德才</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区生态环境局</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pacing w:val="-26"/>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58</w:t>
            </w:r>
          </w:p>
        </w:tc>
        <w:tc>
          <w:tcPr>
            <w:tcW w:w="1422" w:type="dxa"/>
            <w:vMerge w:val="restart"/>
            <w:tcBorders>
              <w:top w:val="nil"/>
              <w:left w:val="nil"/>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加强氨排放、恶臭、烟花爆竹等管控</w:t>
            </w: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sz w:val="24"/>
              </w:rPr>
              <w:t>按照市级部门相关工作部署，持续做好全区消耗臭氧层物质企业备案管理，加强对使用未备案及淘汰物质违法行为的执法检查。</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长期</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实施</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pacing w:val="-20"/>
                <w:sz w:val="24"/>
              </w:rPr>
            </w:pPr>
            <w:r>
              <w:rPr>
                <w:rFonts w:hint="eastAsia" w:ascii="仿宋_GB2312" w:eastAsia="仿宋_GB2312"/>
                <w:color w:val="000000"/>
                <w:sz w:val="24"/>
              </w:rPr>
              <w:t>倪德才</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sz w:val="24"/>
              </w:rPr>
              <w:t>区生态环境局</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pacing w:val="-26"/>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59</w:t>
            </w:r>
          </w:p>
        </w:tc>
        <w:tc>
          <w:tcPr>
            <w:tcW w:w="1422" w:type="dxa"/>
            <w:vMerge w:val="continue"/>
            <w:tcBorders>
              <w:left w:val="nil"/>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sz w:val="24"/>
              </w:rPr>
              <w:t>按照市级部门相关工作部署，引导采用绿色生态化养殖工艺，推进粪污氨排放源头削减。</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年底前</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倪德才</w:t>
            </w:r>
          </w:p>
          <w:p>
            <w:pPr>
              <w:keepNext w:val="0"/>
              <w:keepLines w:val="0"/>
              <w:widowControl/>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秦  涛</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区农业农村局</w:t>
            </w:r>
          </w:p>
          <w:p>
            <w:pPr>
              <w:keepNext w:val="0"/>
              <w:keepLines w:val="0"/>
              <w:widowControl/>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区生态环境局</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pacing w:val="-26"/>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60</w:t>
            </w:r>
          </w:p>
        </w:tc>
        <w:tc>
          <w:tcPr>
            <w:tcW w:w="1422" w:type="dxa"/>
            <w:vMerge w:val="continue"/>
            <w:tcBorders>
              <w:left w:val="nil"/>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default" w:ascii="仿宋_GB2312" w:eastAsia="仿宋_GB2312"/>
                <w:sz w:val="24"/>
              </w:rPr>
            </w:pPr>
            <w:r>
              <w:rPr>
                <w:rFonts w:hint="eastAsia" w:ascii="仿宋_GB2312" w:eastAsia="仿宋_GB2312"/>
                <w:sz w:val="24"/>
              </w:rPr>
              <w:t>按照市级部门关于落实《城镇污水处理厂大气污染物排放标准》（DB11/ 2007—2022）的相关工作部署，以处理规模在5万吨/日以上的城镇污水处理厂为对象，开展大气污染物排放专项执法。</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年底前</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倪德才</w:t>
            </w:r>
          </w:p>
          <w:p>
            <w:pPr>
              <w:keepNext w:val="0"/>
              <w:keepLines w:val="0"/>
              <w:suppressLineNumbers w:val="0"/>
              <w:adjustRightInd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秦  涛</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区生态环境局</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eastAsia" w:ascii="仿宋_GB2312" w:eastAsia="仿宋_GB2312"/>
                <w:spacing w:val="-26"/>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61</w:t>
            </w:r>
          </w:p>
        </w:tc>
        <w:tc>
          <w:tcPr>
            <w:tcW w:w="1422" w:type="dxa"/>
            <w:vMerge w:val="continue"/>
            <w:tcBorders>
              <w:left w:val="nil"/>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default" w:ascii="仿宋_GB2312" w:eastAsia="仿宋_GB2312"/>
                <w:sz w:val="24"/>
              </w:rPr>
            </w:pPr>
            <w:r>
              <w:rPr>
                <w:rFonts w:hint="eastAsia" w:ascii="仿宋_GB2312" w:eastAsia="仿宋_GB2312"/>
                <w:color w:val="000000"/>
                <w:sz w:val="24"/>
              </w:rPr>
              <w:t>落实《北京市烟花爆竹安全管理规定》和我区关于禁止燃放烟花爆竹区域的规定，禁止销售、燃放烟花爆竹。</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长期</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实施</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董亦军</w:t>
            </w:r>
          </w:p>
          <w:p>
            <w:pPr>
              <w:keepNext w:val="0"/>
              <w:keepLines w:val="0"/>
              <w:suppressLineNumbers w:val="0"/>
              <w:adjustRightInd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王翔宇</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通州公安分局</w:t>
            </w:r>
          </w:p>
          <w:p>
            <w:pPr>
              <w:keepNext w:val="0"/>
              <w:keepLines w:val="0"/>
              <w:suppressLineNumbers w:val="0"/>
              <w:adjustRightInd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区应急管理局</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eastAsia" w:ascii="仿宋_GB2312" w:eastAsia="仿宋_GB2312"/>
                <w:spacing w:val="-14"/>
                <w:sz w:val="24"/>
              </w:rPr>
            </w:pPr>
            <w:r>
              <w:rPr>
                <w:rFonts w:hint="eastAsia" w:ascii="仿宋_GB2312" w:eastAsia="仿宋_GB2312"/>
                <w:spacing w:val="-14"/>
                <w:sz w:val="24"/>
              </w:rPr>
              <w:t>区烟花办成员单位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62</w:t>
            </w:r>
          </w:p>
        </w:tc>
        <w:tc>
          <w:tcPr>
            <w:tcW w:w="1422"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default" w:ascii="仿宋_GB2312" w:eastAsia="仿宋_GB2312"/>
                <w:sz w:val="24"/>
              </w:rPr>
            </w:pPr>
            <w:r>
              <w:rPr>
                <w:rFonts w:hint="eastAsia" w:ascii="仿宋_GB2312" w:eastAsia="仿宋_GB2312"/>
                <w:sz w:val="24"/>
              </w:rPr>
              <w:t>落实市民政局制定的倡导文明祭祀相关政策，引导全区市民遵守文明行为规范，倡导文明、低碳、绿色祭祀。清明节、寒衣节等节日期间，区城市管理委加强道路清扫保洁工作。</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长期</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实施</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eastAsia" w:eastAsia="仿宋_GB2312"/>
                <w:sz w:val="24"/>
              </w:rPr>
            </w:pPr>
            <w:r>
              <w:rPr>
                <w:rFonts w:hint="eastAsia" w:ascii="仿宋_GB2312" w:eastAsia="仿宋_GB2312"/>
                <w:color w:val="000000"/>
                <w:sz w:val="24"/>
              </w:rPr>
              <w:t>王翔宇</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区民政局</w:t>
            </w:r>
          </w:p>
          <w:p>
            <w:pPr>
              <w:pStyle w:val="10"/>
              <w:keepNext w:val="0"/>
              <w:keepLines w:val="0"/>
              <w:suppressLineNumbers w:val="0"/>
              <w:adjustRightInd w:val="0"/>
              <w:snapToGrid w:val="0"/>
              <w:spacing w:before="0" w:beforeAutospacing="0" w:after="0" w:afterAutospacing="0" w:line="360" w:lineRule="exact"/>
              <w:ind w:left="0" w:right="0" w:firstLine="0"/>
              <w:jc w:val="center"/>
              <w:rPr>
                <w:rFonts w:hint="eastAsia" w:eastAsia="仿宋_GB2312"/>
              </w:rPr>
            </w:pPr>
            <w:r>
              <w:rPr>
                <w:rFonts w:hint="eastAsia" w:ascii="仿宋_GB2312" w:eastAsia="仿宋_GB2312"/>
                <w:color w:val="000000"/>
                <w:sz w:val="24"/>
                <w:szCs w:val="24"/>
              </w:rPr>
              <w:t>区委宣传部</w:t>
            </w:r>
          </w:p>
          <w:p>
            <w:pPr>
              <w:keepNext w:val="0"/>
              <w:keepLines w:val="0"/>
              <w:widowControl/>
              <w:suppressLineNumbers w:val="0"/>
              <w:adjustRightInd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区城市管理委</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63</w:t>
            </w:r>
          </w:p>
        </w:tc>
        <w:tc>
          <w:tcPr>
            <w:tcW w:w="1422" w:type="dxa"/>
            <w:vMerge w:val="restart"/>
            <w:tcBorders>
              <w:top w:val="nil"/>
              <w:left w:val="nil"/>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color w:val="000000"/>
                <w:sz w:val="24"/>
              </w:rPr>
              <w:t>加强噪声污染治理</w:t>
            </w: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sz w:val="24"/>
              </w:rPr>
              <w:t>按照市级部门相关工作部署，完成声环境功能区划分情况评估工作和国家声环境质量监测站点布设、调整。</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color w:val="000000"/>
                <w:sz w:val="24"/>
              </w:rPr>
              <w:t>6月底</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adjustRightInd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color w:val="000000"/>
                <w:sz w:val="24"/>
              </w:rPr>
              <w:t>倪德才</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区生态环境局</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eastAsia="仿宋_GB2312"/>
                <w:spacing w:val="-26"/>
                <w:sz w:val="24"/>
              </w:rPr>
            </w:pPr>
            <w:r>
              <w:rPr>
                <w:rFonts w:hint="eastAsia" w:ascii="仿宋_GB2312" w:eastAsia="仿宋_GB2312"/>
                <w:color w:val="000000"/>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3"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64</w:t>
            </w:r>
          </w:p>
        </w:tc>
        <w:tc>
          <w:tcPr>
            <w:tcW w:w="1422" w:type="dxa"/>
            <w:vMerge w:val="continue"/>
            <w:tcBorders>
              <w:left w:val="nil"/>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sz w:val="24"/>
              </w:rPr>
              <w:t>按照市住房城乡建设委关于优化夜间施工证明办理条件的相关工作部署，规范全区夜间施工证明办理，加大服务指导力度。</w:t>
            </w:r>
          </w:p>
          <w:p>
            <w:pPr>
              <w:keepNext w:val="0"/>
              <w:keepLines w:val="0"/>
              <w:suppressLineNumbers w:val="0"/>
              <w:snapToGrid w:val="0"/>
              <w:spacing w:before="0" w:beforeAutospacing="0" w:after="0" w:afterAutospacing="0" w:line="360" w:lineRule="exact"/>
              <w:ind w:left="0" w:right="0"/>
              <w:rPr>
                <w:rFonts w:hint="default" w:ascii="仿宋_GB2312" w:eastAsia="仿宋_GB2312"/>
                <w:sz w:val="24"/>
              </w:rPr>
            </w:pPr>
            <w:r>
              <w:rPr>
                <w:rFonts w:hint="eastAsia" w:ascii="仿宋_GB2312" w:eastAsia="仿宋_GB2312"/>
                <w:sz w:val="24"/>
              </w:rPr>
              <w:t>依据市住房城乡建设委制定的《房屋建筑和市政基础设施工程施工现场绿色施工考核评价办法》，对房屋建筑和市政基础设施工程夜间施工扰民进行考核及信用评价，加大违法夜间施工查处力度。</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color w:val="000000"/>
                <w:sz w:val="24"/>
              </w:rPr>
              <w:t>年底前</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卢庆雷</w:t>
            </w:r>
          </w:p>
          <w:p>
            <w:pPr>
              <w:keepNext w:val="0"/>
              <w:keepLines w:val="0"/>
              <w:suppressLineNumbers w:val="0"/>
              <w:adjustRightInd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color w:val="000000"/>
                <w:sz w:val="24"/>
              </w:rPr>
              <w:t>王翔宇</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区住房城乡建设委</w:t>
            </w:r>
          </w:p>
          <w:p>
            <w:pPr>
              <w:keepNext w:val="0"/>
              <w:keepLines w:val="0"/>
              <w:suppressLineNumbers w:val="0"/>
              <w:adjustRightInd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sz w:val="24"/>
              </w:rPr>
              <w:t>区城市管理委</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区生态环境局</w:t>
            </w:r>
          </w:p>
          <w:p>
            <w:pPr>
              <w:keepNext w:val="0"/>
              <w:keepLines w:val="0"/>
              <w:suppressLineNumbers w:val="0"/>
              <w:adjustRightInd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区城管执法局</w:t>
            </w:r>
          </w:p>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eastAsia="仿宋_GB2312"/>
                <w:spacing w:val="-26"/>
                <w:sz w:val="24"/>
              </w:rPr>
            </w:pPr>
            <w:r>
              <w:rPr>
                <w:rFonts w:hint="eastAsia" w:ascii="仿宋_GB2312" w:eastAsia="仿宋_GB2312"/>
                <w:color w:val="000000"/>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8"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65</w:t>
            </w:r>
          </w:p>
        </w:tc>
        <w:tc>
          <w:tcPr>
            <w:tcW w:w="1422"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default" w:ascii="仿宋_GB2312" w:eastAsia="仿宋_GB2312"/>
                <w:sz w:val="24"/>
              </w:rPr>
            </w:pPr>
            <w:r>
              <w:rPr>
                <w:rFonts w:hint="eastAsia" w:ascii="仿宋_GB2312" w:eastAsia="仿宋_GB2312"/>
                <w:sz w:val="24"/>
              </w:rPr>
              <w:t>落实《北京市交通运输专项补助资金管理办法》《轨道交通噪声治理资金管理暂行办法》，依据市交通委制定的全市交通噪声缓解年度治理计划，配合市级部门组织实施京贸国际公寓段轨道噪声治理等一批交通噪声治理工程。</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color w:val="000000"/>
                <w:sz w:val="24"/>
              </w:rPr>
              <w:t>年底前</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倪德才</w:t>
            </w:r>
          </w:p>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王翔宇</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区交通局</w:t>
            </w:r>
          </w:p>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color w:val="000000"/>
                <w:sz w:val="24"/>
              </w:rPr>
            </w:pPr>
            <w:r>
              <w:rPr>
                <w:rFonts w:hint="eastAsia" w:ascii="仿宋_GB2312" w:eastAsia="仿宋_GB2312"/>
                <w:color w:val="000000"/>
                <w:sz w:val="24"/>
              </w:rPr>
              <w:t>杨庄街道</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区财政局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区生态环境局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pacing w:val="-26"/>
                <w:sz w:val="24"/>
              </w:rPr>
            </w:pPr>
            <w:r>
              <w:rPr>
                <w:rFonts w:hint="eastAsia" w:ascii="仿宋_GB2312" w:eastAsia="仿宋_GB2312"/>
                <w:color w:val="000000"/>
                <w:sz w:val="24"/>
              </w:rPr>
              <w:t>区住房城乡建设委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66</w:t>
            </w:r>
          </w:p>
        </w:tc>
        <w:tc>
          <w:tcPr>
            <w:tcW w:w="142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sz w:val="24"/>
              </w:rPr>
              <w:t>提升生态环境类接诉即办工作成效</w:t>
            </w: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sz w:val="24"/>
              </w:rPr>
              <w:t>结合生态环境治理工作，加强生态环境类诉求办理，健全生态环境接诉即办“管家”机制，落实好属地责任，加强日常巡查检查，重点解决市民反映集中的油烟、噪声等共性问题，进一步提升诉求办理解决率和满意率。</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color w:val="000000"/>
                <w:sz w:val="24"/>
              </w:rPr>
            </w:pPr>
            <w:r>
              <w:rPr>
                <w:rFonts w:hint="eastAsia" w:ascii="仿宋_GB2312" w:eastAsia="仿宋_GB2312"/>
                <w:color w:val="000000"/>
                <w:sz w:val="24"/>
              </w:rPr>
              <w:t>长期实施</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倪德才</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秦  涛</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sz w:val="24"/>
              </w:rPr>
              <w:t>王翔宇</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区生态环境局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区城市管理委</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各街道乡镇</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color w:val="000000"/>
                <w:sz w:val="24"/>
              </w:rPr>
            </w:pPr>
            <w:r>
              <w:rPr>
                <w:rFonts w:hint="eastAsia" w:ascii="仿宋_GB2312" w:eastAsia="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4173"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hAnsi="黑体" w:eastAsia="黑体" w:cs="仿宋_GB2312"/>
                <w:sz w:val="24"/>
              </w:rPr>
            </w:pPr>
            <w:r>
              <w:rPr>
                <w:rFonts w:hint="eastAsia" w:ascii="黑体" w:hAnsi="黑体" w:eastAsia="黑体"/>
                <w:sz w:val="24"/>
              </w:rPr>
              <w:t>五、街乡镇“一微克”行动示范区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67</w:t>
            </w:r>
          </w:p>
        </w:tc>
        <w:tc>
          <w:tcPr>
            <w:tcW w:w="1422" w:type="dxa"/>
            <w:tcBorders>
              <w:top w:val="single" w:color="auto" w:sz="4" w:space="0"/>
              <w:left w:val="nil"/>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提升街道乡镇空气质量</w:t>
            </w: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60" w:lineRule="exact"/>
              <w:ind w:left="0" w:right="0"/>
              <w:rPr>
                <w:rFonts w:hint="default" w:ascii="仿宋_GB2312" w:eastAsia="仿宋_GB2312"/>
                <w:sz w:val="24"/>
              </w:rPr>
            </w:pPr>
            <w:r>
              <w:rPr>
                <w:rFonts w:hint="eastAsia" w:ascii="仿宋_GB2312" w:eastAsia="仿宋_GB2312"/>
                <w:sz w:val="24"/>
              </w:rPr>
              <w:t>空气质量排名靠后的街道（乡镇）全面梳理问题清单、逐一剖析问题原因，全面提升大气污染治理能力，加大执法监管力度。到2023年底，力争实现PM</w:t>
            </w:r>
            <w:r>
              <w:rPr>
                <w:rFonts w:hint="eastAsia" w:ascii="仿宋_GB2312" w:eastAsia="仿宋_GB2312"/>
                <w:sz w:val="24"/>
                <w:vertAlign w:val="subscript"/>
              </w:rPr>
              <w:t>2.5</w:t>
            </w:r>
            <w:r>
              <w:rPr>
                <w:rFonts w:hint="eastAsia" w:ascii="仿宋_GB2312" w:eastAsia="仿宋_GB2312"/>
                <w:sz w:val="24"/>
              </w:rPr>
              <w:t>累计浓度进入全市后30的街道乡镇数量同比减少。</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年底前</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秦  涛</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王翔宇</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各街道乡镇</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68</w:t>
            </w:r>
          </w:p>
        </w:tc>
        <w:tc>
          <w:tcPr>
            <w:tcW w:w="1422" w:type="dxa"/>
            <w:tcBorders>
              <w:top w:val="single" w:color="auto" w:sz="4" w:space="0"/>
              <w:left w:val="nil"/>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提升重点区域空气质量</w:t>
            </w: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line="360" w:lineRule="exact"/>
              <w:ind w:left="0" w:right="0"/>
              <w:jc w:val="left"/>
              <w:rPr>
                <w:rFonts w:hint="default" w:ascii="仿宋_GB2312" w:eastAsia="仿宋_GB2312"/>
                <w:sz w:val="24"/>
              </w:rPr>
            </w:pPr>
            <w:r>
              <w:rPr>
                <w:rFonts w:hint="eastAsia" w:ascii="仿宋_GB2312" w:eastAsia="仿宋_GB2312"/>
                <w:sz w:val="24"/>
              </w:rPr>
              <w:t>开展重点区域精细化大气污染治理工作</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年底前</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秦  涛</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王翔宇</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各街道乡镇</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4173"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default" w:ascii="仿宋_GB2312" w:hAnsi="黑体" w:eastAsia="黑体" w:cs="仿宋_GB2312"/>
                <w:spacing w:val="-14"/>
                <w:sz w:val="24"/>
              </w:rPr>
            </w:pPr>
            <w:r>
              <w:rPr>
                <w:rFonts w:hint="eastAsia" w:ascii="黑体" w:hAnsi="黑体" w:eastAsia="黑体"/>
                <w:sz w:val="24"/>
              </w:rPr>
              <w:t>六、加强大气环境治理能力建设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69</w:t>
            </w:r>
          </w:p>
        </w:tc>
        <w:tc>
          <w:tcPr>
            <w:tcW w:w="1422"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加强区域联防联控</w:t>
            </w: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仿宋_GB2312" w:hAnsi="黑体" w:eastAsia="仿宋_GB2312" w:cs="黑体"/>
                <w:sz w:val="24"/>
              </w:rPr>
            </w:pPr>
            <w:r>
              <w:rPr>
                <w:rFonts w:hint="eastAsia" w:ascii="仿宋_GB2312" w:eastAsia="仿宋_GB2312"/>
                <w:sz w:val="24"/>
              </w:rPr>
              <w:t>落实《京津冀生态环境执法联动工作机制》，以空气重污染、秸秆焚烧等时段为重点，对涉气固定源和重型柴油车、重型燃气车等与交界市（区、县）开展联动执法，共同排查、打击交界处大气违法行为。</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长期</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实施</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倪德才</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区生态环境局</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6"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70</w:t>
            </w:r>
          </w:p>
        </w:tc>
        <w:tc>
          <w:tcPr>
            <w:tcW w:w="1422" w:type="dxa"/>
            <w:vMerge w:val="restart"/>
            <w:tcBorders>
              <w:top w:val="single" w:color="auto" w:sz="4" w:space="0"/>
              <w:left w:val="nil"/>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强化空气重污染应对</w:t>
            </w: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sz w:val="24"/>
              </w:rPr>
              <w:t>完善空气重污染绩效分级管理，依照《北京市空气重污染天气重点行业应急减排措施制定技术指南》要求，经济和信息化局、交通局组织推动本行业内至少1家工业企业、1家汽修企业实现绩效升级。</w:t>
            </w:r>
          </w:p>
          <w:p>
            <w:pPr>
              <w:keepNext w:val="0"/>
              <w:keepLines w:val="0"/>
              <w:suppressLineNumbers w:val="0"/>
              <w:snapToGrid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sz w:val="24"/>
              </w:rPr>
              <w:t>按照市级部门相关工作部署，生态环境局适时更新全区重污染应急减排清单。</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default" w:ascii="仿宋_GB2312" w:eastAsia="仿宋_GB2312"/>
                <w:sz w:val="24"/>
              </w:rPr>
            </w:pPr>
            <w:r>
              <w:rPr>
                <w:rFonts w:hint="eastAsia" w:ascii="仿宋_GB2312" w:eastAsia="仿宋_GB2312"/>
                <w:sz w:val="24"/>
              </w:rPr>
              <w:t>年底前</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苏国斌</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倪德才</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区经济和信息化局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区交通局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区生态环境局</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default" w:ascii="仿宋_GB2312" w:eastAsia="仿宋_GB2312"/>
                <w:spacing w:val="-14"/>
                <w:sz w:val="24"/>
              </w:rPr>
            </w:pPr>
            <w:r>
              <w:rPr>
                <w:rFonts w:hint="eastAsia" w:ascii="仿宋_GB2312" w:eastAsia="仿宋_GB2312"/>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5"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71</w:t>
            </w:r>
          </w:p>
        </w:tc>
        <w:tc>
          <w:tcPr>
            <w:tcW w:w="1422" w:type="dxa"/>
            <w:vMerge w:val="continue"/>
            <w:tcBorders>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sz w:val="24"/>
              </w:rPr>
              <w:t>生态环境局、气象局加强空气质量预测预报会商。</w:t>
            </w:r>
          </w:p>
          <w:p>
            <w:pPr>
              <w:keepNext w:val="0"/>
              <w:keepLines w:val="0"/>
              <w:suppressLineNumbers w:val="0"/>
              <w:snapToGrid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sz w:val="24"/>
              </w:rPr>
              <w:t>生态环境局依法依规启动重污染天气预警，协调对接周边相关市县、部门开展区域联防联控。空气重污染期间，各成员单位依据本区空气重污染应急预案组织落实好各项减排措施，并加强督查、检查执法。</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长期</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实施</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倪德才</w:t>
            </w:r>
          </w:p>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秦  涛</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color w:val="000000"/>
                <w:sz w:val="24"/>
              </w:rPr>
            </w:pPr>
            <w:r>
              <w:rPr>
                <w:rFonts w:hint="eastAsia" w:ascii="仿宋_GB2312" w:eastAsia="仿宋_GB2312"/>
                <w:color w:val="000000"/>
                <w:sz w:val="24"/>
              </w:rPr>
              <w:t>区气象局</w:t>
            </w:r>
          </w:p>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color w:val="000000"/>
                <w:sz w:val="24"/>
              </w:rPr>
            </w:pPr>
            <w:r>
              <w:rPr>
                <w:rFonts w:hint="eastAsia" w:ascii="仿宋_GB2312" w:eastAsia="仿宋_GB2312"/>
                <w:color w:val="000000"/>
                <w:sz w:val="24"/>
              </w:rPr>
              <w:t>区生态环境局</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color w:val="000000"/>
                <w:sz w:val="24"/>
              </w:rPr>
              <w:t>区空气重污染应急指挥部成员单位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8"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72</w:t>
            </w:r>
          </w:p>
        </w:tc>
        <w:tc>
          <w:tcPr>
            <w:tcW w:w="1422" w:type="dxa"/>
            <w:tcBorders>
              <w:top w:val="single" w:color="auto" w:sz="4" w:space="0"/>
              <w:left w:val="nil"/>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强化督导、执法和信息公开</w:t>
            </w: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50" w:lineRule="exact"/>
              <w:ind w:left="0" w:right="0"/>
              <w:textAlignment w:val="auto"/>
              <w:rPr>
                <w:rFonts w:hint="eastAsia" w:ascii="仿宋_GB2312" w:eastAsia="仿宋_GB2312"/>
                <w:sz w:val="24"/>
              </w:rPr>
            </w:pPr>
            <w:r>
              <w:rPr>
                <w:rFonts w:hint="eastAsia" w:ascii="仿宋_GB2312" w:eastAsia="仿宋_GB2312"/>
                <w:sz w:val="24"/>
              </w:rPr>
              <w:t>生态环境局定期通报各街道乡镇PM</w:t>
            </w:r>
            <w:r>
              <w:rPr>
                <w:rFonts w:hint="eastAsia" w:ascii="仿宋_GB2312" w:eastAsia="仿宋_GB2312"/>
                <w:sz w:val="24"/>
                <w:vertAlign w:val="subscript"/>
              </w:rPr>
              <w:t>2.5</w:t>
            </w:r>
            <w:r>
              <w:rPr>
                <w:rFonts w:hint="eastAsia" w:ascii="仿宋_GB2312" w:eastAsia="仿宋_GB2312"/>
                <w:sz w:val="24"/>
              </w:rPr>
              <w:t>、TSP、VOCs、NOx浓度及高值地区，各属地对高值地区开展溯源排查整改，推动精准治理。</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50" w:lineRule="exact"/>
              <w:ind w:left="0" w:right="0"/>
              <w:textAlignment w:val="auto"/>
              <w:rPr>
                <w:rFonts w:hint="eastAsia" w:ascii="仿宋_GB2312" w:eastAsia="仿宋_GB2312"/>
                <w:sz w:val="24"/>
              </w:rPr>
            </w:pPr>
            <w:r>
              <w:rPr>
                <w:rFonts w:hint="eastAsia" w:ascii="仿宋_GB2312" w:eastAsia="仿宋_GB2312"/>
                <w:sz w:val="24"/>
              </w:rPr>
              <w:t>依据各部门职责，城管执法局加强施工工地执法检查，市场监管局加强餐饮企业执法检查，生态环境局加强汽修、VOCs排放重点企业执法检查，公安分局加强与各部门行刑衔接，严厉打击各类大气污染违法行为。</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50" w:lineRule="exact"/>
              <w:ind w:left="0" w:right="0"/>
              <w:textAlignment w:val="auto"/>
              <w:rPr>
                <w:rFonts w:hint="eastAsia" w:ascii="仿宋_GB2312" w:eastAsia="仿宋_GB2312"/>
                <w:sz w:val="24"/>
              </w:rPr>
            </w:pPr>
            <w:r>
              <w:rPr>
                <w:rFonts w:hint="eastAsia" w:ascii="仿宋_GB2312" w:eastAsia="仿宋_GB2312"/>
                <w:sz w:val="24"/>
              </w:rPr>
              <w:t>区生态环境局强化排污许可证后监管执法，严格查处无证和不按证排污行为。</w:t>
            </w:r>
          </w:p>
          <w:p>
            <w:pPr>
              <w:pStyle w:val="5"/>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50" w:lineRule="exact"/>
              <w:ind w:left="0" w:right="0"/>
              <w:textAlignment w:val="auto"/>
              <w:rPr>
                <w:rFonts w:hint="eastAsia" w:eastAsia="仿宋_GB2312"/>
                <w:sz w:val="24"/>
                <w:szCs w:val="24"/>
              </w:rPr>
            </w:pPr>
            <w:r>
              <w:rPr>
                <w:rFonts w:hint="eastAsia" w:ascii="仿宋_GB2312" w:eastAsia="仿宋_GB2312" w:cs="仿宋_GB2312"/>
                <w:sz w:val="24"/>
                <w:szCs w:val="24"/>
              </w:rPr>
              <w:t>大力整治建筑垃圾违法违规行为，区城市管委牵头，会同相关部门，</w:t>
            </w:r>
            <w:r>
              <w:rPr>
                <w:rFonts w:hint="eastAsia" w:ascii="仿宋_GB2312" w:eastAsia="仿宋_GB2312"/>
                <w:sz w:val="24"/>
              </w:rPr>
              <w:t>按照《渣土车闭环管控方案》</w:t>
            </w:r>
            <w:r>
              <w:rPr>
                <w:rFonts w:hint="eastAsia" w:ascii="仿宋_GB2312" w:eastAsia="仿宋_GB2312" w:cs="仿宋_GB2312"/>
                <w:sz w:val="24"/>
                <w:szCs w:val="24"/>
              </w:rPr>
              <w:t>加大对道路遗撒、扬尘、冒黑烟等问题的查处力度，重点加强夜间渣土车泄漏遗撒问题整治处罚，督促严格落实《北京市建筑垃圾处置管理规定》、渣土消纳(资源化）场所扬尘管控要求。对违法行为依法处罚、停业整顿、撤销涉案车辆准允许可，对典型案例加强宣传曝光，形成震慑。</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50" w:lineRule="exact"/>
              <w:ind w:left="0" w:right="0"/>
              <w:textAlignment w:val="auto"/>
              <w:rPr>
                <w:rFonts w:hint="eastAsia" w:ascii="仿宋_GB2312" w:eastAsia="仿宋_GB2312"/>
                <w:sz w:val="24"/>
              </w:rPr>
            </w:pPr>
            <w:r>
              <w:rPr>
                <w:rFonts w:hint="eastAsia" w:ascii="仿宋_GB2312" w:eastAsia="仿宋_GB2312"/>
                <w:sz w:val="24"/>
              </w:rPr>
              <w:t>区生态环境局落实环境信息依法披露改革要求，督促重点排污单位、实施强制性清洁生产审核的企业等依法披露年度报告等环境信息。</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年底前</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董亦军</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倪德才</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color w:val="000000"/>
                <w:sz w:val="24"/>
              </w:rPr>
            </w:pPr>
            <w:r>
              <w:rPr>
                <w:rFonts w:hint="eastAsia" w:ascii="仿宋_GB2312" w:eastAsia="仿宋_GB2312"/>
                <w:sz w:val="24"/>
              </w:rPr>
              <w:t>王翔宇</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color w:val="000000"/>
                <w:sz w:val="24"/>
              </w:rPr>
            </w:pPr>
            <w:r>
              <w:rPr>
                <w:rFonts w:hint="eastAsia" w:ascii="仿宋_GB2312" w:eastAsia="仿宋_GB2312"/>
                <w:color w:val="000000"/>
                <w:sz w:val="24"/>
              </w:rPr>
              <w:t>区生态环境局</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color w:val="000000"/>
                <w:sz w:val="24"/>
              </w:rPr>
            </w:pPr>
            <w:r>
              <w:rPr>
                <w:rFonts w:hint="eastAsia" w:ascii="仿宋_GB2312" w:eastAsia="仿宋_GB2312"/>
                <w:color w:val="000000"/>
                <w:sz w:val="24"/>
              </w:rPr>
              <w:t>通州公安分局</w:t>
            </w:r>
          </w:p>
          <w:p>
            <w:pPr>
              <w:keepNext w:val="0"/>
              <w:keepLines w:val="0"/>
              <w:suppressLineNumbers w:val="0"/>
              <w:snapToGrid w:val="0"/>
              <w:spacing w:before="0" w:beforeAutospacing="0" w:after="0" w:afterAutospacing="0" w:line="360" w:lineRule="exact"/>
              <w:ind w:left="-105" w:leftChars="-50" w:right="-105" w:rightChars="-50"/>
              <w:jc w:val="center"/>
              <w:rPr>
                <w:rFonts w:hint="default" w:ascii="仿宋_GB2312" w:eastAsia="仿宋_GB2312"/>
                <w:color w:val="000000"/>
                <w:sz w:val="24"/>
              </w:rPr>
            </w:pPr>
            <w:r>
              <w:rPr>
                <w:rFonts w:hint="eastAsia" w:ascii="仿宋_GB2312" w:eastAsia="仿宋_GB2312"/>
                <w:color w:val="000000"/>
                <w:sz w:val="24"/>
              </w:rPr>
              <w:t>区城管执法局</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color w:val="000000"/>
                <w:sz w:val="24"/>
              </w:rPr>
            </w:pPr>
            <w:r>
              <w:rPr>
                <w:rFonts w:hint="eastAsia" w:ascii="仿宋_GB2312" w:eastAsia="仿宋_GB2312"/>
                <w:color w:val="000000"/>
                <w:sz w:val="24"/>
              </w:rPr>
              <w:t>区市场监管局</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color w:val="000000"/>
                <w:sz w:val="24"/>
              </w:rPr>
            </w:pPr>
            <w:r>
              <w:rPr>
                <w:rFonts w:hint="eastAsia" w:ascii="仿宋_GB2312" w:eastAsia="仿宋_GB2312"/>
                <w:color w:val="000000"/>
                <w:sz w:val="24"/>
              </w:rPr>
              <w:t>区城市管理委</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color w:val="000000"/>
                <w:sz w:val="24"/>
              </w:rPr>
            </w:pPr>
            <w:r>
              <w:rPr>
                <w:rFonts w:hint="eastAsia" w:ascii="仿宋_GB2312" w:eastAsia="仿宋_GB2312"/>
                <w:color w:val="000000"/>
                <w:sz w:val="24"/>
              </w:rPr>
              <w:t>通州交通支队</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color w:val="000000"/>
                <w:sz w:val="24"/>
              </w:rPr>
            </w:pPr>
            <w:r>
              <w:rPr>
                <w:rFonts w:hint="eastAsia" w:ascii="仿宋_GB2312" w:eastAsia="仿宋_GB2312"/>
                <w:color w:val="000000"/>
                <w:sz w:val="24"/>
              </w:rPr>
              <w:t>副中心工程办</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color w:val="000000"/>
                <w:sz w:val="24"/>
              </w:rPr>
            </w:pPr>
            <w:r>
              <w:rPr>
                <w:rFonts w:hint="eastAsia" w:ascii="仿宋_GB2312" w:eastAsia="仿宋_GB2312"/>
                <w:color w:val="000000"/>
                <w:sz w:val="24"/>
              </w:rPr>
              <w:t>区住房城乡建设委</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color w:val="000000"/>
                <w:sz w:val="24"/>
              </w:rPr>
            </w:pPr>
            <w:r>
              <w:rPr>
                <w:rFonts w:hint="eastAsia" w:ascii="仿宋_GB2312" w:eastAsia="仿宋_GB2312"/>
                <w:color w:val="000000"/>
                <w:sz w:val="24"/>
              </w:rPr>
              <w:t>通州公路分局</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color w:val="000000"/>
                <w:sz w:val="24"/>
              </w:rPr>
            </w:pPr>
            <w:r>
              <w:rPr>
                <w:rFonts w:hint="eastAsia" w:ascii="仿宋_GB2312" w:eastAsia="仿宋_GB2312"/>
                <w:color w:val="000000"/>
                <w:sz w:val="24"/>
              </w:rPr>
              <w:t>区水务局</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color w:val="000000"/>
                <w:sz w:val="24"/>
              </w:rPr>
            </w:pPr>
            <w:r>
              <w:rPr>
                <w:rFonts w:hint="eastAsia" w:ascii="仿宋_GB2312" w:eastAsia="仿宋_GB2312"/>
                <w:color w:val="000000"/>
                <w:sz w:val="24"/>
              </w:rPr>
              <w:t>区园林绿化局</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pacing w:val="-26"/>
                <w:sz w:val="24"/>
              </w:rPr>
            </w:pPr>
            <w:r>
              <w:rPr>
                <w:rFonts w:hint="eastAsia" w:ascii="仿宋_GB2312" w:eastAsia="仿宋_GB2312"/>
                <w:color w:val="000000"/>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6"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73</w:t>
            </w:r>
          </w:p>
        </w:tc>
        <w:tc>
          <w:tcPr>
            <w:tcW w:w="1422" w:type="dxa"/>
            <w:vMerge w:val="restart"/>
            <w:tcBorders>
              <w:top w:val="nil"/>
              <w:left w:val="nil"/>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发挥生态环境经济激励引导作用</w:t>
            </w: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sz w:val="24"/>
              </w:rPr>
            </w:pPr>
            <w:r>
              <w:rPr>
                <w:rFonts w:hint="eastAsia" w:ascii="仿宋_GB2312" w:eastAsia="仿宋_GB2312"/>
                <w:color w:val="000000"/>
                <w:sz w:val="24"/>
              </w:rPr>
              <w:t>依据市生态环境局和中国人民银行营业管理部拟签订的绿色金融相关战略协议，经济和信息化局牵头，会同生态环境局制定绿色引领企业名录或清单，通过绿色金融政策鼓励引领企业绿色发展，发挥财政激励引导作用</w:t>
            </w:r>
            <w:r>
              <w:rPr>
                <w:rFonts w:hint="eastAsia" w:ascii="仿宋_GB2312" w:eastAsia="仿宋_GB2312"/>
                <w:sz w:val="24"/>
              </w:rPr>
              <w:t>。</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default" w:ascii="仿宋_GB2312" w:eastAsia="仿宋_GB2312"/>
                <w:sz w:val="24"/>
              </w:rPr>
            </w:pPr>
            <w:r>
              <w:rPr>
                <w:rFonts w:hint="eastAsia" w:ascii="仿宋_GB2312" w:eastAsia="仿宋_GB2312"/>
                <w:sz w:val="24"/>
              </w:rPr>
              <w:t>年底前</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苏国斌</w:t>
            </w:r>
          </w:p>
          <w:p>
            <w:pPr>
              <w:keepNext w:val="0"/>
              <w:keepLines w:val="0"/>
              <w:suppressLineNumbers w:val="0"/>
              <w:snapToGrid w:val="0"/>
              <w:spacing w:before="0" w:beforeAutospacing="0" w:after="0" w:afterAutospacing="0" w:line="360" w:lineRule="exact"/>
              <w:ind w:left="0" w:right="0"/>
              <w:jc w:val="center"/>
              <w:rPr>
                <w:rFonts w:hint="eastAsia"/>
                <w:sz w:val="24"/>
              </w:rPr>
            </w:pPr>
            <w:r>
              <w:rPr>
                <w:rFonts w:hint="eastAsia" w:ascii="仿宋_GB2312" w:eastAsia="仿宋_GB2312"/>
                <w:sz w:val="24"/>
              </w:rPr>
              <w:t>倪德才</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pacing w:val="-20"/>
                <w:sz w:val="24"/>
              </w:rPr>
            </w:pPr>
            <w:r>
              <w:rPr>
                <w:rFonts w:hint="eastAsia" w:ascii="仿宋_GB2312" w:eastAsia="仿宋_GB2312"/>
                <w:color w:val="000000"/>
                <w:sz w:val="24"/>
              </w:rPr>
              <w:t>区经济和信息化局</w:t>
            </w:r>
          </w:p>
          <w:p>
            <w:pPr>
              <w:keepNext w:val="0"/>
              <w:keepLines w:val="0"/>
              <w:suppressLineNumbers w:val="0"/>
              <w:snapToGrid w:val="0"/>
              <w:spacing w:before="0" w:beforeAutospacing="0" w:after="0" w:afterAutospacing="0" w:line="360" w:lineRule="exact"/>
              <w:ind w:left="0" w:right="0"/>
              <w:jc w:val="center"/>
              <w:rPr>
                <w:rFonts w:hint="default" w:ascii="仿宋_GB2312" w:eastAsia="仿宋_GB2312"/>
                <w:spacing w:val="-14"/>
                <w:sz w:val="24"/>
              </w:rPr>
            </w:pPr>
            <w:r>
              <w:rPr>
                <w:rFonts w:hint="eastAsia" w:ascii="仿宋_GB2312" w:eastAsia="仿宋_GB2312"/>
                <w:color w:val="000000"/>
                <w:sz w:val="24"/>
              </w:rPr>
              <w:t>区生态环境局</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区金融办</w:t>
            </w:r>
          </w:p>
          <w:p>
            <w:pPr>
              <w:keepNext w:val="0"/>
              <w:keepLines w:val="0"/>
              <w:suppressLineNumbers w:val="0"/>
              <w:snapToGrid w:val="0"/>
              <w:spacing w:before="0" w:beforeAutospacing="0" w:after="0" w:afterAutospacing="0" w:line="360" w:lineRule="exact"/>
              <w:ind w:left="0" w:right="0"/>
              <w:jc w:val="center"/>
              <w:rPr>
                <w:rFonts w:hint="eastAsia" w:eastAsia="仿宋_GB2312"/>
                <w:sz w:val="24"/>
              </w:rPr>
            </w:pPr>
            <w:r>
              <w:rPr>
                <w:rFonts w:hint="eastAsia" w:ascii="仿宋_GB2312" w:eastAsia="仿宋_GB2312"/>
                <w:sz w:val="24"/>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74</w:t>
            </w:r>
          </w:p>
        </w:tc>
        <w:tc>
          <w:tcPr>
            <w:tcW w:w="1422" w:type="dxa"/>
            <w:vMerge w:val="continue"/>
            <w:tcBorders>
              <w:left w:val="nil"/>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eastAsia="仿宋_GB2312"/>
                <w:sz w:val="24"/>
              </w:rPr>
            </w:pP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sz w:val="24"/>
              </w:rPr>
              <w:t>生态环境局、财政局加强对市级污染防治专项资金统筹，按照污染防治专项转移支付资金管理办法，强化项目储备与资金使用管理，并结合实际，向环境质量改善情况好、污染防治任务重的街道乡镇予以倾斜。</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年底前</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郑  皓</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倪德才</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color w:val="000000"/>
                <w:sz w:val="24"/>
              </w:rPr>
            </w:pPr>
            <w:r>
              <w:rPr>
                <w:rFonts w:hint="eastAsia" w:ascii="仿宋_GB2312" w:eastAsia="仿宋_GB2312"/>
                <w:color w:val="000000"/>
                <w:sz w:val="24"/>
              </w:rPr>
              <w:t>区生态环境局</w:t>
            </w:r>
          </w:p>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color w:val="000000"/>
                <w:sz w:val="24"/>
              </w:rPr>
            </w:pPr>
            <w:r>
              <w:rPr>
                <w:rFonts w:hint="eastAsia" w:ascii="仿宋_GB2312" w:eastAsia="仿宋_GB2312"/>
                <w:color w:val="000000"/>
                <w:sz w:val="24"/>
              </w:rPr>
              <w:t>区财政局</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pacing w:val="-26"/>
                <w:sz w:val="24"/>
              </w:rPr>
            </w:pPr>
            <w:r>
              <w:rPr>
                <w:rFonts w:hint="eastAsia" w:ascii="仿宋_GB2312" w:eastAsia="仿宋_GB2312"/>
                <w:sz w:val="24"/>
              </w:rPr>
              <w:t>区委生态文明委大气污染综合治理及应对气候变化工作小组成员单位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3"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75</w:t>
            </w:r>
          </w:p>
        </w:tc>
        <w:tc>
          <w:tcPr>
            <w:tcW w:w="1422" w:type="dxa"/>
            <w:vMerge w:val="continue"/>
            <w:tcBorders>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仿宋_GB2312" w:eastAsia="仿宋_GB2312"/>
                <w:sz w:val="24"/>
              </w:rPr>
            </w:pPr>
          </w:p>
        </w:tc>
        <w:tc>
          <w:tcPr>
            <w:tcW w:w="569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40" w:lineRule="exact"/>
              <w:ind w:left="0" w:right="0"/>
              <w:rPr>
                <w:rFonts w:hint="default" w:ascii="仿宋_GB2312" w:eastAsia="仿宋_GB2312"/>
                <w:sz w:val="24"/>
              </w:rPr>
            </w:pPr>
            <w:r>
              <w:rPr>
                <w:rFonts w:hint="eastAsia" w:ascii="仿宋_GB2312" w:eastAsia="仿宋_GB2312"/>
                <w:sz w:val="24"/>
              </w:rPr>
              <w:t>落实《关于建设施工工地扬尘征收环境保护税有关事项的通知》（京税函〔2018〕4号），充分发挥施工扬尘环保税调控作用，区住房城乡建设委、区城管执法局与区税务局进一步完善“绿牌”工地和施工扬尘处罚等信息共享机制，实现纳税主体和施工主体信息畅通，确保依法足额征收施工扬尘环保税。</w:t>
            </w:r>
          </w:p>
        </w:tc>
        <w:tc>
          <w:tcPr>
            <w:tcW w:w="96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ascii="仿宋_GB2312" w:eastAsia="仿宋_GB2312"/>
                <w:sz w:val="24"/>
              </w:rPr>
            </w:pPr>
            <w:r>
              <w:rPr>
                <w:rFonts w:hint="eastAsia" w:ascii="仿宋_GB2312" w:eastAsia="仿宋_GB2312"/>
                <w:sz w:val="24"/>
              </w:rPr>
              <w:t>年底前</w:t>
            </w:r>
          </w:p>
        </w:tc>
        <w:tc>
          <w:tcPr>
            <w:tcW w:w="140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郑  皓</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卢庆雷</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王翔宇</w:t>
            </w:r>
          </w:p>
        </w:tc>
        <w:tc>
          <w:tcPr>
            <w:tcW w:w="187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105" w:leftChars="-50" w:right="-105" w:rightChars="-50"/>
              <w:jc w:val="center"/>
              <w:rPr>
                <w:rFonts w:hint="eastAsia" w:eastAsia="仿宋_GB2312"/>
                <w:spacing w:val="-26"/>
                <w:sz w:val="24"/>
              </w:rPr>
            </w:pPr>
            <w:r>
              <w:rPr>
                <w:rFonts w:hint="eastAsia" w:ascii="仿宋_GB2312" w:eastAsia="仿宋_GB2312"/>
                <w:color w:val="000000"/>
                <w:sz w:val="24"/>
              </w:rPr>
              <w:t>区住房城乡建设委</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区城管执法局</w:t>
            </w:r>
          </w:p>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区税务局</w:t>
            </w:r>
          </w:p>
        </w:tc>
        <w:tc>
          <w:tcPr>
            <w:tcW w:w="2105"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exact"/>
              <w:ind w:left="0" w:right="0"/>
              <w:jc w:val="center"/>
              <w:rPr>
                <w:rFonts w:hint="eastAsia" w:ascii="仿宋_GB2312" w:eastAsia="仿宋_GB2312"/>
                <w:spacing w:val="-26"/>
                <w:sz w:val="24"/>
              </w:rPr>
            </w:pPr>
            <w:r>
              <w:rPr>
                <w:rFonts w:hint="eastAsia" w:ascii="仿宋_GB2312" w:eastAsia="仿宋_GB2312"/>
                <w:sz w:val="24"/>
              </w:rPr>
              <w:t>区生态环境局</w:t>
            </w:r>
          </w:p>
        </w:tc>
      </w:tr>
    </w:tbl>
    <w:p>
      <w:pPr>
        <w:rPr>
          <w:rFonts w:hint="eastAsia" w:ascii="黑体" w:hAnsi="黑体" w:eastAsia="黑体"/>
          <w:sz w:val="32"/>
          <w:szCs w:val="32"/>
        </w:rPr>
      </w:pPr>
      <w:r>
        <w:rPr>
          <w:rFonts w:hint="eastAsia" w:ascii="黑体" w:hAnsi="黑体" w:eastAsia="黑体"/>
          <w:sz w:val="32"/>
          <w:szCs w:val="32"/>
        </w:rPr>
        <w:br w:type="page"/>
      </w:r>
      <w:r>
        <w:rPr>
          <w:rFonts w:hint="eastAsia" w:ascii="黑体" w:hAnsi="黑体" w:eastAsia="黑体"/>
          <w:sz w:val="32"/>
          <w:szCs w:val="32"/>
        </w:rPr>
        <w:t>附件3</w:t>
      </w:r>
    </w:p>
    <w:p>
      <w:pPr>
        <w:spacing w:after="312" w:afterLines="100" w:line="560" w:lineRule="exact"/>
        <w:jc w:val="center"/>
        <w:rPr>
          <w:rFonts w:hint="eastAsia" w:ascii="方正小标宋简体" w:hAnsi="方正小标宋简体" w:eastAsia="方正小标宋简体"/>
          <w:sz w:val="32"/>
          <w:szCs w:val="32"/>
        </w:rPr>
      </w:pPr>
      <w:r>
        <w:rPr>
          <w:rFonts w:hint="eastAsia" w:ascii="方正小标宋简体" w:hAnsi="方正小标宋简体" w:eastAsia="方正小标宋简体"/>
          <w:sz w:val="44"/>
          <w:szCs w:val="44"/>
        </w:rPr>
        <w:t>通州区水污染防治2023年行动计划</w:t>
      </w:r>
    </w:p>
    <w:tbl>
      <w:tblPr>
        <w:tblStyle w:val="12"/>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2"/>
        <w:gridCol w:w="1151"/>
        <w:gridCol w:w="6749"/>
        <w:gridCol w:w="1260"/>
        <w:gridCol w:w="1225"/>
        <w:gridCol w:w="1488"/>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6" w:hRule="atLeast"/>
          <w:tblHeader/>
          <w:jc w:val="center"/>
        </w:trPr>
        <w:tc>
          <w:tcPr>
            <w:tcW w:w="606"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黑体" w:hAnsi="黑体" w:eastAsia="黑体" w:cs="黑体"/>
                <w:sz w:val="24"/>
              </w:rPr>
            </w:pPr>
            <w:r>
              <w:rPr>
                <w:rFonts w:hint="eastAsia" w:ascii="黑体" w:hAnsi="黑体" w:eastAsia="黑体" w:cs="黑体"/>
                <w:kern w:val="0"/>
                <w:sz w:val="24"/>
              </w:rPr>
              <w:t>序号</w:t>
            </w:r>
          </w:p>
        </w:tc>
        <w:tc>
          <w:tcPr>
            <w:tcW w:w="1140"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黑体" w:hAnsi="黑体" w:eastAsia="黑体" w:cs="黑体"/>
                <w:sz w:val="24"/>
              </w:rPr>
            </w:pPr>
            <w:r>
              <w:rPr>
                <w:rFonts w:hint="eastAsia" w:ascii="黑体" w:hAnsi="黑体" w:eastAsia="黑体" w:cs="黑体"/>
                <w:kern w:val="0"/>
                <w:sz w:val="24"/>
              </w:rPr>
              <w:t>重点任务</w:t>
            </w:r>
          </w:p>
        </w:tc>
        <w:tc>
          <w:tcPr>
            <w:tcW w:w="668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黑体" w:hAnsi="黑体" w:eastAsia="黑体" w:cs="黑体"/>
                <w:sz w:val="24"/>
              </w:rPr>
            </w:pPr>
            <w:r>
              <w:rPr>
                <w:rFonts w:hint="eastAsia" w:ascii="黑体" w:hAnsi="黑体" w:eastAsia="黑体" w:cs="黑体"/>
                <w:kern w:val="0"/>
                <w:sz w:val="24"/>
              </w:rPr>
              <w:t>2023年工作措施</w:t>
            </w:r>
          </w:p>
        </w:tc>
        <w:tc>
          <w:tcPr>
            <w:tcW w:w="1248"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黑体" w:hAnsi="黑体" w:eastAsia="黑体" w:cs="黑体"/>
                <w:sz w:val="24"/>
              </w:rPr>
            </w:pPr>
            <w:r>
              <w:rPr>
                <w:rFonts w:hint="eastAsia" w:ascii="黑体" w:hAnsi="黑体" w:eastAsia="黑体" w:cs="黑体"/>
                <w:kern w:val="0"/>
                <w:sz w:val="24"/>
              </w:rPr>
              <w:t>完成时限</w:t>
            </w:r>
          </w:p>
        </w:tc>
        <w:tc>
          <w:tcPr>
            <w:tcW w:w="121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黑体" w:hAnsi="黑体" w:eastAsia="黑体" w:cs="黑体"/>
                <w:kern w:val="0"/>
                <w:sz w:val="24"/>
              </w:rPr>
            </w:pPr>
            <w:r>
              <w:rPr>
                <w:rFonts w:hint="eastAsia" w:ascii="黑体" w:hAnsi="黑体" w:eastAsia="黑体" w:cs="黑体"/>
                <w:kern w:val="0"/>
                <w:sz w:val="24"/>
              </w:rPr>
              <w:t>牵头领导</w:t>
            </w:r>
          </w:p>
        </w:tc>
        <w:tc>
          <w:tcPr>
            <w:tcW w:w="147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黑体" w:hAnsi="黑体" w:eastAsia="黑体" w:cs="黑体"/>
                <w:sz w:val="24"/>
              </w:rPr>
            </w:pPr>
            <w:r>
              <w:rPr>
                <w:rFonts w:hint="eastAsia" w:ascii="黑体" w:hAnsi="黑体" w:eastAsia="黑体" w:cs="黑体"/>
                <w:kern w:val="0"/>
                <w:sz w:val="24"/>
              </w:rPr>
              <w:t>牵头部门</w:t>
            </w:r>
          </w:p>
        </w:tc>
        <w:tc>
          <w:tcPr>
            <w:tcW w:w="1671"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黑体" w:hAnsi="黑体" w:eastAsia="黑体" w:cs="黑体"/>
                <w:sz w:val="24"/>
              </w:rPr>
            </w:pPr>
            <w:r>
              <w:rPr>
                <w:rFonts w:hint="eastAsia" w:ascii="黑体" w:hAnsi="黑体" w:eastAsia="黑体" w:cs="黑体"/>
                <w:kern w:val="0"/>
                <w:sz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4" w:hRule="atLeast"/>
          <w:jc w:val="center"/>
        </w:trPr>
        <w:tc>
          <w:tcPr>
            <w:tcW w:w="14034" w:type="dxa"/>
            <w:gridSpan w:val="7"/>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黑体" w:hAnsi="宋体" w:eastAsia="黑体"/>
                <w:sz w:val="24"/>
              </w:rPr>
            </w:pPr>
            <w:r>
              <w:rPr>
                <w:rFonts w:hint="eastAsia" w:ascii="黑体" w:hAnsi="宋体" w:eastAsia="黑体"/>
                <w:kern w:val="0"/>
                <w:sz w:val="24"/>
              </w:rPr>
              <w:t>一、水环境质量目标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86" w:hRule="atLeast"/>
          <w:jc w:val="center"/>
        </w:trPr>
        <w:tc>
          <w:tcPr>
            <w:tcW w:w="606"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1</w:t>
            </w:r>
          </w:p>
        </w:tc>
        <w:tc>
          <w:tcPr>
            <w:tcW w:w="1140"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目标任务</w:t>
            </w:r>
          </w:p>
        </w:tc>
        <w:tc>
          <w:tcPr>
            <w:tcW w:w="668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left"/>
              <w:textAlignment w:val="center"/>
              <w:rPr>
                <w:rFonts w:hint="eastAsia" w:ascii="仿宋_GB2312" w:hAnsi="宋体" w:eastAsia="仿宋_GB2312"/>
                <w:sz w:val="24"/>
              </w:rPr>
            </w:pPr>
            <w:r>
              <w:rPr>
                <w:rFonts w:hint="eastAsia" w:ascii="仿宋_GB2312" w:hAnsi="宋体" w:eastAsia="仿宋_GB2312"/>
                <w:kern w:val="0"/>
                <w:sz w:val="24"/>
              </w:rPr>
              <w:t>全区水生态环境质量稳中向好。地表水国市考断面达到Ⅳ类及以上,无劣</w:t>
            </w:r>
            <w:r>
              <w:rPr>
                <w:rFonts w:hint="eastAsia" w:ascii="宋体" w:hAnsi="宋体"/>
                <w:kern w:val="0"/>
                <w:sz w:val="24"/>
              </w:rPr>
              <w:t>Ⅴ</w:t>
            </w:r>
            <w:r>
              <w:rPr>
                <w:rFonts w:hint="eastAsia" w:ascii="仿宋_GB2312" w:hAnsi="宋体" w:eastAsia="仿宋_GB2312"/>
                <w:kern w:val="0"/>
                <w:sz w:val="24"/>
              </w:rPr>
              <w:t>类水体断面，黑臭水体全面消除。地下水水质总体保持稳定。</w:t>
            </w:r>
          </w:p>
        </w:tc>
        <w:tc>
          <w:tcPr>
            <w:tcW w:w="1248"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年底前</w:t>
            </w:r>
          </w:p>
        </w:tc>
        <w:tc>
          <w:tcPr>
            <w:tcW w:w="121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倪德才</w:t>
            </w:r>
          </w:p>
          <w:p>
            <w:pPr>
              <w:keepNext w:val="0"/>
              <w:keepLines w:val="0"/>
              <w:widowControl/>
              <w:suppressLineNumbers w:val="0"/>
              <w:autoSpaceDE w:val="0"/>
              <w:snapToGrid w:val="0"/>
              <w:spacing w:before="0" w:beforeAutospacing="0" w:after="0" w:afterAutospacing="0"/>
              <w:ind w:left="0" w:right="0"/>
              <w:jc w:val="center"/>
              <w:textAlignment w:val="center"/>
              <w:rPr>
                <w:rFonts w:hint="default" w:ascii="仿宋_GB2312" w:hAnsi="宋体" w:eastAsia="仿宋_GB2312"/>
                <w:kern w:val="0"/>
                <w:sz w:val="24"/>
              </w:rPr>
            </w:pPr>
            <w:r>
              <w:rPr>
                <w:rFonts w:hint="eastAsia" w:ascii="仿宋_GB2312" w:hAnsi="宋体" w:eastAsia="仿宋_GB2312"/>
                <w:kern w:val="0"/>
                <w:sz w:val="24"/>
              </w:rPr>
              <w:t>秦  涛</w:t>
            </w:r>
          </w:p>
        </w:tc>
        <w:tc>
          <w:tcPr>
            <w:tcW w:w="147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区生态环境局</w:t>
            </w:r>
            <w:r>
              <w:rPr>
                <w:rFonts w:hint="eastAsia" w:ascii="仿宋_GB2312" w:hAnsi="宋体" w:eastAsia="仿宋_GB2312"/>
                <w:kern w:val="0"/>
                <w:sz w:val="24"/>
              </w:rPr>
              <w:br w:type="textWrapping"/>
            </w:r>
            <w:r>
              <w:rPr>
                <w:rFonts w:hint="eastAsia" w:ascii="仿宋_GB2312" w:hAnsi="宋体" w:eastAsia="仿宋_GB2312"/>
                <w:kern w:val="0"/>
                <w:sz w:val="24"/>
              </w:rPr>
              <w:t>区水务局</w:t>
            </w:r>
          </w:p>
        </w:tc>
        <w:tc>
          <w:tcPr>
            <w:tcW w:w="1671"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eastAsia="仿宋_GB2312" w:cs="仿宋_GB2312"/>
                <w:sz w:val="24"/>
              </w:rPr>
            </w:pPr>
            <w:r>
              <w:rPr>
                <w:rFonts w:hint="eastAsia" w:ascii="仿宋_GB2312" w:eastAsia="仿宋_GB2312" w:cs="仿宋_GB2312"/>
                <w:sz w:val="24"/>
              </w:rPr>
              <w:t>市规划自然资源委通州分局</w:t>
            </w:r>
          </w:p>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区农业农村局</w:t>
            </w:r>
            <w:r>
              <w:rPr>
                <w:rFonts w:hint="eastAsia" w:ascii="仿宋_GB2312" w:hAnsi="宋体" w:eastAsia="仿宋_GB2312"/>
                <w:kern w:val="0"/>
                <w:sz w:val="24"/>
              </w:rPr>
              <w:br w:type="textWrapping"/>
            </w:r>
            <w:r>
              <w:rPr>
                <w:rFonts w:hint="eastAsia" w:ascii="仿宋_GB2312" w:hAnsi="宋体" w:eastAsia="仿宋_GB2312"/>
                <w:kern w:val="0"/>
                <w:sz w:val="24"/>
              </w:rPr>
              <w:t>区经济和信息化局</w:t>
            </w:r>
          </w:p>
          <w:p>
            <w:pPr>
              <w:keepNext w:val="0"/>
              <w:keepLines w:val="0"/>
              <w:widowControl/>
              <w:suppressLineNumbers w:val="0"/>
              <w:autoSpaceDE w:val="0"/>
              <w:snapToGrid w:val="0"/>
              <w:spacing w:before="0" w:beforeAutospacing="0" w:after="0" w:afterAutospacing="0"/>
              <w:ind w:left="0" w:right="0"/>
              <w:jc w:val="center"/>
              <w:textAlignment w:val="center"/>
              <w:rPr>
                <w:rFonts w:hint="default" w:ascii="仿宋_GB2312" w:hAnsi="宋体" w:eastAsia="仿宋_GB2312"/>
                <w:kern w:val="0"/>
                <w:sz w:val="24"/>
              </w:rPr>
            </w:pPr>
            <w:r>
              <w:rPr>
                <w:rFonts w:hint="eastAsia" w:ascii="仿宋_GB2312" w:hAnsi="宋体" w:eastAsia="仿宋_GB2312"/>
                <w:kern w:val="0"/>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jc w:val="center"/>
        </w:trPr>
        <w:tc>
          <w:tcPr>
            <w:tcW w:w="606"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2</w:t>
            </w:r>
          </w:p>
        </w:tc>
        <w:tc>
          <w:tcPr>
            <w:tcW w:w="1140"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深入实施总量减排</w:t>
            </w:r>
          </w:p>
        </w:tc>
        <w:tc>
          <w:tcPr>
            <w:tcW w:w="668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left"/>
              <w:textAlignment w:val="center"/>
              <w:rPr>
                <w:rFonts w:hint="eastAsia" w:ascii="仿宋_GB2312" w:hAnsi="宋体" w:eastAsia="仿宋_GB2312"/>
                <w:sz w:val="24"/>
              </w:rPr>
            </w:pPr>
            <w:r>
              <w:rPr>
                <w:rFonts w:hint="eastAsia" w:ascii="仿宋_GB2312" w:hAnsi="宋体" w:eastAsia="仿宋_GB2312"/>
                <w:kern w:val="0"/>
                <w:sz w:val="24"/>
              </w:rPr>
              <w:t>实现主要水污染物排放总量持续下降，累计完成化学需氧量（COD）3190吨、氨氮（NH</w:t>
            </w:r>
            <w:r>
              <w:rPr>
                <w:rFonts w:hint="eastAsia" w:ascii="仿宋_GB2312" w:hAnsi="宋体" w:eastAsia="仿宋_GB2312"/>
                <w:kern w:val="0"/>
                <w:sz w:val="24"/>
                <w:vertAlign w:val="subscript"/>
              </w:rPr>
              <w:t>3</w:t>
            </w:r>
            <w:r>
              <w:rPr>
                <w:rFonts w:hint="eastAsia" w:ascii="仿宋_GB2312" w:hAnsi="宋体" w:eastAsia="仿宋_GB2312"/>
                <w:kern w:val="0"/>
                <w:sz w:val="24"/>
              </w:rPr>
              <w:t>-N）245吨减排目标要求。</w:t>
            </w:r>
          </w:p>
        </w:tc>
        <w:tc>
          <w:tcPr>
            <w:tcW w:w="1248"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年底前</w:t>
            </w:r>
          </w:p>
        </w:tc>
        <w:tc>
          <w:tcPr>
            <w:tcW w:w="121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倪德才</w:t>
            </w:r>
          </w:p>
        </w:tc>
        <w:tc>
          <w:tcPr>
            <w:tcW w:w="147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区生态环境局</w:t>
            </w:r>
          </w:p>
        </w:tc>
        <w:tc>
          <w:tcPr>
            <w:tcW w:w="1671"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区水务局</w:t>
            </w:r>
          </w:p>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区农业农村局</w:t>
            </w:r>
          </w:p>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区经济和信息化局</w:t>
            </w:r>
          </w:p>
          <w:p>
            <w:pPr>
              <w:keepNext w:val="0"/>
              <w:keepLines w:val="0"/>
              <w:widowControl/>
              <w:suppressLineNumbers w:val="0"/>
              <w:autoSpaceDE w:val="0"/>
              <w:snapToGrid w:val="0"/>
              <w:spacing w:before="0" w:beforeAutospacing="0" w:after="0" w:afterAutospacing="0"/>
              <w:ind w:left="0" w:right="0"/>
              <w:jc w:val="center"/>
              <w:textAlignment w:val="center"/>
              <w:rPr>
                <w:rFonts w:hint="default" w:ascii="仿宋_GB2312" w:hAnsi="宋体" w:eastAsia="仿宋_GB2312"/>
                <w:kern w:val="0"/>
                <w:sz w:val="24"/>
              </w:rPr>
            </w:pPr>
            <w:r>
              <w:rPr>
                <w:rFonts w:hint="eastAsia" w:ascii="仿宋_GB2312" w:hAnsi="宋体" w:eastAsia="仿宋_GB2312"/>
                <w:kern w:val="0"/>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0" w:hRule="atLeast"/>
          <w:jc w:val="center"/>
        </w:trPr>
        <w:tc>
          <w:tcPr>
            <w:tcW w:w="14034" w:type="dxa"/>
            <w:gridSpan w:val="7"/>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黑体" w:hAnsi="宋体" w:eastAsia="黑体"/>
                <w:sz w:val="24"/>
              </w:rPr>
            </w:pPr>
            <w:r>
              <w:rPr>
                <w:rFonts w:hint="eastAsia" w:ascii="黑体" w:hAnsi="宋体" w:eastAsia="黑体"/>
                <w:kern w:val="0"/>
                <w:sz w:val="24"/>
              </w:rPr>
              <w:t>二、水资源保护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97" w:hRule="atLeast"/>
          <w:jc w:val="center"/>
        </w:trPr>
        <w:tc>
          <w:tcPr>
            <w:tcW w:w="606"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3</w:t>
            </w:r>
          </w:p>
        </w:tc>
        <w:tc>
          <w:tcPr>
            <w:tcW w:w="1140"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加强饮用水保护</w:t>
            </w:r>
          </w:p>
        </w:tc>
        <w:tc>
          <w:tcPr>
            <w:tcW w:w="668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left"/>
              <w:textAlignment w:val="center"/>
              <w:rPr>
                <w:rFonts w:hint="eastAsia" w:ascii="仿宋_GB2312" w:hAnsi="宋体" w:eastAsia="仿宋_GB2312"/>
                <w:sz w:val="24"/>
              </w:rPr>
            </w:pPr>
            <w:r>
              <w:rPr>
                <w:rFonts w:hint="eastAsia" w:ascii="仿宋_GB2312" w:hAnsi="宋体" w:eastAsia="仿宋_GB2312"/>
                <w:kern w:val="0"/>
                <w:sz w:val="24"/>
              </w:rPr>
              <w:t>结合农村供水工程和水源地布局调整，9月底前制定出台本区重要饮用水水源地名录，动态更新水源地取水量及供水人口等数据并与生态环境部门共享。加强饮用水供水厂站水源水和出厂水水质检测；对水质不达标的饮用水水源，采取水源置换、集中供水、深度处理等措施确保饮用水安全。</w:t>
            </w:r>
          </w:p>
        </w:tc>
        <w:tc>
          <w:tcPr>
            <w:tcW w:w="1248"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长期实施</w:t>
            </w:r>
          </w:p>
        </w:tc>
        <w:tc>
          <w:tcPr>
            <w:tcW w:w="121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default" w:ascii="仿宋_GB2312" w:hAnsi="宋体" w:eastAsia="仿宋_GB2312"/>
                <w:kern w:val="0"/>
                <w:sz w:val="24"/>
              </w:rPr>
            </w:pPr>
            <w:r>
              <w:rPr>
                <w:rFonts w:hint="eastAsia" w:ascii="仿宋_GB2312" w:hAnsi="宋体" w:eastAsia="仿宋_GB2312"/>
                <w:kern w:val="0"/>
                <w:sz w:val="24"/>
              </w:rPr>
              <w:t>秦  涛</w:t>
            </w:r>
          </w:p>
        </w:tc>
        <w:tc>
          <w:tcPr>
            <w:tcW w:w="147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区水务局</w:t>
            </w:r>
          </w:p>
        </w:tc>
        <w:tc>
          <w:tcPr>
            <w:tcW w:w="1671"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区国资委（大运河水务公司）</w:t>
            </w:r>
          </w:p>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0" w:hRule="atLeast"/>
          <w:jc w:val="center"/>
        </w:trPr>
        <w:tc>
          <w:tcPr>
            <w:tcW w:w="606" w:type="dxa"/>
            <w:vMerge w:val="restart"/>
            <w:noWrap w:val="0"/>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default" w:ascii="仿宋_GB2312" w:hAnsi="宋体" w:eastAsia="仿宋_GB2312"/>
                <w:sz w:val="24"/>
              </w:rPr>
            </w:pPr>
            <w:r>
              <w:rPr>
                <w:rFonts w:hint="eastAsia" w:ascii="仿宋_GB2312" w:hAnsi="宋体" w:eastAsia="仿宋_GB2312"/>
                <w:kern w:val="0"/>
                <w:sz w:val="24"/>
              </w:rPr>
              <w:t>4</w:t>
            </w:r>
          </w:p>
        </w:tc>
        <w:tc>
          <w:tcPr>
            <w:tcW w:w="1140" w:type="dxa"/>
            <w:vMerge w:val="restart"/>
            <w:noWrap w:val="0"/>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default" w:ascii="仿宋_GB2312" w:hAnsi="宋体" w:eastAsia="仿宋_GB2312"/>
                <w:sz w:val="24"/>
              </w:rPr>
            </w:pPr>
            <w:r>
              <w:rPr>
                <w:rFonts w:hint="eastAsia" w:ascii="仿宋_GB2312" w:hAnsi="宋体" w:eastAsia="仿宋_GB2312"/>
                <w:kern w:val="0"/>
                <w:sz w:val="24"/>
              </w:rPr>
              <w:t>加强地下水保护</w:t>
            </w:r>
          </w:p>
        </w:tc>
        <w:tc>
          <w:tcPr>
            <w:tcW w:w="668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left"/>
              <w:textAlignment w:val="center"/>
              <w:rPr>
                <w:rFonts w:hint="eastAsia" w:ascii="仿宋_GB2312" w:hAnsi="宋体" w:eastAsia="仿宋_GB2312"/>
                <w:sz w:val="24"/>
              </w:rPr>
            </w:pPr>
            <w:r>
              <w:rPr>
                <w:rFonts w:hint="default" w:ascii="仿宋_GB2312" w:hAnsi="宋体" w:eastAsia="仿宋_GB2312" w:cs="仿宋_GB2312"/>
                <w:kern w:val="0"/>
                <w:sz w:val="24"/>
                <w:lang w:bidi="ar"/>
              </w:rPr>
              <w:t>结合饮用水水源地名录及区域规划，</w:t>
            </w:r>
            <w:r>
              <w:rPr>
                <w:rFonts w:hint="eastAsia" w:ascii="仿宋_GB2312" w:hAnsi="宋体" w:eastAsia="仿宋_GB2312" w:cs="仿宋_GB2312"/>
                <w:kern w:val="0"/>
                <w:sz w:val="24"/>
                <w:lang w:bidi="ar"/>
              </w:rPr>
              <w:t>动态</w:t>
            </w:r>
            <w:r>
              <w:rPr>
                <w:rFonts w:hint="default" w:ascii="仿宋_GB2312" w:hAnsi="宋体" w:eastAsia="仿宋_GB2312" w:cs="仿宋_GB2312"/>
                <w:kern w:val="0"/>
                <w:sz w:val="24"/>
                <w:lang w:bidi="ar"/>
              </w:rPr>
              <w:t>实施辖区集中式饮用水水源保护区划定和优化调整。</w:t>
            </w:r>
          </w:p>
        </w:tc>
        <w:tc>
          <w:tcPr>
            <w:tcW w:w="1248"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长期实施</w:t>
            </w:r>
          </w:p>
        </w:tc>
        <w:tc>
          <w:tcPr>
            <w:tcW w:w="121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倪德才</w:t>
            </w:r>
          </w:p>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default" w:ascii="仿宋_GB2312" w:hAnsi="宋体" w:eastAsia="仿宋_GB2312"/>
                <w:kern w:val="0"/>
                <w:sz w:val="24"/>
              </w:rPr>
            </w:pPr>
            <w:r>
              <w:rPr>
                <w:rFonts w:hint="eastAsia" w:ascii="仿宋_GB2312" w:hAnsi="宋体" w:eastAsia="仿宋_GB2312"/>
                <w:kern w:val="0"/>
                <w:sz w:val="24"/>
              </w:rPr>
              <w:t>秦  涛</w:t>
            </w:r>
          </w:p>
        </w:tc>
        <w:tc>
          <w:tcPr>
            <w:tcW w:w="147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区生态环境局</w:t>
            </w:r>
          </w:p>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区水务局</w:t>
            </w:r>
          </w:p>
        </w:tc>
        <w:tc>
          <w:tcPr>
            <w:tcW w:w="1671"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default" w:ascii="仿宋_GB2312" w:hAnsi="宋体" w:eastAsia="仿宋_GB2312"/>
                <w:sz w:val="24"/>
              </w:rPr>
            </w:pPr>
            <w:r>
              <w:rPr>
                <w:rFonts w:hint="eastAsia" w:ascii="仿宋_GB2312" w:hAnsi="宋体" w:eastAsia="仿宋_GB2312"/>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6" w:hRule="atLeast"/>
          <w:jc w:val="center"/>
        </w:trPr>
        <w:tc>
          <w:tcPr>
            <w:tcW w:w="606" w:type="dxa"/>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sz w:val="24"/>
              </w:rPr>
            </w:pPr>
          </w:p>
        </w:tc>
        <w:tc>
          <w:tcPr>
            <w:tcW w:w="114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sz w:val="24"/>
              </w:rPr>
            </w:pPr>
          </w:p>
        </w:tc>
        <w:tc>
          <w:tcPr>
            <w:tcW w:w="668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left"/>
              <w:textAlignment w:val="center"/>
              <w:rPr>
                <w:rFonts w:hint="eastAsia" w:ascii="仿宋_GB2312" w:hAnsi="宋体" w:eastAsia="仿宋_GB2312"/>
                <w:sz w:val="24"/>
              </w:rPr>
            </w:pPr>
            <w:r>
              <w:rPr>
                <w:rFonts w:hint="eastAsia" w:ascii="仿宋_GB2312" w:hAnsi="宋体" w:eastAsia="仿宋_GB2312"/>
                <w:kern w:val="0"/>
                <w:sz w:val="24"/>
              </w:rPr>
              <w:t>开展全区饮用水水源地环境状况年度调查评估，按要求完成系统填报，年底前提交评估报告，实现水源地</w:t>
            </w:r>
            <w:r>
              <w:rPr>
                <w:rFonts w:hint="eastAsia" w:ascii="宋体" w:hAnsi="宋体"/>
                <w:kern w:val="0"/>
                <w:sz w:val="24"/>
              </w:rPr>
              <w:t>“</w:t>
            </w:r>
            <w:r>
              <w:rPr>
                <w:rFonts w:hint="eastAsia" w:ascii="仿宋_GB2312" w:hAnsi="宋体" w:eastAsia="仿宋_GB2312"/>
                <w:kern w:val="0"/>
                <w:sz w:val="24"/>
              </w:rPr>
              <w:t>一源一档</w:t>
            </w:r>
            <w:r>
              <w:rPr>
                <w:rFonts w:hint="eastAsia" w:ascii="宋体" w:hAnsi="宋体"/>
                <w:kern w:val="0"/>
                <w:sz w:val="24"/>
              </w:rPr>
              <w:t>”</w:t>
            </w:r>
            <w:r>
              <w:rPr>
                <w:rFonts w:hint="eastAsia" w:ascii="仿宋_GB2312" w:hAnsi="宋体" w:eastAsia="仿宋_GB2312"/>
                <w:kern w:val="0"/>
                <w:sz w:val="24"/>
              </w:rPr>
              <w:t>动态管理。</w:t>
            </w:r>
          </w:p>
        </w:tc>
        <w:tc>
          <w:tcPr>
            <w:tcW w:w="1248"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年底前</w:t>
            </w:r>
          </w:p>
        </w:tc>
        <w:tc>
          <w:tcPr>
            <w:tcW w:w="121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倪德才</w:t>
            </w:r>
          </w:p>
        </w:tc>
        <w:tc>
          <w:tcPr>
            <w:tcW w:w="147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区生态环境局</w:t>
            </w:r>
          </w:p>
        </w:tc>
        <w:tc>
          <w:tcPr>
            <w:tcW w:w="1671"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区水务局</w:t>
            </w:r>
          </w:p>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default" w:ascii="仿宋_GB2312" w:hAnsi="宋体" w:eastAsia="仿宋_GB2312"/>
                <w:kern w:val="0"/>
                <w:sz w:val="24"/>
              </w:rPr>
            </w:pPr>
            <w:r>
              <w:rPr>
                <w:rFonts w:hint="eastAsia" w:ascii="仿宋_GB2312" w:hAnsi="宋体" w:eastAsia="仿宋_GB2312"/>
                <w:kern w:val="0"/>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94" w:hRule="atLeast"/>
          <w:jc w:val="center"/>
        </w:trPr>
        <w:tc>
          <w:tcPr>
            <w:tcW w:w="606" w:type="dxa"/>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sz w:val="24"/>
              </w:rPr>
            </w:pPr>
          </w:p>
        </w:tc>
        <w:tc>
          <w:tcPr>
            <w:tcW w:w="114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sz w:val="24"/>
              </w:rPr>
            </w:pPr>
          </w:p>
        </w:tc>
        <w:tc>
          <w:tcPr>
            <w:tcW w:w="668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left"/>
              <w:textAlignment w:val="center"/>
              <w:rPr>
                <w:rFonts w:hint="eastAsia" w:ascii="仿宋_GB2312" w:hAnsi="宋体" w:eastAsia="仿宋_GB2312"/>
                <w:sz w:val="24"/>
              </w:rPr>
            </w:pPr>
            <w:r>
              <w:rPr>
                <w:rFonts w:hint="eastAsia" w:ascii="仿宋_GB2312" w:hAnsi="宋体" w:eastAsia="仿宋_GB2312"/>
                <w:kern w:val="0"/>
                <w:sz w:val="24"/>
              </w:rPr>
              <w:t>开展水源地专项执法和日常监管,加强</w:t>
            </w:r>
            <w:r>
              <w:rPr>
                <w:rFonts w:hint="eastAsia" w:ascii="宋体" w:hAnsi="宋体"/>
                <w:kern w:val="0"/>
                <w:sz w:val="24"/>
              </w:rPr>
              <w:t>“</w:t>
            </w:r>
            <w:r>
              <w:rPr>
                <w:rFonts w:hint="eastAsia" w:ascii="仿宋_GB2312" w:hAnsi="宋体" w:eastAsia="仿宋_GB2312"/>
                <w:kern w:val="0"/>
                <w:sz w:val="24"/>
              </w:rPr>
              <w:t>三监联动</w:t>
            </w:r>
            <w:r>
              <w:rPr>
                <w:rFonts w:hint="eastAsia" w:ascii="宋体" w:hAnsi="宋体"/>
                <w:kern w:val="0"/>
                <w:sz w:val="24"/>
              </w:rPr>
              <w:t>”</w:t>
            </w:r>
            <w:r>
              <w:rPr>
                <w:rFonts w:hint="eastAsia" w:ascii="仿宋_GB2312" w:hAnsi="宋体" w:eastAsia="仿宋_GB2312"/>
                <w:kern w:val="0"/>
                <w:sz w:val="24"/>
              </w:rPr>
              <w:t>，动态清理整治水源保护区内影响水源安全的排污口、垃圾堆放等环境问题，因地制宜完善水源保护区（水源井）封闭隔离设施和标志标识牌。加强农村水源保护巡查，确保水源井周边30米范围内无污水、无垃圾、无厕所、无养殖粪污等污染源。</w:t>
            </w:r>
          </w:p>
        </w:tc>
        <w:tc>
          <w:tcPr>
            <w:tcW w:w="1248"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长期实施</w:t>
            </w:r>
          </w:p>
        </w:tc>
        <w:tc>
          <w:tcPr>
            <w:tcW w:w="121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倪德才</w:t>
            </w:r>
          </w:p>
        </w:tc>
        <w:tc>
          <w:tcPr>
            <w:tcW w:w="147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区生态环境局</w:t>
            </w:r>
          </w:p>
        </w:tc>
        <w:tc>
          <w:tcPr>
            <w:tcW w:w="1671"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区水务局</w:t>
            </w:r>
            <w:r>
              <w:rPr>
                <w:rFonts w:hint="eastAsia" w:ascii="仿宋_GB2312" w:hAnsi="宋体" w:eastAsia="仿宋_GB2312"/>
                <w:kern w:val="0"/>
                <w:sz w:val="24"/>
              </w:rPr>
              <w:br w:type="textWrapping"/>
            </w:r>
            <w:r>
              <w:rPr>
                <w:rFonts w:hint="eastAsia" w:ascii="仿宋_GB2312" w:hAnsi="宋体" w:eastAsia="仿宋_GB2312"/>
                <w:kern w:val="0"/>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99" w:hRule="atLeast"/>
          <w:jc w:val="center"/>
        </w:trPr>
        <w:tc>
          <w:tcPr>
            <w:tcW w:w="606" w:type="dxa"/>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sz w:val="24"/>
              </w:rPr>
            </w:pPr>
          </w:p>
        </w:tc>
        <w:tc>
          <w:tcPr>
            <w:tcW w:w="114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sz w:val="24"/>
              </w:rPr>
            </w:pPr>
          </w:p>
        </w:tc>
        <w:tc>
          <w:tcPr>
            <w:tcW w:w="668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left"/>
              <w:textAlignment w:val="center"/>
              <w:rPr>
                <w:rFonts w:hint="eastAsia" w:ascii="仿宋_GB2312" w:hAnsi="宋体" w:eastAsia="仿宋_GB2312"/>
                <w:sz w:val="24"/>
              </w:rPr>
            </w:pPr>
            <w:r>
              <w:rPr>
                <w:rFonts w:hint="eastAsia" w:ascii="仿宋_GB2312" w:hAnsi="宋体" w:eastAsia="仿宋_GB2312"/>
                <w:kern w:val="0"/>
                <w:sz w:val="24"/>
              </w:rPr>
              <w:t>定期向社会公开城镇集中式生活饮用水安全状况信息；推进农村集中式生活饮用水安全状况信息公开，年底前实现乡镇级生活饮用水安全状况定期公开。</w:t>
            </w:r>
          </w:p>
        </w:tc>
        <w:tc>
          <w:tcPr>
            <w:tcW w:w="1248"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长期实施</w:t>
            </w:r>
          </w:p>
        </w:tc>
        <w:tc>
          <w:tcPr>
            <w:tcW w:w="121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董明慧</w:t>
            </w:r>
          </w:p>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倪德才</w:t>
            </w:r>
          </w:p>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default" w:ascii="仿宋_GB2312" w:hAnsi="宋体" w:eastAsia="仿宋_GB2312"/>
                <w:kern w:val="0"/>
                <w:sz w:val="24"/>
              </w:rPr>
            </w:pPr>
            <w:r>
              <w:rPr>
                <w:rFonts w:hint="eastAsia" w:ascii="仿宋_GB2312" w:hAnsi="宋体" w:eastAsia="仿宋_GB2312"/>
                <w:kern w:val="0"/>
                <w:sz w:val="24"/>
              </w:rPr>
              <w:t>秦  涛</w:t>
            </w:r>
          </w:p>
        </w:tc>
        <w:tc>
          <w:tcPr>
            <w:tcW w:w="147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区生态环境局</w:t>
            </w:r>
          </w:p>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区水务局</w:t>
            </w:r>
          </w:p>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区卫生健康委</w:t>
            </w:r>
          </w:p>
        </w:tc>
        <w:tc>
          <w:tcPr>
            <w:tcW w:w="1671"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default" w:ascii="仿宋_GB2312" w:hAnsi="宋体" w:eastAsia="仿宋_GB2312"/>
                <w:sz w:val="24"/>
              </w:rPr>
            </w:pPr>
            <w:r>
              <w:rPr>
                <w:rFonts w:hint="eastAsia" w:ascii="仿宋_GB2312" w:hAnsi="宋体" w:eastAsia="仿宋_GB2312"/>
                <w:kern w:val="0"/>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23" w:hRule="atLeast"/>
          <w:jc w:val="center"/>
        </w:trPr>
        <w:tc>
          <w:tcPr>
            <w:tcW w:w="606" w:type="dxa"/>
            <w:vMerge w:val="restart"/>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5</w:t>
            </w:r>
          </w:p>
        </w:tc>
        <w:tc>
          <w:tcPr>
            <w:tcW w:w="1140" w:type="dxa"/>
            <w:vMerge w:val="restart"/>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节水型社会建设</w:t>
            </w:r>
          </w:p>
        </w:tc>
        <w:tc>
          <w:tcPr>
            <w:tcW w:w="668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left"/>
              <w:textAlignment w:val="center"/>
              <w:rPr>
                <w:rFonts w:hint="eastAsia" w:ascii="仿宋_GB2312" w:hAnsi="宋体" w:eastAsia="仿宋_GB2312"/>
                <w:sz w:val="24"/>
              </w:rPr>
            </w:pPr>
            <w:r>
              <w:rPr>
                <w:rFonts w:hint="eastAsia" w:ascii="仿宋_GB2312" w:hAnsi="宋体" w:eastAsia="仿宋_GB2312"/>
                <w:kern w:val="0"/>
                <w:sz w:val="24"/>
              </w:rPr>
              <w:t>落实辖区地下水水质保持方案，确保地下水质保持稳定。对辖区地下水污染风险监控点（张家湾工业开发区上、中、下游）开展丰、枯水期监测。</w:t>
            </w:r>
          </w:p>
        </w:tc>
        <w:tc>
          <w:tcPr>
            <w:tcW w:w="1248"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长期实施</w:t>
            </w:r>
          </w:p>
        </w:tc>
        <w:tc>
          <w:tcPr>
            <w:tcW w:w="121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倪德才</w:t>
            </w:r>
          </w:p>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秦  涛</w:t>
            </w:r>
          </w:p>
        </w:tc>
        <w:tc>
          <w:tcPr>
            <w:tcW w:w="147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区生态环境局</w:t>
            </w:r>
          </w:p>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区水务局</w:t>
            </w:r>
          </w:p>
        </w:tc>
        <w:tc>
          <w:tcPr>
            <w:tcW w:w="1671"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default" w:ascii="仿宋_GB2312" w:hAnsi="宋体" w:eastAsia="仿宋_GB2312"/>
                <w:sz w:val="24"/>
              </w:rPr>
            </w:pPr>
            <w:r>
              <w:rPr>
                <w:rFonts w:hint="eastAsia" w:ascii="仿宋_GB2312" w:hAnsi="宋体" w:eastAsia="仿宋_GB2312"/>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53" w:hRule="atLeast"/>
          <w:jc w:val="center"/>
        </w:trPr>
        <w:tc>
          <w:tcPr>
            <w:tcW w:w="606" w:type="dxa"/>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sz w:val="24"/>
              </w:rPr>
            </w:pPr>
          </w:p>
        </w:tc>
        <w:tc>
          <w:tcPr>
            <w:tcW w:w="114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sz w:val="24"/>
              </w:rPr>
            </w:pPr>
          </w:p>
        </w:tc>
        <w:tc>
          <w:tcPr>
            <w:tcW w:w="668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left"/>
              <w:textAlignment w:val="center"/>
              <w:rPr>
                <w:rFonts w:hint="default" w:ascii="仿宋_GB2312" w:hAnsi="宋体" w:eastAsia="仿宋_GB2312"/>
                <w:sz w:val="24"/>
              </w:rPr>
            </w:pPr>
            <w:r>
              <w:rPr>
                <w:rFonts w:hint="default" w:ascii="仿宋_GB2312" w:hAnsi="宋体" w:eastAsia="仿宋_GB2312" w:cs="仿宋_GB2312"/>
                <w:kern w:val="0"/>
                <w:sz w:val="24"/>
                <w:lang w:bidi="ar"/>
              </w:rPr>
              <w:t>推进地下水超采治理，</w:t>
            </w:r>
            <w:r>
              <w:rPr>
                <w:rFonts w:hint="eastAsia" w:ascii="仿宋_GB2312" w:hAnsi="宋体" w:eastAsia="仿宋_GB2312" w:cs="仿宋_GB2312"/>
                <w:kern w:val="0"/>
                <w:sz w:val="24"/>
                <w:lang w:bidi="ar"/>
              </w:rPr>
              <w:t>配合市级部门</w:t>
            </w:r>
            <w:r>
              <w:rPr>
                <w:rFonts w:hint="default" w:ascii="仿宋_GB2312" w:hAnsi="宋体" w:eastAsia="仿宋_GB2312" w:cs="仿宋_GB2312"/>
                <w:kern w:val="0"/>
                <w:sz w:val="24"/>
                <w:lang w:bidi="ar"/>
              </w:rPr>
              <w:t>制定新三年地下水超采治理行动方案，促进地下水涵养和保护。</w:t>
            </w:r>
          </w:p>
        </w:tc>
        <w:tc>
          <w:tcPr>
            <w:tcW w:w="1248"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年底前</w:t>
            </w:r>
          </w:p>
        </w:tc>
        <w:tc>
          <w:tcPr>
            <w:tcW w:w="121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秦  涛</w:t>
            </w:r>
          </w:p>
        </w:tc>
        <w:tc>
          <w:tcPr>
            <w:tcW w:w="147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区水务局</w:t>
            </w:r>
          </w:p>
        </w:tc>
        <w:tc>
          <w:tcPr>
            <w:tcW w:w="1671"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default" w:ascii="仿宋_GB2312" w:hAnsi="宋体" w:eastAsia="仿宋_GB2312"/>
                <w:sz w:val="24"/>
              </w:rPr>
            </w:pPr>
            <w:r>
              <w:rPr>
                <w:rFonts w:hint="eastAsia" w:ascii="仿宋_GB2312" w:hAnsi="宋体" w:eastAsia="仿宋_GB2312"/>
                <w:kern w:val="0"/>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64" w:hRule="atLeast"/>
          <w:jc w:val="center"/>
        </w:trPr>
        <w:tc>
          <w:tcPr>
            <w:tcW w:w="606" w:type="dxa"/>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sz w:val="24"/>
              </w:rPr>
            </w:pPr>
          </w:p>
        </w:tc>
        <w:tc>
          <w:tcPr>
            <w:tcW w:w="114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sz w:val="24"/>
              </w:rPr>
            </w:pPr>
          </w:p>
        </w:tc>
        <w:tc>
          <w:tcPr>
            <w:tcW w:w="668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left"/>
              <w:textAlignment w:val="center"/>
              <w:rPr>
                <w:rFonts w:hint="eastAsia" w:ascii="仿宋_GB2312" w:hAnsi="宋体" w:eastAsia="仿宋_GB2312" w:cs="仿宋_GB2312"/>
                <w:kern w:val="0"/>
                <w:sz w:val="24"/>
                <w:lang w:bidi="ar"/>
              </w:rPr>
            </w:pPr>
            <w:r>
              <w:rPr>
                <w:rFonts w:hint="eastAsia" w:ascii="仿宋_GB2312" w:hAnsi="宋体" w:eastAsia="仿宋_GB2312" w:cs="仿宋_GB2312"/>
                <w:kern w:val="0"/>
                <w:sz w:val="24"/>
                <w:lang w:bidi="ar"/>
              </w:rPr>
              <w:t>配合市级部门</w:t>
            </w:r>
            <w:r>
              <w:rPr>
                <w:rFonts w:hint="default" w:ascii="仿宋_GB2312" w:hAnsi="宋体" w:eastAsia="仿宋_GB2312" w:cs="仿宋_GB2312"/>
                <w:kern w:val="0"/>
                <w:sz w:val="24"/>
                <w:lang w:bidi="ar"/>
              </w:rPr>
              <w:t>建立地下水污染风险源分类分级方法，完成不少于100个地下水风险源信息调查。</w:t>
            </w:r>
          </w:p>
        </w:tc>
        <w:tc>
          <w:tcPr>
            <w:tcW w:w="1248"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年底前</w:t>
            </w:r>
          </w:p>
        </w:tc>
        <w:tc>
          <w:tcPr>
            <w:tcW w:w="121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倪德才</w:t>
            </w:r>
          </w:p>
        </w:tc>
        <w:tc>
          <w:tcPr>
            <w:tcW w:w="147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default" w:ascii="仿宋_GB2312" w:hAnsi="宋体" w:eastAsia="仿宋_GB2312"/>
                <w:kern w:val="0"/>
                <w:sz w:val="24"/>
              </w:rPr>
            </w:pPr>
            <w:r>
              <w:rPr>
                <w:rFonts w:hint="eastAsia" w:ascii="仿宋_GB2312" w:hAnsi="宋体" w:eastAsia="仿宋_GB2312"/>
                <w:kern w:val="0"/>
                <w:sz w:val="24"/>
              </w:rPr>
              <w:t>区生态环境局</w:t>
            </w:r>
          </w:p>
        </w:tc>
        <w:tc>
          <w:tcPr>
            <w:tcW w:w="1671"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default" w:ascii="仿宋_GB2312" w:hAnsi="宋体" w:eastAsia="仿宋_GB2312"/>
                <w:kern w:val="0"/>
                <w:sz w:val="24"/>
              </w:rPr>
            </w:pPr>
            <w:r>
              <w:rPr>
                <w:rFonts w:hint="eastAsia" w:ascii="仿宋_GB2312" w:hAnsi="宋体" w:eastAsia="仿宋_GB2312"/>
                <w:kern w:val="0"/>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58" w:hRule="atLeast"/>
          <w:jc w:val="center"/>
        </w:trPr>
        <w:tc>
          <w:tcPr>
            <w:tcW w:w="606" w:type="dxa"/>
            <w:vMerge w:val="continue"/>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p>
        </w:tc>
        <w:tc>
          <w:tcPr>
            <w:tcW w:w="1140" w:type="dxa"/>
            <w:vMerge w:val="continue"/>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p>
        </w:tc>
        <w:tc>
          <w:tcPr>
            <w:tcW w:w="668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left"/>
              <w:textAlignment w:val="center"/>
              <w:rPr>
                <w:rFonts w:hint="default" w:ascii="仿宋_GB2312" w:hAnsi="宋体" w:eastAsia="仿宋_GB2312" w:cs="仿宋_GB2312"/>
                <w:kern w:val="0"/>
                <w:sz w:val="24"/>
                <w:lang w:bidi="ar"/>
              </w:rPr>
            </w:pPr>
            <w:r>
              <w:rPr>
                <w:rFonts w:hint="default" w:ascii="仿宋_GB2312" w:hAnsi="宋体" w:eastAsia="仿宋_GB2312" w:cs="仿宋_GB2312"/>
                <w:kern w:val="0"/>
                <w:sz w:val="24"/>
                <w:lang w:bidi="ar"/>
              </w:rPr>
              <w:t>持续推进节水型社会建设，</w:t>
            </w:r>
            <w:r>
              <w:rPr>
                <w:rFonts w:hint="eastAsia" w:ascii="仿宋_GB2312" w:hAnsi="宋体" w:eastAsia="仿宋_GB2312" w:cs="仿宋_GB2312"/>
                <w:kern w:val="0"/>
                <w:sz w:val="24"/>
                <w:lang w:bidi="ar"/>
              </w:rPr>
              <w:t>配合</w:t>
            </w:r>
            <w:r>
              <w:rPr>
                <w:rFonts w:hint="default" w:ascii="仿宋_GB2312" w:hAnsi="宋体" w:eastAsia="仿宋_GB2312" w:cs="仿宋_GB2312"/>
                <w:kern w:val="0"/>
                <w:sz w:val="24"/>
                <w:lang w:bidi="ar"/>
              </w:rPr>
              <w:t>全市生产生活用水总量控制在30亿立方米以内，万元GDP用水量比2022年</w:t>
            </w:r>
            <w:r>
              <w:rPr>
                <w:rFonts w:hint="eastAsia" w:ascii="仿宋_GB2312" w:hAnsi="宋体" w:eastAsia="仿宋_GB2312" w:cs="仿宋_GB2312"/>
                <w:kern w:val="0"/>
                <w:sz w:val="24"/>
                <w:lang w:bidi="ar"/>
              </w:rPr>
              <w:t>下</w:t>
            </w:r>
            <w:r>
              <w:rPr>
                <w:rFonts w:hint="default" w:ascii="仿宋_GB2312" w:hAnsi="宋体" w:eastAsia="仿宋_GB2312" w:cs="仿宋_GB2312"/>
                <w:kern w:val="0"/>
                <w:sz w:val="24"/>
                <w:lang w:bidi="ar"/>
              </w:rPr>
              <w:t>降</w:t>
            </w:r>
            <w:r>
              <w:rPr>
                <w:rFonts w:hint="eastAsia" w:ascii="仿宋_GB2312" w:hAnsi="宋体" w:eastAsia="仿宋_GB2312" w:cs="仿宋_GB2312"/>
                <w:kern w:val="0"/>
                <w:sz w:val="24"/>
                <w:lang w:bidi="ar"/>
              </w:rPr>
              <w:t>1.5</w:t>
            </w:r>
            <w:r>
              <w:rPr>
                <w:rFonts w:hint="default" w:ascii="仿宋_GB2312" w:hAnsi="宋体" w:eastAsia="仿宋_GB2312" w:cs="仿宋_GB2312"/>
                <w:kern w:val="0"/>
                <w:sz w:val="24"/>
                <w:lang w:bidi="ar"/>
              </w:rPr>
              <w:t>%</w:t>
            </w:r>
            <w:r>
              <w:rPr>
                <w:rFonts w:hint="eastAsia" w:ascii="仿宋_GB2312" w:hAnsi="宋体" w:eastAsia="仿宋_GB2312" w:cs="仿宋_GB2312"/>
                <w:kern w:val="0"/>
                <w:sz w:val="24"/>
                <w:lang w:bidi="ar"/>
              </w:rPr>
              <w:t>左右。</w:t>
            </w:r>
          </w:p>
          <w:p>
            <w:pPr>
              <w:keepNext w:val="0"/>
              <w:keepLines w:val="0"/>
              <w:widowControl/>
              <w:suppressLineNumbers w:val="0"/>
              <w:autoSpaceDE w:val="0"/>
              <w:snapToGrid w:val="0"/>
              <w:spacing w:before="0" w:beforeAutospacing="0" w:after="0" w:afterAutospacing="0"/>
              <w:ind w:left="0" w:right="0"/>
              <w:jc w:val="left"/>
              <w:textAlignment w:val="center"/>
              <w:rPr>
                <w:rFonts w:hint="eastAsia" w:ascii="仿宋_GB2312" w:hAnsi="宋体" w:eastAsia="仿宋_GB2312"/>
                <w:sz w:val="24"/>
              </w:rPr>
            </w:pPr>
            <w:r>
              <w:rPr>
                <w:rFonts w:hint="eastAsia" w:ascii="仿宋_GB2312" w:hAnsi="宋体" w:eastAsia="仿宋_GB2312" w:cs="仿宋_GB2312"/>
                <w:sz w:val="24"/>
              </w:rPr>
              <w:t>进一步加强用水总量管控，提高用水效率。结合本区用水实际情况，将用水总量进一步分解下达至街道（乡镇），并细化管控措施。</w:t>
            </w:r>
          </w:p>
        </w:tc>
        <w:tc>
          <w:tcPr>
            <w:tcW w:w="1248"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年底前</w:t>
            </w:r>
          </w:p>
        </w:tc>
        <w:tc>
          <w:tcPr>
            <w:tcW w:w="121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秦  涛</w:t>
            </w:r>
          </w:p>
        </w:tc>
        <w:tc>
          <w:tcPr>
            <w:tcW w:w="147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区水务局</w:t>
            </w:r>
          </w:p>
        </w:tc>
        <w:tc>
          <w:tcPr>
            <w:tcW w:w="1671"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default" w:ascii="仿宋_GB2312" w:hAnsi="宋体" w:eastAsia="仿宋_GB2312"/>
                <w:sz w:val="24"/>
              </w:rPr>
            </w:pPr>
            <w:r>
              <w:rPr>
                <w:rFonts w:hint="eastAsia" w:ascii="仿宋_GB2312" w:hAnsi="宋体" w:eastAsia="仿宋_GB2312"/>
                <w:kern w:val="0"/>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3" w:hRule="atLeast"/>
          <w:jc w:val="center"/>
        </w:trPr>
        <w:tc>
          <w:tcPr>
            <w:tcW w:w="14034" w:type="dxa"/>
            <w:gridSpan w:val="7"/>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黑体" w:hAnsi="宋体" w:eastAsia="黑体"/>
                <w:sz w:val="24"/>
              </w:rPr>
            </w:pPr>
            <w:r>
              <w:rPr>
                <w:rFonts w:hint="eastAsia" w:ascii="黑体" w:hAnsi="宋体" w:eastAsia="黑体"/>
                <w:kern w:val="0"/>
                <w:sz w:val="24"/>
              </w:rPr>
              <w:t>三、水环境治理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51" w:hRule="atLeast"/>
          <w:jc w:val="center"/>
        </w:trPr>
        <w:tc>
          <w:tcPr>
            <w:tcW w:w="606" w:type="dxa"/>
            <w:vMerge w:val="restart"/>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6</w:t>
            </w:r>
          </w:p>
        </w:tc>
        <w:tc>
          <w:tcPr>
            <w:tcW w:w="1140" w:type="dxa"/>
            <w:vMerge w:val="restart"/>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强化生活污染治理</w:t>
            </w:r>
          </w:p>
        </w:tc>
        <w:tc>
          <w:tcPr>
            <w:tcW w:w="668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left"/>
              <w:textAlignment w:val="center"/>
              <w:rPr>
                <w:rFonts w:hint="eastAsia" w:ascii="仿宋_GB2312" w:hAnsi="宋体" w:eastAsia="仿宋_GB2312"/>
                <w:sz w:val="24"/>
              </w:rPr>
            </w:pPr>
            <w:r>
              <w:rPr>
                <w:rFonts w:hint="eastAsia" w:ascii="仿宋_GB2312" w:hAnsi="宋体" w:eastAsia="仿宋_GB2312"/>
                <w:kern w:val="0"/>
                <w:sz w:val="24"/>
              </w:rPr>
              <w:t>实施第四个三年城市水环境治理三年行动方案，累计完成市级下达的新（改）建污水收集管线任务指标，强化再生水配置利用能力，</w:t>
            </w:r>
            <w:r>
              <w:rPr>
                <w:rFonts w:hint="default" w:ascii="仿宋_GB2312" w:hAnsi="宋体" w:eastAsia="仿宋_GB2312" w:cs="仿宋_GB2312"/>
                <w:kern w:val="0"/>
                <w:sz w:val="24"/>
                <w:lang w:bidi="ar"/>
              </w:rPr>
              <w:t>2023年持续推进园林绿化再生水替代工程。</w:t>
            </w:r>
          </w:p>
        </w:tc>
        <w:tc>
          <w:tcPr>
            <w:tcW w:w="1248"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年底前</w:t>
            </w:r>
          </w:p>
        </w:tc>
        <w:tc>
          <w:tcPr>
            <w:tcW w:w="121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秦  涛</w:t>
            </w:r>
          </w:p>
        </w:tc>
        <w:tc>
          <w:tcPr>
            <w:tcW w:w="147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区水务局</w:t>
            </w:r>
          </w:p>
        </w:tc>
        <w:tc>
          <w:tcPr>
            <w:tcW w:w="1671"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区发展改革委</w:t>
            </w:r>
          </w:p>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eastAsia="仿宋_GB2312" w:cs="仿宋_GB2312"/>
                <w:sz w:val="24"/>
              </w:rPr>
              <w:t>市规划自然资源委通州分局</w:t>
            </w:r>
          </w:p>
          <w:p>
            <w:pPr>
              <w:keepNext w:val="0"/>
              <w:keepLines w:val="0"/>
              <w:widowControl/>
              <w:suppressLineNumbers w:val="0"/>
              <w:autoSpaceDE w:val="0"/>
              <w:snapToGrid w:val="0"/>
              <w:spacing w:before="0" w:beforeAutospacing="0" w:after="0" w:afterAutospacing="0"/>
              <w:ind w:left="0" w:right="0"/>
              <w:jc w:val="center"/>
              <w:textAlignment w:val="center"/>
              <w:rPr>
                <w:rFonts w:hint="default" w:ascii="仿宋_GB2312" w:hAnsi="宋体" w:eastAsia="仿宋_GB2312"/>
                <w:kern w:val="0"/>
                <w:sz w:val="24"/>
              </w:rPr>
            </w:pPr>
            <w:r>
              <w:rPr>
                <w:rFonts w:hint="eastAsia" w:ascii="仿宋_GB2312" w:hAnsi="宋体" w:eastAsia="仿宋_GB2312"/>
                <w:kern w:val="0"/>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46" w:hRule="atLeast"/>
          <w:jc w:val="center"/>
        </w:trPr>
        <w:tc>
          <w:tcPr>
            <w:tcW w:w="606" w:type="dxa"/>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sz w:val="24"/>
              </w:rPr>
            </w:pPr>
          </w:p>
        </w:tc>
        <w:tc>
          <w:tcPr>
            <w:tcW w:w="114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sz w:val="24"/>
              </w:rPr>
            </w:pPr>
          </w:p>
        </w:tc>
        <w:tc>
          <w:tcPr>
            <w:tcW w:w="668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left"/>
              <w:textAlignment w:val="center"/>
              <w:rPr>
                <w:rFonts w:hint="eastAsia" w:ascii="仿宋_GB2312" w:hAnsi="宋体" w:eastAsia="仿宋_GB2312"/>
                <w:sz w:val="24"/>
              </w:rPr>
            </w:pPr>
            <w:r>
              <w:rPr>
                <w:rFonts w:hint="eastAsia" w:ascii="仿宋_GB2312" w:hAnsi="宋体" w:eastAsia="仿宋_GB2312"/>
                <w:kern w:val="0"/>
                <w:sz w:val="24"/>
              </w:rPr>
              <w:t>加大雨污混接错接巡查整治力度，实施雨污错接混接治理试点。协调推进玉带河排口合流制溢流池、通胡大街排口合流制溢流池等2项北运河沿线溢流口调蓄净化工程。</w:t>
            </w:r>
          </w:p>
        </w:tc>
        <w:tc>
          <w:tcPr>
            <w:tcW w:w="1248"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年底前</w:t>
            </w:r>
          </w:p>
        </w:tc>
        <w:tc>
          <w:tcPr>
            <w:tcW w:w="1213" w:type="dxa"/>
            <w:noWrap w:val="0"/>
            <w:tcMar>
              <w:top w:w="12" w:type="dxa"/>
              <w:left w:w="12" w:type="dxa"/>
              <w:bottom w:w="0" w:type="dxa"/>
              <w:right w:w="12" w:type="dxa"/>
            </w:tcMar>
            <w:vAlign w:val="center"/>
          </w:tcPr>
          <w:p>
            <w:pPr>
              <w:keepNext w:val="0"/>
              <w:keepLines w:val="0"/>
              <w:widowControl/>
              <w:suppressLineNumbers w:val="0"/>
              <w:tabs>
                <w:tab w:val="left" w:pos="517"/>
                <w:tab w:val="center" w:pos="1071"/>
              </w:tabs>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秦  涛</w:t>
            </w:r>
          </w:p>
        </w:tc>
        <w:tc>
          <w:tcPr>
            <w:tcW w:w="1473" w:type="dxa"/>
            <w:noWrap w:val="0"/>
            <w:tcMar>
              <w:top w:w="12" w:type="dxa"/>
              <w:left w:w="12" w:type="dxa"/>
              <w:bottom w:w="0" w:type="dxa"/>
              <w:right w:w="12" w:type="dxa"/>
            </w:tcMar>
            <w:vAlign w:val="center"/>
          </w:tcPr>
          <w:p>
            <w:pPr>
              <w:keepNext w:val="0"/>
              <w:keepLines w:val="0"/>
              <w:widowControl/>
              <w:suppressLineNumbers w:val="0"/>
              <w:tabs>
                <w:tab w:val="left" w:pos="517"/>
                <w:tab w:val="center" w:pos="1071"/>
              </w:tabs>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区水务局</w:t>
            </w:r>
          </w:p>
        </w:tc>
        <w:tc>
          <w:tcPr>
            <w:tcW w:w="1671"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default" w:ascii="仿宋_GB2312" w:hAnsi="宋体" w:eastAsia="仿宋_GB2312"/>
                <w:sz w:val="24"/>
              </w:rPr>
            </w:pPr>
            <w:r>
              <w:rPr>
                <w:rFonts w:hint="eastAsia" w:ascii="仿宋_GB2312" w:hAnsi="宋体" w:eastAsia="仿宋_GB2312"/>
                <w:kern w:val="0"/>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94" w:hRule="atLeast"/>
          <w:jc w:val="center"/>
        </w:trPr>
        <w:tc>
          <w:tcPr>
            <w:tcW w:w="606" w:type="dxa"/>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sz w:val="24"/>
              </w:rPr>
            </w:pPr>
          </w:p>
        </w:tc>
        <w:tc>
          <w:tcPr>
            <w:tcW w:w="114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sz w:val="24"/>
              </w:rPr>
            </w:pPr>
          </w:p>
        </w:tc>
        <w:tc>
          <w:tcPr>
            <w:tcW w:w="668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left"/>
              <w:textAlignment w:val="center"/>
              <w:rPr>
                <w:rFonts w:hint="eastAsia" w:ascii="仿宋_GB2312" w:hAnsi="宋体" w:eastAsia="仿宋_GB2312"/>
                <w:kern w:val="0"/>
                <w:sz w:val="24"/>
              </w:rPr>
            </w:pPr>
            <w:r>
              <w:rPr>
                <w:rFonts w:hint="eastAsia" w:ascii="仿宋_GB2312" w:hAnsi="宋体" w:eastAsia="仿宋_GB2312"/>
                <w:kern w:val="0"/>
                <w:sz w:val="24"/>
              </w:rPr>
              <w:t>加强汛期雨水面源污染和溢流污染防治，持续开展</w:t>
            </w:r>
            <w:r>
              <w:rPr>
                <w:rFonts w:hint="eastAsia" w:ascii="宋体" w:hAnsi="宋体"/>
                <w:kern w:val="0"/>
                <w:sz w:val="24"/>
              </w:rPr>
              <w:t>“</w:t>
            </w:r>
            <w:r>
              <w:rPr>
                <w:rFonts w:hint="eastAsia" w:ascii="仿宋_GB2312" w:hAnsi="宋体" w:eastAsia="仿宋_GB2312"/>
                <w:kern w:val="0"/>
                <w:sz w:val="24"/>
              </w:rPr>
              <w:t>清管行动</w:t>
            </w:r>
            <w:r>
              <w:rPr>
                <w:rFonts w:hint="eastAsia" w:ascii="宋体" w:hAnsi="宋体"/>
                <w:kern w:val="0"/>
                <w:sz w:val="24"/>
              </w:rPr>
              <w:t>”“</w:t>
            </w:r>
            <w:r>
              <w:rPr>
                <w:rFonts w:hint="eastAsia" w:ascii="仿宋_GB2312" w:hAnsi="宋体" w:eastAsia="仿宋_GB2312"/>
                <w:kern w:val="0"/>
                <w:sz w:val="24"/>
              </w:rPr>
              <w:t>清河行动</w:t>
            </w:r>
            <w:r>
              <w:rPr>
                <w:rFonts w:hint="eastAsia" w:ascii="宋体" w:hAnsi="宋体"/>
                <w:kern w:val="0"/>
                <w:sz w:val="24"/>
              </w:rPr>
              <w:t>”</w:t>
            </w:r>
            <w:r>
              <w:rPr>
                <w:rFonts w:hint="eastAsia" w:ascii="仿宋_GB2312" w:hAnsi="宋体" w:eastAsia="仿宋_GB2312"/>
                <w:kern w:val="0"/>
                <w:sz w:val="24"/>
              </w:rPr>
              <w:t>，聚焦汛期水质波动明显的河流，提前对雨水管涵、雨污合流管涵、雨水口（雨箅子）等进行全面清掏并加大巡查、清理力度。</w:t>
            </w:r>
          </w:p>
          <w:p>
            <w:pPr>
              <w:keepNext w:val="0"/>
              <w:keepLines w:val="0"/>
              <w:widowControl/>
              <w:suppressLineNumbers w:val="0"/>
              <w:autoSpaceDE w:val="0"/>
              <w:snapToGrid w:val="0"/>
              <w:spacing w:before="0" w:beforeAutospacing="0" w:after="0" w:afterAutospacing="0"/>
              <w:ind w:left="0" w:right="0"/>
              <w:jc w:val="left"/>
              <w:textAlignment w:val="center"/>
              <w:rPr>
                <w:rFonts w:hint="eastAsia" w:ascii="仿宋_GB2312" w:hAnsi="宋体" w:eastAsia="仿宋_GB2312"/>
                <w:kern w:val="0"/>
                <w:sz w:val="24"/>
              </w:rPr>
            </w:pPr>
            <w:r>
              <w:rPr>
                <w:rFonts w:hint="eastAsia" w:ascii="仿宋_GB2312" w:hAnsi="宋体" w:eastAsia="仿宋_GB2312"/>
                <w:kern w:val="0"/>
                <w:sz w:val="24"/>
              </w:rPr>
              <w:t>主汛期开展雨后入河排口排污检查，加强对重点断面的监测和溯源排查。</w:t>
            </w:r>
          </w:p>
          <w:p>
            <w:pPr>
              <w:keepNext w:val="0"/>
              <w:keepLines w:val="0"/>
              <w:widowControl/>
              <w:suppressLineNumbers w:val="0"/>
              <w:autoSpaceDE w:val="0"/>
              <w:snapToGrid w:val="0"/>
              <w:spacing w:before="0" w:beforeAutospacing="0" w:after="0" w:afterAutospacing="0"/>
              <w:ind w:left="0" w:right="0"/>
              <w:jc w:val="left"/>
              <w:textAlignment w:val="center"/>
              <w:rPr>
                <w:rFonts w:hint="default" w:ascii="仿宋_GB2312" w:hAnsi="宋体" w:eastAsia="仿宋_GB2312"/>
                <w:sz w:val="24"/>
              </w:rPr>
            </w:pPr>
            <w:r>
              <w:rPr>
                <w:rStyle w:val="17"/>
                <w:rFonts w:hAnsi="宋体"/>
                <w:color w:val="auto"/>
                <w:lang w:bidi="ar"/>
              </w:rPr>
              <w:t>城区污水处理厂加强联动联调，雨前提前加大抽升处理，降低管网液位，实现管网腾容，最大程度减少污水溢流排河。</w:t>
            </w:r>
          </w:p>
        </w:tc>
        <w:tc>
          <w:tcPr>
            <w:tcW w:w="1248"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9月底前</w:t>
            </w:r>
          </w:p>
        </w:tc>
        <w:tc>
          <w:tcPr>
            <w:tcW w:w="121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倪德才</w:t>
            </w:r>
          </w:p>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秦  涛</w:t>
            </w:r>
          </w:p>
        </w:tc>
        <w:tc>
          <w:tcPr>
            <w:tcW w:w="147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区水务局</w:t>
            </w:r>
          </w:p>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区生态环境局</w:t>
            </w:r>
          </w:p>
        </w:tc>
        <w:tc>
          <w:tcPr>
            <w:tcW w:w="1671"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区城市管理委</w:t>
            </w:r>
          </w:p>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区园林绿化局</w:t>
            </w:r>
          </w:p>
          <w:p>
            <w:pPr>
              <w:keepNext w:val="0"/>
              <w:keepLines w:val="0"/>
              <w:widowControl/>
              <w:suppressLineNumbers w:val="0"/>
              <w:autoSpaceDE w:val="0"/>
              <w:snapToGrid w:val="0"/>
              <w:spacing w:before="0" w:beforeAutospacing="0" w:after="0" w:afterAutospacing="0"/>
              <w:ind w:left="0" w:right="0"/>
              <w:jc w:val="center"/>
              <w:textAlignment w:val="center"/>
              <w:rPr>
                <w:rFonts w:hint="default" w:ascii="仿宋_GB2312" w:hAnsi="宋体" w:eastAsia="仿宋_GB2312"/>
                <w:kern w:val="0"/>
                <w:sz w:val="24"/>
              </w:rPr>
            </w:pPr>
            <w:r>
              <w:rPr>
                <w:rFonts w:hint="eastAsia" w:ascii="仿宋_GB2312" w:hAnsi="宋体" w:eastAsia="仿宋_GB2312"/>
                <w:kern w:val="0"/>
                <w:sz w:val="24"/>
              </w:rPr>
              <w:t>区住房城乡建设委</w:t>
            </w:r>
          </w:p>
          <w:p>
            <w:pPr>
              <w:keepNext w:val="0"/>
              <w:keepLines w:val="0"/>
              <w:widowControl/>
              <w:suppressLineNumbers w:val="0"/>
              <w:autoSpaceDE w:val="0"/>
              <w:snapToGrid w:val="0"/>
              <w:spacing w:before="0" w:beforeAutospacing="0" w:after="0" w:afterAutospacing="0"/>
              <w:ind w:left="0" w:right="0"/>
              <w:jc w:val="center"/>
              <w:textAlignment w:val="center"/>
              <w:rPr>
                <w:rFonts w:hint="default" w:ascii="仿宋_GB2312" w:hAnsi="宋体" w:eastAsia="仿宋_GB2312"/>
                <w:sz w:val="24"/>
              </w:rPr>
            </w:pPr>
            <w:r>
              <w:rPr>
                <w:rFonts w:hint="eastAsia" w:ascii="仿宋_GB2312" w:hAnsi="宋体" w:eastAsia="仿宋_GB2312"/>
                <w:kern w:val="0"/>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30" w:hRule="atLeast"/>
          <w:jc w:val="center"/>
        </w:trPr>
        <w:tc>
          <w:tcPr>
            <w:tcW w:w="606" w:type="dxa"/>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sz w:val="24"/>
              </w:rPr>
            </w:pPr>
          </w:p>
        </w:tc>
        <w:tc>
          <w:tcPr>
            <w:tcW w:w="114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sz w:val="24"/>
              </w:rPr>
            </w:pPr>
          </w:p>
        </w:tc>
        <w:tc>
          <w:tcPr>
            <w:tcW w:w="668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left"/>
              <w:textAlignment w:val="center"/>
              <w:rPr>
                <w:rFonts w:hint="eastAsia" w:ascii="仿宋_GB2312" w:hAnsi="宋体" w:eastAsia="仿宋_GB2312"/>
                <w:kern w:val="0"/>
                <w:sz w:val="24"/>
              </w:rPr>
            </w:pPr>
            <w:r>
              <w:rPr>
                <w:rFonts w:hint="eastAsia" w:ascii="仿宋_GB2312" w:hAnsi="宋体" w:eastAsia="仿宋_GB2312" w:cs="仿宋_GB2312"/>
                <w:kern w:val="0"/>
                <w:sz w:val="24"/>
                <w:lang w:bidi="ar"/>
              </w:rPr>
              <w:t>配合市级部门及</w:t>
            </w:r>
            <w:r>
              <w:rPr>
                <w:rFonts w:hint="default" w:ascii="仿宋_GB2312" w:hAnsi="宋体" w:eastAsia="仿宋_GB2312" w:cs="仿宋_GB2312"/>
                <w:kern w:val="0"/>
                <w:sz w:val="24"/>
                <w:lang w:bidi="ar"/>
              </w:rPr>
              <w:t>北京经济技术开发区加快规划污水处理厂、再生水厂建设，6月底前完成亦庄再生水厂扩容、中信新城污水外调、金桥</w:t>
            </w:r>
            <w:r>
              <w:rPr>
                <w:rFonts w:hint="eastAsia" w:ascii="仿宋_GB2312" w:hAnsi="宋体" w:eastAsia="仿宋_GB2312" w:cs="仿宋_GB2312"/>
                <w:kern w:val="0"/>
                <w:sz w:val="24"/>
                <w:lang w:bidi="ar"/>
              </w:rPr>
              <w:t>再生</w:t>
            </w:r>
            <w:r>
              <w:rPr>
                <w:rFonts w:hint="default" w:ascii="仿宋_GB2312" w:hAnsi="宋体" w:eastAsia="仿宋_GB2312" w:cs="仿宋_GB2312"/>
                <w:kern w:val="0"/>
                <w:sz w:val="24"/>
                <w:lang w:bidi="ar"/>
              </w:rPr>
              <w:t>水厂建设等工程管理措施，解决汛期污水冒溢问题，降低河道污染。</w:t>
            </w:r>
          </w:p>
        </w:tc>
        <w:tc>
          <w:tcPr>
            <w:tcW w:w="1248"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年底前</w:t>
            </w:r>
          </w:p>
        </w:tc>
        <w:tc>
          <w:tcPr>
            <w:tcW w:w="121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default" w:ascii="仿宋_GB2312" w:hAnsi="宋体" w:eastAsia="仿宋_GB2312"/>
                <w:kern w:val="0"/>
                <w:sz w:val="24"/>
              </w:rPr>
            </w:pPr>
            <w:r>
              <w:rPr>
                <w:rFonts w:hint="eastAsia" w:ascii="仿宋_GB2312" w:hAnsi="宋体" w:eastAsia="仿宋_GB2312"/>
                <w:kern w:val="0"/>
                <w:sz w:val="24"/>
              </w:rPr>
              <w:t>郑  皓</w:t>
            </w:r>
          </w:p>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倪德才</w:t>
            </w:r>
          </w:p>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秦  涛</w:t>
            </w:r>
          </w:p>
          <w:p>
            <w:pPr>
              <w:keepNext w:val="0"/>
              <w:keepLines w:val="0"/>
              <w:widowControl/>
              <w:suppressLineNumbers w:val="0"/>
              <w:autoSpaceDE w:val="0"/>
              <w:snapToGrid w:val="0"/>
              <w:spacing w:before="0" w:beforeAutospacing="0" w:after="0" w:afterAutospacing="0"/>
              <w:ind w:left="0" w:right="0"/>
              <w:jc w:val="center"/>
              <w:textAlignment w:val="center"/>
              <w:rPr>
                <w:rFonts w:hint="default" w:ascii="仿宋_GB2312" w:hAnsi="宋体" w:eastAsia="仿宋_GB2312"/>
                <w:kern w:val="0"/>
                <w:sz w:val="24"/>
              </w:rPr>
            </w:pPr>
            <w:r>
              <w:rPr>
                <w:rFonts w:hint="eastAsia" w:ascii="仿宋_GB2312" w:hAnsi="宋体" w:eastAsia="仿宋_GB2312"/>
                <w:kern w:val="0"/>
                <w:sz w:val="24"/>
              </w:rPr>
              <w:t>卢庆雷</w:t>
            </w:r>
          </w:p>
        </w:tc>
        <w:tc>
          <w:tcPr>
            <w:tcW w:w="147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区发展改革委</w:t>
            </w:r>
          </w:p>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eastAsia="仿宋_GB2312" w:cs="仿宋_GB2312"/>
                <w:sz w:val="24"/>
              </w:rPr>
              <w:t>市规划自然资源委通州分局</w:t>
            </w:r>
            <w:r>
              <w:rPr>
                <w:rFonts w:hint="eastAsia" w:ascii="仿宋_GB2312" w:hAnsi="宋体" w:eastAsia="仿宋_GB2312"/>
                <w:kern w:val="0"/>
                <w:sz w:val="24"/>
              </w:rPr>
              <w:t>区水务局</w:t>
            </w:r>
          </w:p>
          <w:p>
            <w:pPr>
              <w:keepNext w:val="0"/>
              <w:keepLines w:val="0"/>
              <w:widowControl/>
              <w:suppressLineNumbers w:val="0"/>
              <w:autoSpaceDE w:val="0"/>
              <w:snapToGrid w:val="0"/>
              <w:spacing w:before="0" w:beforeAutospacing="0" w:after="0" w:afterAutospacing="0"/>
              <w:ind w:left="0" w:right="0"/>
              <w:jc w:val="center"/>
              <w:textAlignment w:val="center"/>
              <w:rPr>
                <w:rFonts w:hint="default" w:ascii="仿宋_GB2312" w:hAnsi="宋体" w:eastAsia="仿宋_GB2312"/>
                <w:kern w:val="0"/>
                <w:sz w:val="24"/>
              </w:rPr>
            </w:pPr>
            <w:r>
              <w:rPr>
                <w:rFonts w:hint="eastAsia" w:ascii="仿宋_GB2312" w:hAnsi="宋体" w:eastAsia="仿宋_GB2312"/>
                <w:kern w:val="0"/>
                <w:sz w:val="24"/>
              </w:rPr>
              <w:t>区生态环境局</w:t>
            </w:r>
          </w:p>
        </w:tc>
        <w:tc>
          <w:tcPr>
            <w:tcW w:w="1671"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马驹桥镇</w:t>
            </w:r>
          </w:p>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台湖镇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27" w:hRule="atLeast"/>
          <w:jc w:val="center"/>
        </w:trPr>
        <w:tc>
          <w:tcPr>
            <w:tcW w:w="606" w:type="dxa"/>
            <w:vMerge w:val="restart"/>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7</w:t>
            </w:r>
          </w:p>
        </w:tc>
        <w:tc>
          <w:tcPr>
            <w:tcW w:w="1140" w:type="dxa"/>
            <w:vMerge w:val="restart"/>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深入推进农村污染防治</w:t>
            </w:r>
          </w:p>
        </w:tc>
        <w:tc>
          <w:tcPr>
            <w:tcW w:w="668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left"/>
              <w:textAlignment w:val="center"/>
              <w:rPr>
                <w:rFonts w:hint="eastAsia" w:ascii="仿宋_GB2312" w:hAnsi="宋体" w:eastAsia="仿宋_GB2312"/>
                <w:sz w:val="24"/>
              </w:rPr>
            </w:pPr>
            <w:r>
              <w:rPr>
                <w:rFonts w:hint="eastAsia" w:ascii="仿宋_GB2312" w:hAnsi="宋体" w:eastAsia="仿宋_GB2312"/>
                <w:kern w:val="0"/>
                <w:sz w:val="24"/>
              </w:rPr>
              <w:t>加快农村污水处理设施建设，优化完善适合本地区的农村生活污水治理模式和技术工艺，以</w:t>
            </w:r>
            <w:r>
              <w:rPr>
                <w:rFonts w:hint="eastAsia" w:ascii="宋体" w:hAnsi="宋体"/>
                <w:kern w:val="0"/>
                <w:sz w:val="24"/>
              </w:rPr>
              <w:t>“</w:t>
            </w:r>
            <w:r>
              <w:rPr>
                <w:rFonts w:hint="eastAsia" w:ascii="仿宋_GB2312" w:hAnsi="宋体" w:eastAsia="仿宋_GB2312"/>
                <w:kern w:val="0"/>
                <w:sz w:val="24"/>
              </w:rPr>
              <w:t>污水收集管网+厂站</w:t>
            </w:r>
            <w:r>
              <w:rPr>
                <w:rFonts w:hint="eastAsia" w:ascii="宋体" w:hAnsi="宋体"/>
                <w:kern w:val="0"/>
                <w:sz w:val="24"/>
              </w:rPr>
              <w:t>”</w:t>
            </w:r>
            <w:r>
              <w:rPr>
                <w:rFonts w:hint="eastAsia" w:ascii="仿宋_GB2312" w:hAnsi="宋体" w:eastAsia="仿宋_GB2312"/>
                <w:kern w:val="0"/>
                <w:sz w:val="24"/>
              </w:rPr>
              <w:t>集中处理模式解决40（按市水务局最终确定为准）个村庄的污水收集处理问题。</w:t>
            </w:r>
          </w:p>
        </w:tc>
        <w:tc>
          <w:tcPr>
            <w:tcW w:w="1248"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年底前</w:t>
            </w:r>
          </w:p>
        </w:tc>
        <w:tc>
          <w:tcPr>
            <w:tcW w:w="121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秦  涛</w:t>
            </w:r>
          </w:p>
        </w:tc>
        <w:tc>
          <w:tcPr>
            <w:tcW w:w="147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区水务局</w:t>
            </w:r>
          </w:p>
        </w:tc>
        <w:tc>
          <w:tcPr>
            <w:tcW w:w="1671" w:type="dxa"/>
            <w:noWrap w:val="0"/>
            <w:tcMar>
              <w:top w:w="12" w:type="dxa"/>
              <w:left w:w="12" w:type="dxa"/>
              <w:bottom w:w="0" w:type="dxa"/>
              <w:right w:w="12" w:type="dxa"/>
            </w:tcMar>
            <w:vAlign w:val="center"/>
          </w:tcPr>
          <w:p>
            <w:pPr>
              <w:keepNext w:val="0"/>
              <w:keepLines w:val="0"/>
              <w:widowControl/>
              <w:suppressLineNumbers w:val="0"/>
              <w:spacing w:before="0" w:beforeAutospacing="0" w:after="0" w:afterAutospacing="0"/>
              <w:ind w:left="0" w:right="0"/>
              <w:jc w:val="center"/>
              <w:rPr>
                <w:rFonts w:hint="eastAsia" w:ascii="仿宋_GB2312" w:eastAsia="仿宋_GB2312" w:cs="仿宋_GB2312"/>
                <w:sz w:val="24"/>
              </w:rPr>
            </w:pPr>
            <w:r>
              <w:rPr>
                <w:rFonts w:hint="eastAsia" w:ascii="仿宋_GB2312" w:eastAsia="仿宋_GB2312" w:cs="仿宋_GB2312"/>
                <w:sz w:val="24"/>
              </w:rPr>
              <w:t>市规划自然资源委通州分局</w:t>
            </w:r>
            <w:r>
              <w:rPr>
                <w:rFonts w:hint="eastAsia" w:ascii="仿宋_GB2312" w:eastAsia="仿宋_GB2312" w:cs="仿宋_GB2312"/>
                <w:sz w:val="24"/>
              </w:rPr>
              <w:br w:type="textWrapping"/>
            </w:r>
            <w:r>
              <w:rPr>
                <w:rFonts w:hint="eastAsia" w:ascii="仿宋_GB2312" w:eastAsia="仿宋_GB2312" w:cs="仿宋_GB2312"/>
                <w:sz w:val="24"/>
              </w:rPr>
              <w:t>区发展改革委</w:t>
            </w:r>
          </w:p>
          <w:p>
            <w:pPr>
              <w:keepNext w:val="0"/>
              <w:keepLines w:val="0"/>
              <w:widowControl/>
              <w:suppressLineNumbers w:val="0"/>
              <w:spacing w:before="0" w:beforeAutospacing="0" w:after="0" w:afterAutospacing="0"/>
              <w:ind w:left="0" w:right="0"/>
              <w:jc w:val="center"/>
              <w:rPr>
                <w:rFonts w:hint="eastAsia" w:ascii="仿宋_GB2312" w:eastAsia="仿宋_GB2312" w:cs="仿宋_GB2312"/>
                <w:sz w:val="24"/>
              </w:rPr>
            </w:pPr>
            <w:r>
              <w:rPr>
                <w:rFonts w:hint="eastAsia" w:ascii="仿宋_GB2312" w:eastAsia="仿宋_GB2312" w:cs="仿宋_GB2312"/>
                <w:sz w:val="24"/>
              </w:rPr>
              <w:t>区农业农村局</w:t>
            </w:r>
          </w:p>
          <w:p>
            <w:pPr>
              <w:keepNext w:val="0"/>
              <w:keepLines w:val="0"/>
              <w:widowControl/>
              <w:suppressLineNumbers w:val="0"/>
              <w:spacing w:before="0" w:beforeAutospacing="0" w:after="0" w:afterAutospacing="0"/>
              <w:ind w:left="0" w:right="0"/>
              <w:jc w:val="center"/>
              <w:rPr>
                <w:rFonts w:hint="eastAsia"/>
              </w:rPr>
            </w:pPr>
            <w:r>
              <w:rPr>
                <w:rFonts w:hint="eastAsia" w:ascii="仿宋_GB2312" w:eastAsia="仿宋_GB2312" w:cs="仿宋_GB2312"/>
                <w:sz w:val="24"/>
              </w:rPr>
              <w:t>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67" w:hRule="atLeast"/>
          <w:jc w:val="center"/>
        </w:trPr>
        <w:tc>
          <w:tcPr>
            <w:tcW w:w="606" w:type="dxa"/>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sz w:val="24"/>
              </w:rPr>
            </w:pPr>
          </w:p>
        </w:tc>
        <w:tc>
          <w:tcPr>
            <w:tcW w:w="114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sz w:val="24"/>
              </w:rPr>
            </w:pPr>
          </w:p>
        </w:tc>
        <w:tc>
          <w:tcPr>
            <w:tcW w:w="6683" w:type="dxa"/>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sz w:val="24"/>
              </w:rPr>
            </w:pPr>
            <w:r>
              <w:rPr>
                <w:rFonts w:hint="eastAsia" w:ascii="仿宋_GB2312" w:hAnsi="宋体" w:eastAsia="仿宋_GB2312"/>
                <w:sz w:val="24"/>
              </w:rPr>
              <w:t>开展农村户厕及公厕上清液规范化清淘、就近无害化处理、资源化利用的试点工作。</w:t>
            </w:r>
          </w:p>
        </w:tc>
        <w:tc>
          <w:tcPr>
            <w:tcW w:w="1248" w:type="dxa"/>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sz w:val="24"/>
              </w:rPr>
            </w:pPr>
            <w:r>
              <w:rPr>
                <w:rFonts w:hint="eastAsia" w:ascii="仿宋_GB2312" w:hAnsi="宋体" w:eastAsia="仿宋_GB2312"/>
                <w:kern w:val="0"/>
                <w:sz w:val="24"/>
              </w:rPr>
              <w:t>年底前</w:t>
            </w:r>
          </w:p>
        </w:tc>
        <w:tc>
          <w:tcPr>
            <w:tcW w:w="1213" w:type="dxa"/>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sz w:val="24"/>
              </w:rPr>
            </w:pPr>
            <w:r>
              <w:rPr>
                <w:rFonts w:hint="eastAsia" w:ascii="仿宋_GB2312" w:hAnsi="宋体" w:eastAsia="仿宋_GB2312"/>
                <w:kern w:val="0"/>
                <w:sz w:val="24"/>
              </w:rPr>
              <w:t>秦  涛</w:t>
            </w:r>
          </w:p>
        </w:tc>
        <w:tc>
          <w:tcPr>
            <w:tcW w:w="1473" w:type="dxa"/>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sz w:val="24"/>
              </w:rPr>
            </w:pPr>
            <w:r>
              <w:rPr>
                <w:rFonts w:hint="eastAsia" w:ascii="仿宋_GB2312" w:hAnsi="宋体" w:eastAsia="仿宋_GB2312"/>
                <w:sz w:val="24"/>
              </w:rPr>
              <w:t>区农业农村局</w:t>
            </w:r>
          </w:p>
        </w:tc>
        <w:tc>
          <w:tcPr>
            <w:tcW w:w="1671" w:type="dxa"/>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kern w:val="0"/>
                <w:sz w:val="24"/>
              </w:rPr>
            </w:pPr>
            <w:r>
              <w:rPr>
                <w:rFonts w:hint="eastAsia" w:ascii="仿宋_GB2312" w:eastAsia="仿宋_GB2312" w:cs="仿宋_GB2312"/>
                <w:sz w:val="24"/>
              </w:rPr>
              <w:t>市规划自然资源委通州分局</w:t>
            </w:r>
          </w:p>
          <w:p>
            <w:pPr>
              <w:keepNext w:val="0"/>
              <w:keepLines w:val="0"/>
              <w:widowControl/>
              <w:suppressLineNumbers w:val="0"/>
              <w:spacing w:before="0" w:beforeAutospacing="0" w:after="0" w:afterAutospacing="0"/>
              <w:ind w:left="0" w:right="0"/>
              <w:jc w:val="center"/>
              <w:rPr>
                <w:rFonts w:hint="eastAsia" w:ascii="仿宋_GB2312" w:hAnsi="宋体" w:eastAsia="仿宋_GB2312"/>
                <w:kern w:val="0"/>
                <w:sz w:val="24"/>
              </w:rPr>
            </w:pPr>
            <w:r>
              <w:rPr>
                <w:rFonts w:hint="eastAsia" w:ascii="仿宋_GB2312" w:hAnsi="宋体" w:eastAsia="仿宋_GB2312"/>
                <w:kern w:val="0"/>
                <w:sz w:val="24"/>
              </w:rPr>
              <w:t>区发展改革委</w:t>
            </w:r>
          </w:p>
          <w:p>
            <w:pPr>
              <w:keepNext w:val="0"/>
              <w:keepLines w:val="0"/>
              <w:widowControl/>
              <w:suppressLineNumbers w:val="0"/>
              <w:spacing w:before="0" w:beforeAutospacing="0" w:after="0" w:afterAutospacing="0"/>
              <w:ind w:left="0" w:right="0"/>
              <w:jc w:val="center"/>
              <w:rPr>
                <w:rFonts w:hint="eastAsia" w:ascii="仿宋_GB2312" w:hAnsi="宋体" w:eastAsia="仿宋_GB2312"/>
                <w:kern w:val="0"/>
                <w:sz w:val="24"/>
              </w:rPr>
            </w:pPr>
            <w:r>
              <w:rPr>
                <w:rFonts w:hint="eastAsia" w:ascii="仿宋_GB2312" w:hAnsi="宋体" w:eastAsia="仿宋_GB2312"/>
                <w:kern w:val="0"/>
                <w:sz w:val="24"/>
              </w:rPr>
              <w:t>区水务局</w:t>
            </w:r>
          </w:p>
          <w:p>
            <w:pPr>
              <w:keepNext w:val="0"/>
              <w:keepLines w:val="0"/>
              <w:widowControl/>
              <w:suppressLineNumbers w:val="0"/>
              <w:spacing w:before="0" w:beforeAutospacing="0" w:after="0" w:afterAutospacing="0"/>
              <w:ind w:left="0" w:right="0"/>
              <w:jc w:val="center"/>
              <w:rPr>
                <w:rFonts w:hint="eastAsia" w:ascii="仿宋_GB2312" w:hAnsi="宋体" w:eastAsia="仿宋_GB2312"/>
                <w:kern w:val="0"/>
                <w:sz w:val="24"/>
              </w:rPr>
            </w:pPr>
            <w:r>
              <w:rPr>
                <w:rFonts w:hint="eastAsia" w:ascii="仿宋_GB2312" w:hAnsi="宋体" w:eastAsia="仿宋_GB2312"/>
                <w:kern w:val="0"/>
                <w:sz w:val="24"/>
              </w:rPr>
              <w:t>区园林绿化局</w:t>
            </w:r>
          </w:p>
          <w:p>
            <w:pPr>
              <w:keepNext w:val="0"/>
              <w:keepLines w:val="0"/>
              <w:widowControl/>
              <w:suppressLineNumbers w:val="0"/>
              <w:spacing w:before="0" w:beforeAutospacing="0" w:after="0" w:afterAutospacing="0"/>
              <w:ind w:left="0" w:right="0"/>
              <w:jc w:val="center"/>
              <w:rPr>
                <w:rFonts w:hint="default" w:ascii="仿宋_GB2312" w:hAnsi="宋体" w:eastAsia="仿宋_GB2312"/>
                <w:kern w:val="0"/>
                <w:sz w:val="24"/>
              </w:rPr>
            </w:pPr>
            <w:r>
              <w:rPr>
                <w:rFonts w:hint="eastAsia" w:ascii="仿宋_GB2312" w:hAnsi="宋体" w:eastAsia="仿宋_GB2312"/>
                <w:kern w:val="0"/>
                <w:sz w:val="24"/>
              </w:rPr>
              <w:t>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9" w:hRule="atLeast"/>
          <w:jc w:val="center"/>
        </w:trPr>
        <w:tc>
          <w:tcPr>
            <w:tcW w:w="606" w:type="dxa"/>
            <w:vMerge w:val="continue"/>
            <w:noWrap w:val="0"/>
            <w:vAlign w:val="center"/>
          </w:tcPr>
          <w:p>
            <w:pPr>
              <w:keepNext w:val="0"/>
              <w:keepLines w:val="0"/>
              <w:widowControl/>
              <w:suppressLineNumbers w:val="0"/>
              <w:spacing w:before="0" w:beforeAutospacing="0" w:after="0" w:afterAutospacing="0"/>
              <w:ind w:left="0" w:right="0"/>
              <w:jc w:val="center"/>
              <w:rPr>
                <w:rFonts w:hint="default"/>
              </w:rPr>
            </w:pPr>
          </w:p>
        </w:tc>
        <w:tc>
          <w:tcPr>
            <w:tcW w:w="114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rPr>
            </w:pPr>
          </w:p>
        </w:tc>
        <w:tc>
          <w:tcPr>
            <w:tcW w:w="6683" w:type="dxa"/>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sz w:val="24"/>
              </w:rPr>
            </w:pPr>
            <w:r>
              <w:rPr>
                <w:rFonts w:hint="eastAsia" w:ascii="仿宋_GB2312" w:hAnsi="宋体" w:eastAsia="仿宋_GB2312"/>
                <w:sz w:val="24"/>
              </w:rPr>
              <w:t>开展未达到现场排放标准的临时污水处理设施提标改造，年底前完成不少于6座。</w:t>
            </w:r>
          </w:p>
        </w:tc>
        <w:tc>
          <w:tcPr>
            <w:tcW w:w="1248" w:type="dxa"/>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sz w:val="24"/>
              </w:rPr>
            </w:pPr>
            <w:r>
              <w:rPr>
                <w:rFonts w:hint="eastAsia" w:ascii="仿宋_GB2312" w:hAnsi="宋体" w:eastAsia="仿宋_GB2312"/>
                <w:kern w:val="0"/>
                <w:sz w:val="24"/>
              </w:rPr>
              <w:t>年底前</w:t>
            </w:r>
          </w:p>
        </w:tc>
        <w:tc>
          <w:tcPr>
            <w:tcW w:w="1213" w:type="dxa"/>
            <w:noWrap w:val="0"/>
            <w:vAlign w:val="center"/>
          </w:tcPr>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倪德才</w:t>
            </w:r>
          </w:p>
          <w:p>
            <w:pPr>
              <w:keepNext w:val="0"/>
              <w:keepLines w:val="0"/>
              <w:widowControl/>
              <w:suppressLineNumbers w:val="0"/>
              <w:spacing w:before="0" w:beforeAutospacing="0" w:after="0" w:afterAutospacing="0"/>
              <w:ind w:left="0" w:right="0"/>
              <w:jc w:val="center"/>
              <w:rPr>
                <w:rFonts w:hint="eastAsia" w:ascii="仿宋_GB2312" w:hAnsi="宋体" w:eastAsia="仿宋_GB2312"/>
                <w:sz w:val="24"/>
              </w:rPr>
            </w:pPr>
            <w:r>
              <w:rPr>
                <w:rFonts w:hint="eastAsia" w:ascii="仿宋_GB2312" w:hAnsi="宋体" w:eastAsia="仿宋_GB2312"/>
                <w:kern w:val="0"/>
                <w:sz w:val="24"/>
              </w:rPr>
              <w:t>秦  涛</w:t>
            </w:r>
          </w:p>
        </w:tc>
        <w:tc>
          <w:tcPr>
            <w:tcW w:w="1473" w:type="dxa"/>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kern w:val="0"/>
                <w:sz w:val="24"/>
              </w:rPr>
            </w:pPr>
            <w:r>
              <w:rPr>
                <w:rFonts w:hint="eastAsia" w:ascii="仿宋_GB2312" w:hAnsi="宋体" w:eastAsia="仿宋_GB2312"/>
                <w:kern w:val="0"/>
                <w:sz w:val="24"/>
              </w:rPr>
              <w:t>区生态环境局</w:t>
            </w:r>
          </w:p>
          <w:p>
            <w:pPr>
              <w:keepNext w:val="0"/>
              <w:keepLines w:val="0"/>
              <w:widowControl/>
              <w:suppressLineNumbers w:val="0"/>
              <w:spacing w:before="0" w:beforeAutospacing="0" w:after="0" w:afterAutospacing="0"/>
              <w:ind w:left="0" w:right="0"/>
              <w:jc w:val="center"/>
              <w:rPr>
                <w:rFonts w:hint="eastAsia" w:ascii="仿宋_GB2312" w:hAnsi="宋体" w:eastAsia="仿宋_GB2312"/>
                <w:kern w:val="0"/>
                <w:sz w:val="24"/>
              </w:rPr>
            </w:pPr>
            <w:r>
              <w:rPr>
                <w:rFonts w:hint="eastAsia" w:ascii="仿宋_GB2312" w:hAnsi="宋体" w:eastAsia="仿宋_GB2312"/>
                <w:sz w:val="24"/>
              </w:rPr>
              <w:t>区水务局</w:t>
            </w:r>
          </w:p>
        </w:tc>
        <w:tc>
          <w:tcPr>
            <w:tcW w:w="1671" w:type="dxa"/>
            <w:noWrap w:val="0"/>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kern w:val="0"/>
                <w:sz w:val="24"/>
              </w:rPr>
            </w:pPr>
            <w:r>
              <w:rPr>
                <w:rFonts w:hint="eastAsia" w:ascii="仿宋_GB2312" w:eastAsia="仿宋_GB2312" w:cs="仿宋_GB2312"/>
                <w:sz w:val="24"/>
              </w:rPr>
              <w:t>市规划自然资源委通州分局</w:t>
            </w:r>
          </w:p>
          <w:p>
            <w:pPr>
              <w:keepNext w:val="0"/>
              <w:keepLines w:val="0"/>
              <w:widowControl/>
              <w:suppressLineNumbers w:val="0"/>
              <w:spacing w:before="0" w:beforeAutospacing="0" w:after="0" w:afterAutospacing="0"/>
              <w:ind w:left="0" w:right="0"/>
              <w:jc w:val="center"/>
              <w:rPr>
                <w:rFonts w:hint="eastAsia" w:ascii="仿宋_GB2312" w:hAnsi="宋体" w:eastAsia="仿宋_GB2312"/>
                <w:kern w:val="0"/>
                <w:sz w:val="24"/>
              </w:rPr>
            </w:pPr>
            <w:r>
              <w:rPr>
                <w:rFonts w:hint="eastAsia" w:ascii="仿宋_GB2312" w:hAnsi="宋体" w:eastAsia="仿宋_GB2312"/>
                <w:kern w:val="0"/>
                <w:sz w:val="24"/>
              </w:rPr>
              <w:t>区发展改革委</w:t>
            </w:r>
          </w:p>
          <w:p>
            <w:pPr>
              <w:keepNext w:val="0"/>
              <w:keepLines w:val="0"/>
              <w:widowControl/>
              <w:suppressLineNumbers w:val="0"/>
              <w:spacing w:before="0" w:beforeAutospacing="0" w:after="0" w:afterAutospacing="0"/>
              <w:ind w:left="0" w:right="0"/>
              <w:jc w:val="center"/>
              <w:rPr>
                <w:rFonts w:hint="eastAsia" w:ascii="仿宋_GB2312" w:hAnsi="宋体" w:eastAsia="仿宋_GB2312"/>
                <w:kern w:val="0"/>
                <w:sz w:val="24"/>
              </w:rPr>
            </w:pPr>
            <w:r>
              <w:rPr>
                <w:rFonts w:hint="eastAsia" w:ascii="仿宋_GB2312" w:hAnsi="宋体" w:eastAsia="仿宋_GB2312"/>
                <w:kern w:val="0"/>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47" w:hRule="atLeast"/>
          <w:jc w:val="center"/>
        </w:trPr>
        <w:tc>
          <w:tcPr>
            <w:tcW w:w="606" w:type="dxa"/>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sz w:val="24"/>
              </w:rPr>
            </w:pPr>
          </w:p>
        </w:tc>
        <w:tc>
          <w:tcPr>
            <w:tcW w:w="114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sz w:val="24"/>
              </w:rPr>
            </w:pPr>
          </w:p>
        </w:tc>
        <w:tc>
          <w:tcPr>
            <w:tcW w:w="668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left"/>
              <w:textAlignment w:val="center"/>
              <w:rPr>
                <w:rFonts w:hint="eastAsia" w:ascii="仿宋_GB2312" w:hAnsi="宋体" w:eastAsia="仿宋_GB2312"/>
                <w:kern w:val="0"/>
                <w:sz w:val="24"/>
              </w:rPr>
            </w:pPr>
            <w:r>
              <w:rPr>
                <w:rFonts w:hint="eastAsia" w:ascii="仿宋_GB2312" w:hAnsi="宋体" w:eastAsia="仿宋_GB2312"/>
                <w:kern w:val="0"/>
                <w:sz w:val="24"/>
              </w:rPr>
              <w:t>强化现有设施的监管。组织开展现有农村污水处理设施运行情况调查评估，加强农村生活污水处理设施运行监督管理力度，对于运行不正常的处理设施随发现随通报随督促整改，确保已建成设施正常运行率达到80%以上，按年度形成农村生活污水收集处理设施运行情况排查报告。</w:t>
            </w:r>
          </w:p>
          <w:p>
            <w:pPr>
              <w:keepNext w:val="0"/>
              <w:keepLines w:val="0"/>
              <w:widowControl/>
              <w:suppressLineNumbers w:val="0"/>
              <w:autoSpaceDE w:val="0"/>
              <w:snapToGrid w:val="0"/>
              <w:spacing w:before="0" w:beforeAutospacing="0" w:after="0" w:afterAutospacing="0"/>
              <w:ind w:left="0" w:right="0"/>
              <w:jc w:val="left"/>
              <w:textAlignment w:val="center"/>
              <w:rPr>
                <w:rFonts w:hint="default" w:ascii="仿宋_GB2312" w:hAnsi="宋体" w:eastAsia="仿宋_GB2312"/>
                <w:sz w:val="24"/>
              </w:rPr>
            </w:pPr>
            <w:r>
              <w:rPr>
                <w:rFonts w:hint="eastAsia" w:ascii="仿宋_GB2312" w:hAnsi="宋体" w:eastAsia="仿宋_GB2312"/>
                <w:kern w:val="0"/>
                <w:sz w:val="24"/>
              </w:rPr>
              <w:t>加大农村生活污水处理设施监督性监测及执法力度。</w:t>
            </w:r>
          </w:p>
        </w:tc>
        <w:tc>
          <w:tcPr>
            <w:tcW w:w="1248"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年底前</w:t>
            </w:r>
          </w:p>
        </w:tc>
        <w:tc>
          <w:tcPr>
            <w:tcW w:w="121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倪德才</w:t>
            </w:r>
          </w:p>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秦  涛</w:t>
            </w:r>
          </w:p>
        </w:tc>
        <w:tc>
          <w:tcPr>
            <w:tcW w:w="147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区水务局</w:t>
            </w:r>
          </w:p>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区生态环境局</w:t>
            </w:r>
          </w:p>
        </w:tc>
        <w:tc>
          <w:tcPr>
            <w:tcW w:w="1671"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97" w:hRule="atLeast"/>
          <w:jc w:val="center"/>
        </w:trPr>
        <w:tc>
          <w:tcPr>
            <w:tcW w:w="606" w:type="dxa"/>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sz w:val="24"/>
              </w:rPr>
            </w:pPr>
          </w:p>
        </w:tc>
        <w:tc>
          <w:tcPr>
            <w:tcW w:w="114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sz w:val="24"/>
              </w:rPr>
            </w:pPr>
          </w:p>
        </w:tc>
        <w:tc>
          <w:tcPr>
            <w:tcW w:w="668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left"/>
              <w:textAlignment w:val="center"/>
              <w:rPr>
                <w:rFonts w:hint="eastAsia" w:ascii="仿宋_GB2312" w:hAnsi="宋体" w:eastAsia="仿宋_GB2312"/>
                <w:sz w:val="24"/>
              </w:rPr>
            </w:pPr>
            <w:r>
              <w:rPr>
                <w:rFonts w:hint="eastAsia" w:ascii="仿宋_GB2312" w:hAnsi="宋体" w:eastAsia="仿宋_GB2312"/>
                <w:kern w:val="0"/>
                <w:sz w:val="24"/>
              </w:rPr>
              <w:t>深入推进农村环境整治工作，完成国家及北京市下达的任务目标，任务村庄生活污水、黑臭水体、集中式饮用水水源地达到国家整治要求，村庄环境干净整洁。完成任务数量不低于本区农村污水收集处理设施建设任务数量。</w:t>
            </w:r>
          </w:p>
        </w:tc>
        <w:tc>
          <w:tcPr>
            <w:tcW w:w="1248"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年底前</w:t>
            </w:r>
          </w:p>
        </w:tc>
        <w:tc>
          <w:tcPr>
            <w:tcW w:w="121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倪德才</w:t>
            </w:r>
          </w:p>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秦  涛</w:t>
            </w:r>
          </w:p>
          <w:p>
            <w:pPr>
              <w:keepNext w:val="0"/>
              <w:keepLines w:val="0"/>
              <w:widowControl/>
              <w:suppressLineNumbers w:val="0"/>
              <w:autoSpaceDE w:val="0"/>
              <w:snapToGrid w:val="0"/>
              <w:spacing w:before="0" w:beforeAutospacing="0" w:after="0" w:afterAutospacing="0"/>
              <w:ind w:left="0" w:right="0"/>
              <w:jc w:val="center"/>
              <w:textAlignment w:val="center"/>
              <w:rPr>
                <w:rFonts w:hint="default" w:ascii="仿宋_GB2312" w:hAnsi="宋体" w:eastAsia="仿宋_GB2312"/>
                <w:kern w:val="0"/>
                <w:sz w:val="24"/>
              </w:rPr>
            </w:pPr>
            <w:r>
              <w:rPr>
                <w:rFonts w:hint="eastAsia" w:ascii="仿宋_GB2312" w:hAnsi="宋体" w:eastAsia="仿宋_GB2312"/>
                <w:kern w:val="0"/>
                <w:sz w:val="24"/>
              </w:rPr>
              <w:t>王翔宇</w:t>
            </w:r>
          </w:p>
        </w:tc>
        <w:tc>
          <w:tcPr>
            <w:tcW w:w="147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区生态环境局</w:t>
            </w:r>
          </w:p>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区农业农村局</w:t>
            </w:r>
          </w:p>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区水务局</w:t>
            </w:r>
          </w:p>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区城市管理委</w:t>
            </w:r>
          </w:p>
        </w:tc>
        <w:tc>
          <w:tcPr>
            <w:tcW w:w="1671"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区卫生健康委</w:t>
            </w:r>
          </w:p>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66" w:hRule="atLeast"/>
          <w:jc w:val="center"/>
        </w:trPr>
        <w:tc>
          <w:tcPr>
            <w:tcW w:w="606" w:type="dxa"/>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sz w:val="24"/>
              </w:rPr>
            </w:pPr>
          </w:p>
        </w:tc>
        <w:tc>
          <w:tcPr>
            <w:tcW w:w="114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sz w:val="24"/>
              </w:rPr>
            </w:pPr>
          </w:p>
        </w:tc>
        <w:tc>
          <w:tcPr>
            <w:tcW w:w="668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left"/>
              <w:textAlignment w:val="center"/>
              <w:rPr>
                <w:rFonts w:hint="default" w:ascii="仿宋_GB2312" w:hAnsi="宋体" w:eastAsia="仿宋_GB2312"/>
                <w:sz w:val="24"/>
              </w:rPr>
            </w:pPr>
            <w:r>
              <w:rPr>
                <w:rFonts w:hint="default" w:ascii="仿宋_GB2312" w:hAnsi="宋体" w:eastAsia="仿宋_GB2312" w:cs="仿宋_GB2312"/>
                <w:kern w:val="0"/>
                <w:sz w:val="24"/>
                <w:lang w:bidi="ar"/>
              </w:rPr>
              <w:t>加强水产养殖污染防治。加强绿色健康养殖模式推广，推进水产养殖尾水治理、水产用药减量行动。</w:t>
            </w:r>
          </w:p>
        </w:tc>
        <w:tc>
          <w:tcPr>
            <w:tcW w:w="1248"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长期实施</w:t>
            </w:r>
          </w:p>
        </w:tc>
        <w:tc>
          <w:tcPr>
            <w:tcW w:w="121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default" w:ascii="仿宋_GB2312" w:hAnsi="宋体" w:eastAsia="仿宋_GB2312"/>
                <w:kern w:val="0"/>
                <w:sz w:val="24"/>
              </w:rPr>
            </w:pPr>
            <w:r>
              <w:rPr>
                <w:rFonts w:hint="eastAsia" w:ascii="仿宋_GB2312" w:hAnsi="宋体" w:eastAsia="仿宋_GB2312"/>
                <w:kern w:val="0"/>
                <w:sz w:val="24"/>
              </w:rPr>
              <w:t>秦  涛</w:t>
            </w:r>
          </w:p>
        </w:tc>
        <w:tc>
          <w:tcPr>
            <w:tcW w:w="147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区农业农村局</w:t>
            </w:r>
          </w:p>
        </w:tc>
        <w:tc>
          <w:tcPr>
            <w:tcW w:w="1671"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default" w:ascii="仿宋_GB2312" w:hAnsi="宋体" w:eastAsia="仿宋_GB2312"/>
                <w:sz w:val="24"/>
              </w:rPr>
            </w:pPr>
            <w:r>
              <w:rPr>
                <w:rFonts w:hint="eastAsia" w:ascii="仿宋_GB2312" w:hAnsi="宋体" w:eastAsia="仿宋_GB2312"/>
                <w:kern w:val="0"/>
                <w:sz w:val="24"/>
              </w:rPr>
              <w:t>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36" w:hRule="atLeast"/>
          <w:jc w:val="center"/>
        </w:trPr>
        <w:tc>
          <w:tcPr>
            <w:tcW w:w="606"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8</w:t>
            </w:r>
          </w:p>
        </w:tc>
        <w:tc>
          <w:tcPr>
            <w:tcW w:w="1140"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加强医疗机构污水监管</w:t>
            </w:r>
          </w:p>
        </w:tc>
        <w:tc>
          <w:tcPr>
            <w:tcW w:w="668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left"/>
              <w:textAlignment w:val="center"/>
              <w:rPr>
                <w:rFonts w:hint="eastAsia" w:ascii="仿宋_GB2312" w:hAnsi="宋体" w:eastAsia="仿宋_GB2312"/>
                <w:sz w:val="24"/>
              </w:rPr>
            </w:pPr>
            <w:r>
              <w:rPr>
                <w:rFonts w:hint="default" w:ascii="仿宋_GB2312" w:hAnsi="宋体" w:eastAsia="仿宋_GB2312" w:cs="仿宋_GB2312"/>
                <w:kern w:val="0"/>
                <w:sz w:val="24"/>
                <w:lang w:bidi="ar"/>
              </w:rPr>
              <w:t>加强医疗机构监管，定期检查医疗机构污水处理设施建设和运行管理情况，加强排污许可管理，确保污水处理设施和消毒设施配置齐全，运转正常。</w:t>
            </w:r>
          </w:p>
        </w:tc>
        <w:tc>
          <w:tcPr>
            <w:tcW w:w="1248"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长期实施</w:t>
            </w:r>
          </w:p>
        </w:tc>
        <w:tc>
          <w:tcPr>
            <w:tcW w:w="121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董明慧</w:t>
            </w:r>
          </w:p>
          <w:p>
            <w:pPr>
              <w:keepNext w:val="0"/>
              <w:keepLines w:val="0"/>
              <w:widowControl/>
              <w:suppressLineNumbers w:val="0"/>
              <w:autoSpaceDE w:val="0"/>
              <w:snapToGrid w:val="0"/>
              <w:spacing w:before="0" w:beforeAutospacing="0" w:after="0" w:afterAutospacing="0"/>
              <w:ind w:left="0" w:right="0"/>
              <w:jc w:val="center"/>
              <w:textAlignment w:val="center"/>
              <w:rPr>
                <w:rFonts w:hint="default" w:ascii="仿宋_GB2312" w:hAnsi="宋体" w:eastAsia="仿宋_GB2312"/>
                <w:kern w:val="0"/>
                <w:sz w:val="24"/>
              </w:rPr>
            </w:pPr>
            <w:r>
              <w:rPr>
                <w:rFonts w:hint="eastAsia" w:ascii="仿宋_GB2312" w:hAnsi="宋体" w:eastAsia="仿宋_GB2312"/>
                <w:kern w:val="0"/>
                <w:sz w:val="24"/>
              </w:rPr>
              <w:t>倪德才</w:t>
            </w:r>
          </w:p>
        </w:tc>
        <w:tc>
          <w:tcPr>
            <w:tcW w:w="147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区卫生健康委</w:t>
            </w:r>
          </w:p>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区生态环境局</w:t>
            </w:r>
          </w:p>
        </w:tc>
        <w:tc>
          <w:tcPr>
            <w:tcW w:w="1671"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default" w:ascii="仿宋_GB2312" w:hAnsi="宋体" w:eastAsia="仿宋_GB2312"/>
                <w:sz w:val="24"/>
              </w:rPr>
            </w:pPr>
            <w:r>
              <w:rPr>
                <w:rFonts w:hint="eastAsia" w:ascii="仿宋_GB2312" w:hAnsi="宋体" w:eastAsia="仿宋_GB2312"/>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09" w:hRule="atLeast"/>
          <w:jc w:val="center"/>
        </w:trPr>
        <w:tc>
          <w:tcPr>
            <w:tcW w:w="606" w:type="dxa"/>
            <w:vMerge w:val="restart"/>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9</w:t>
            </w:r>
          </w:p>
        </w:tc>
        <w:tc>
          <w:tcPr>
            <w:tcW w:w="1140" w:type="dxa"/>
            <w:vMerge w:val="restart"/>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加强工业污染防治</w:t>
            </w:r>
          </w:p>
        </w:tc>
        <w:tc>
          <w:tcPr>
            <w:tcW w:w="668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left"/>
              <w:textAlignment w:val="center"/>
              <w:rPr>
                <w:rFonts w:hint="eastAsia" w:ascii="仿宋_GB2312" w:hAnsi="宋体" w:eastAsia="仿宋_GB2312"/>
                <w:sz w:val="24"/>
              </w:rPr>
            </w:pPr>
            <w:r>
              <w:rPr>
                <w:rFonts w:hint="eastAsia" w:ascii="仿宋_GB2312" w:hAnsi="宋体" w:eastAsia="仿宋_GB2312"/>
                <w:kern w:val="0"/>
                <w:sz w:val="24"/>
              </w:rPr>
              <w:t>加大工业污染防治力度，工业园区建成污水集中处理设施并达标排放，污水管网质量和污水收集效能明显提升，污水实现应收尽收。</w:t>
            </w:r>
          </w:p>
        </w:tc>
        <w:tc>
          <w:tcPr>
            <w:tcW w:w="1248"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长期实施</w:t>
            </w:r>
          </w:p>
        </w:tc>
        <w:tc>
          <w:tcPr>
            <w:tcW w:w="121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倪德才</w:t>
            </w:r>
          </w:p>
        </w:tc>
        <w:tc>
          <w:tcPr>
            <w:tcW w:w="147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区生态环境局</w:t>
            </w:r>
          </w:p>
        </w:tc>
        <w:tc>
          <w:tcPr>
            <w:tcW w:w="1671"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default" w:ascii="仿宋_GB2312" w:hAnsi="宋体" w:eastAsia="仿宋_GB2312"/>
                <w:sz w:val="24"/>
              </w:rPr>
            </w:pPr>
            <w:r>
              <w:rPr>
                <w:rFonts w:hint="eastAsia" w:ascii="仿宋_GB2312" w:hAnsi="宋体" w:eastAsia="仿宋_GB2312"/>
                <w:kern w:val="0"/>
                <w:sz w:val="24"/>
              </w:rPr>
              <w:t>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8" w:hRule="atLeast"/>
          <w:jc w:val="center"/>
        </w:trPr>
        <w:tc>
          <w:tcPr>
            <w:tcW w:w="606" w:type="dxa"/>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sz w:val="24"/>
              </w:rPr>
            </w:pPr>
          </w:p>
        </w:tc>
        <w:tc>
          <w:tcPr>
            <w:tcW w:w="114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sz w:val="24"/>
              </w:rPr>
            </w:pPr>
          </w:p>
        </w:tc>
        <w:tc>
          <w:tcPr>
            <w:tcW w:w="668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left"/>
              <w:textAlignment w:val="center"/>
              <w:rPr>
                <w:rFonts w:hint="eastAsia" w:ascii="仿宋_GB2312" w:hAnsi="宋体" w:eastAsia="仿宋_GB2312"/>
                <w:sz w:val="24"/>
              </w:rPr>
            </w:pPr>
            <w:r>
              <w:rPr>
                <w:rFonts w:hint="eastAsia" w:ascii="仿宋_GB2312" w:hAnsi="宋体" w:eastAsia="仿宋_GB2312"/>
                <w:kern w:val="0"/>
                <w:sz w:val="24"/>
              </w:rPr>
              <w:t>落实《北京市土壤污染防治条例》要求，督促国家和市级开发区内工业企业落实地下水污染防治措施。</w:t>
            </w:r>
          </w:p>
        </w:tc>
        <w:tc>
          <w:tcPr>
            <w:tcW w:w="1248"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长期实施</w:t>
            </w:r>
          </w:p>
        </w:tc>
        <w:tc>
          <w:tcPr>
            <w:tcW w:w="121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倪德才</w:t>
            </w:r>
          </w:p>
        </w:tc>
        <w:tc>
          <w:tcPr>
            <w:tcW w:w="147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区生态环境局</w:t>
            </w:r>
          </w:p>
        </w:tc>
        <w:tc>
          <w:tcPr>
            <w:tcW w:w="1671"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88" w:hRule="atLeast"/>
          <w:jc w:val="center"/>
        </w:trPr>
        <w:tc>
          <w:tcPr>
            <w:tcW w:w="606" w:type="dxa"/>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sz w:val="24"/>
              </w:rPr>
            </w:pPr>
          </w:p>
        </w:tc>
        <w:tc>
          <w:tcPr>
            <w:tcW w:w="114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sz w:val="24"/>
              </w:rPr>
            </w:pPr>
          </w:p>
        </w:tc>
        <w:tc>
          <w:tcPr>
            <w:tcW w:w="668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left"/>
              <w:textAlignment w:val="center"/>
              <w:rPr>
                <w:rFonts w:hint="eastAsia" w:ascii="仿宋_GB2312" w:hAnsi="宋体" w:eastAsia="仿宋_GB2312"/>
                <w:sz w:val="24"/>
              </w:rPr>
            </w:pPr>
            <w:r>
              <w:rPr>
                <w:rFonts w:hint="eastAsia" w:ascii="仿宋_GB2312" w:hAnsi="宋体" w:eastAsia="仿宋_GB2312"/>
                <w:kern w:val="0"/>
                <w:sz w:val="24"/>
              </w:rPr>
              <w:t>开展排污许可证单位执行报告提交率审核。按照市级通知要求，开展排污许可证执行报告质量审核，做好对新增的固定污染源核发排污许可证和排污登记表质量审核，并对新发证企业开展质量复核工作，审核数量不少于新发证总数的20%。</w:t>
            </w:r>
          </w:p>
        </w:tc>
        <w:tc>
          <w:tcPr>
            <w:tcW w:w="1248"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长期实施</w:t>
            </w:r>
          </w:p>
        </w:tc>
        <w:tc>
          <w:tcPr>
            <w:tcW w:w="121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倪德才</w:t>
            </w:r>
          </w:p>
        </w:tc>
        <w:tc>
          <w:tcPr>
            <w:tcW w:w="147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区生态环境局</w:t>
            </w:r>
          </w:p>
        </w:tc>
        <w:tc>
          <w:tcPr>
            <w:tcW w:w="1671"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92" w:hRule="atLeast"/>
          <w:jc w:val="center"/>
        </w:trPr>
        <w:tc>
          <w:tcPr>
            <w:tcW w:w="606" w:type="dxa"/>
            <w:vMerge w:val="restart"/>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default" w:ascii="仿宋_GB2312" w:hAnsi="宋体" w:eastAsia="仿宋_GB2312"/>
                <w:sz w:val="24"/>
              </w:rPr>
            </w:pPr>
            <w:r>
              <w:rPr>
                <w:rFonts w:hint="eastAsia" w:ascii="仿宋_GB2312" w:hAnsi="宋体" w:eastAsia="仿宋_GB2312"/>
                <w:kern w:val="0"/>
                <w:sz w:val="24"/>
              </w:rPr>
              <w:t>10</w:t>
            </w:r>
          </w:p>
        </w:tc>
        <w:tc>
          <w:tcPr>
            <w:tcW w:w="1140" w:type="dxa"/>
            <w:vMerge w:val="restart"/>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加强入河排污口监管</w:t>
            </w:r>
          </w:p>
        </w:tc>
        <w:tc>
          <w:tcPr>
            <w:tcW w:w="668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300" w:lineRule="exact"/>
              <w:ind w:left="0" w:right="0"/>
              <w:jc w:val="left"/>
              <w:textAlignment w:val="center"/>
              <w:rPr>
                <w:rFonts w:hint="eastAsia" w:ascii="仿宋_GB2312" w:hAnsi="宋体" w:eastAsia="仿宋_GB2312"/>
                <w:sz w:val="24"/>
              </w:rPr>
            </w:pPr>
            <w:r>
              <w:rPr>
                <w:rFonts w:hint="eastAsia" w:ascii="仿宋_GB2312" w:hAnsi="宋体" w:eastAsia="仿宋_GB2312"/>
                <w:kern w:val="0"/>
                <w:sz w:val="24"/>
              </w:rPr>
              <w:t>巩固清理整治成效，问题排口动态清零。严格新建、改建、扩建入河排污口设置管理，按照分级审批权限做好设置审批。持续开展排查溯源和数据更新，实现排污口排查整治、设置审核备案、日常监督管理等信息互通，建立动态管理台账。</w:t>
            </w:r>
          </w:p>
        </w:tc>
        <w:tc>
          <w:tcPr>
            <w:tcW w:w="1248"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长期实施</w:t>
            </w:r>
          </w:p>
        </w:tc>
        <w:tc>
          <w:tcPr>
            <w:tcW w:w="121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倪德才</w:t>
            </w:r>
          </w:p>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秦  涛</w:t>
            </w:r>
          </w:p>
        </w:tc>
        <w:tc>
          <w:tcPr>
            <w:tcW w:w="147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区生态环境局</w:t>
            </w:r>
          </w:p>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区水务局</w:t>
            </w:r>
          </w:p>
        </w:tc>
        <w:tc>
          <w:tcPr>
            <w:tcW w:w="1671"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default" w:ascii="仿宋_GB2312" w:hAnsi="宋体" w:eastAsia="仿宋_GB2312"/>
                <w:sz w:val="24"/>
              </w:rPr>
            </w:pPr>
            <w:r>
              <w:rPr>
                <w:rFonts w:hint="eastAsia" w:ascii="仿宋_GB2312" w:hAnsi="宋体" w:eastAsia="仿宋_GB2312"/>
                <w:kern w:val="0"/>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77" w:hRule="atLeast"/>
          <w:jc w:val="center"/>
        </w:trPr>
        <w:tc>
          <w:tcPr>
            <w:tcW w:w="606" w:type="dxa"/>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sz w:val="24"/>
              </w:rPr>
            </w:pPr>
          </w:p>
        </w:tc>
        <w:tc>
          <w:tcPr>
            <w:tcW w:w="114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sz w:val="24"/>
              </w:rPr>
            </w:pPr>
          </w:p>
        </w:tc>
        <w:tc>
          <w:tcPr>
            <w:tcW w:w="668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300" w:lineRule="exact"/>
              <w:ind w:left="0" w:right="0"/>
              <w:jc w:val="left"/>
              <w:textAlignment w:val="center"/>
              <w:rPr>
                <w:rFonts w:hint="eastAsia" w:ascii="仿宋_GB2312" w:hAnsi="宋体" w:eastAsia="仿宋_GB2312"/>
                <w:sz w:val="24"/>
              </w:rPr>
            </w:pPr>
            <w:r>
              <w:rPr>
                <w:rFonts w:hint="eastAsia" w:ascii="仿宋_GB2312" w:hAnsi="宋体" w:eastAsia="仿宋_GB2312"/>
                <w:kern w:val="0"/>
                <w:sz w:val="24"/>
              </w:rPr>
              <w:t>推进入河排口精细化管理，加强水质在线监管平台的应用，对水质异常的排口快速查找原因，及时组织整治。推动</w:t>
            </w:r>
            <w:r>
              <w:rPr>
                <w:rFonts w:hint="eastAsia" w:ascii="宋体" w:hAnsi="宋体"/>
                <w:kern w:val="0"/>
                <w:sz w:val="24"/>
              </w:rPr>
              <w:t>“</w:t>
            </w:r>
            <w:r>
              <w:rPr>
                <w:rFonts w:hint="eastAsia" w:ascii="仿宋_GB2312" w:hAnsi="宋体" w:eastAsia="仿宋_GB2312"/>
                <w:kern w:val="0"/>
                <w:sz w:val="24"/>
              </w:rPr>
              <w:t>排污单位-排污通道-排污口-受纳水体</w:t>
            </w:r>
            <w:r>
              <w:rPr>
                <w:rFonts w:hint="eastAsia" w:ascii="宋体" w:hAnsi="宋体"/>
                <w:kern w:val="0"/>
                <w:sz w:val="24"/>
              </w:rPr>
              <w:t>”</w:t>
            </w:r>
            <w:r>
              <w:rPr>
                <w:rFonts w:hint="eastAsia" w:ascii="仿宋_GB2312" w:hAnsi="宋体" w:eastAsia="仿宋_GB2312"/>
                <w:kern w:val="0"/>
                <w:sz w:val="24"/>
              </w:rPr>
              <w:t>全过程管理。</w:t>
            </w:r>
          </w:p>
        </w:tc>
        <w:tc>
          <w:tcPr>
            <w:tcW w:w="1248"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年底前</w:t>
            </w:r>
          </w:p>
        </w:tc>
        <w:tc>
          <w:tcPr>
            <w:tcW w:w="121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倪德才</w:t>
            </w:r>
          </w:p>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秦  涛</w:t>
            </w:r>
          </w:p>
        </w:tc>
        <w:tc>
          <w:tcPr>
            <w:tcW w:w="147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区生态环境局</w:t>
            </w:r>
          </w:p>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区水务局</w:t>
            </w:r>
          </w:p>
        </w:tc>
        <w:tc>
          <w:tcPr>
            <w:tcW w:w="1671"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default" w:ascii="仿宋_GB2312" w:hAnsi="宋体" w:eastAsia="仿宋_GB2312"/>
                <w:sz w:val="24"/>
              </w:rPr>
            </w:pPr>
            <w:r>
              <w:rPr>
                <w:rFonts w:hint="eastAsia" w:ascii="仿宋_GB2312" w:hAnsi="宋体" w:eastAsia="仿宋_GB2312"/>
                <w:kern w:val="0"/>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07" w:hRule="atLeast"/>
          <w:jc w:val="center"/>
        </w:trPr>
        <w:tc>
          <w:tcPr>
            <w:tcW w:w="606" w:type="dxa"/>
            <w:vMerge w:val="restart"/>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11</w:t>
            </w:r>
          </w:p>
        </w:tc>
        <w:tc>
          <w:tcPr>
            <w:tcW w:w="1140" w:type="dxa"/>
            <w:vMerge w:val="restart"/>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巩固水体整治成效</w:t>
            </w:r>
          </w:p>
        </w:tc>
        <w:tc>
          <w:tcPr>
            <w:tcW w:w="668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300" w:lineRule="exact"/>
              <w:ind w:left="0" w:right="0"/>
              <w:jc w:val="left"/>
              <w:textAlignment w:val="center"/>
              <w:rPr>
                <w:rFonts w:hint="eastAsia" w:ascii="仿宋_GB2312" w:hAnsi="宋体" w:eastAsia="仿宋_GB2312"/>
                <w:kern w:val="0"/>
                <w:sz w:val="24"/>
              </w:rPr>
            </w:pPr>
            <w:r>
              <w:rPr>
                <w:rFonts w:hint="eastAsia" w:ascii="仿宋_GB2312" w:hAnsi="宋体" w:eastAsia="仿宋_GB2312"/>
                <w:kern w:val="0"/>
                <w:sz w:val="24"/>
              </w:rPr>
              <w:t>发挥</w:t>
            </w:r>
            <w:r>
              <w:rPr>
                <w:rFonts w:hint="eastAsia" w:ascii="宋体" w:hAnsi="宋体"/>
                <w:kern w:val="0"/>
                <w:sz w:val="24"/>
              </w:rPr>
              <w:t>“</w:t>
            </w:r>
            <w:r>
              <w:rPr>
                <w:rFonts w:hint="eastAsia" w:ascii="仿宋_GB2312" w:hAnsi="宋体" w:eastAsia="仿宋_GB2312"/>
                <w:kern w:val="0"/>
                <w:sz w:val="24"/>
              </w:rPr>
              <w:t>河长制</w:t>
            </w:r>
            <w:r>
              <w:rPr>
                <w:rFonts w:hint="eastAsia" w:ascii="宋体" w:hAnsi="宋体"/>
                <w:kern w:val="0"/>
                <w:sz w:val="24"/>
              </w:rPr>
              <w:t>”</w:t>
            </w:r>
            <w:r>
              <w:rPr>
                <w:rFonts w:hint="eastAsia" w:ascii="仿宋_GB2312" w:hAnsi="宋体" w:eastAsia="仿宋_GB2312"/>
                <w:kern w:val="0"/>
                <w:sz w:val="24"/>
              </w:rPr>
              <w:t>统筹作用，</w:t>
            </w:r>
            <w:r>
              <w:rPr>
                <w:rStyle w:val="17"/>
                <w:rFonts w:hAnsi="宋体"/>
                <w:color w:val="auto"/>
                <w:lang w:bidi="ar"/>
              </w:rPr>
              <w:t>加强汛期面源污染治理、污水直排混排入河监管巡查力度，将河流消劣治理、整治后黑臭水体管护、农村小微水体管护等任务纳入年度总河长令</w:t>
            </w:r>
            <w:r>
              <w:rPr>
                <w:rStyle w:val="17"/>
                <w:rFonts w:hint="eastAsia" w:hAnsi="宋体"/>
                <w:color w:val="auto"/>
                <w:lang w:bidi="ar"/>
              </w:rPr>
              <w:t>。</w:t>
            </w:r>
          </w:p>
        </w:tc>
        <w:tc>
          <w:tcPr>
            <w:tcW w:w="1248"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长期实施</w:t>
            </w:r>
          </w:p>
        </w:tc>
        <w:tc>
          <w:tcPr>
            <w:tcW w:w="121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秦  涛</w:t>
            </w:r>
          </w:p>
        </w:tc>
        <w:tc>
          <w:tcPr>
            <w:tcW w:w="147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区水务局</w:t>
            </w:r>
          </w:p>
        </w:tc>
        <w:tc>
          <w:tcPr>
            <w:tcW w:w="1671"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77" w:hRule="atLeast"/>
          <w:jc w:val="center"/>
        </w:trPr>
        <w:tc>
          <w:tcPr>
            <w:tcW w:w="606" w:type="dxa"/>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sz w:val="24"/>
              </w:rPr>
            </w:pPr>
          </w:p>
        </w:tc>
        <w:tc>
          <w:tcPr>
            <w:tcW w:w="114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sz w:val="24"/>
              </w:rPr>
            </w:pPr>
          </w:p>
        </w:tc>
        <w:tc>
          <w:tcPr>
            <w:tcW w:w="668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300" w:lineRule="exact"/>
              <w:ind w:left="0" w:right="0"/>
              <w:jc w:val="left"/>
              <w:textAlignment w:val="center"/>
              <w:rPr>
                <w:rFonts w:hint="eastAsia" w:ascii="仿宋_GB2312" w:hAnsi="宋体" w:eastAsia="仿宋_GB2312"/>
                <w:sz w:val="24"/>
              </w:rPr>
            </w:pPr>
            <w:r>
              <w:rPr>
                <w:rFonts w:hint="eastAsia" w:ascii="仿宋_GB2312" w:hAnsi="宋体" w:eastAsia="仿宋_GB2312"/>
                <w:kern w:val="0"/>
                <w:sz w:val="24"/>
              </w:rPr>
              <w:t>加强对黑臭水体、农村小微水体、劣V类水体监测巡查，第二、三季度每月开展黑臭水体水质监测，对发现的黑臭问题，当月完成整改，确保动态清零。</w:t>
            </w:r>
          </w:p>
        </w:tc>
        <w:tc>
          <w:tcPr>
            <w:tcW w:w="1248"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长期实施</w:t>
            </w:r>
          </w:p>
        </w:tc>
        <w:tc>
          <w:tcPr>
            <w:tcW w:w="121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倪德才</w:t>
            </w:r>
          </w:p>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秦  涛</w:t>
            </w:r>
          </w:p>
        </w:tc>
        <w:tc>
          <w:tcPr>
            <w:tcW w:w="147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default" w:ascii="仿宋_GB2312" w:hAnsi="宋体" w:eastAsia="仿宋_GB2312"/>
                <w:kern w:val="0"/>
                <w:sz w:val="24"/>
              </w:rPr>
            </w:pPr>
            <w:r>
              <w:rPr>
                <w:rFonts w:hint="eastAsia" w:ascii="仿宋_GB2312" w:hAnsi="宋体" w:eastAsia="仿宋_GB2312"/>
                <w:kern w:val="0"/>
                <w:sz w:val="24"/>
              </w:rPr>
              <w:t>区生态环境局</w:t>
            </w:r>
          </w:p>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区水务局</w:t>
            </w:r>
          </w:p>
        </w:tc>
        <w:tc>
          <w:tcPr>
            <w:tcW w:w="1671"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19" w:hRule="atLeast"/>
          <w:jc w:val="center"/>
        </w:trPr>
        <w:tc>
          <w:tcPr>
            <w:tcW w:w="606" w:type="dxa"/>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sz w:val="24"/>
              </w:rPr>
            </w:pPr>
          </w:p>
        </w:tc>
        <w:tc>
          <w:tcPr>
            <w:tcW w:w="114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sz w:val="24"/>
              </w:rPr>
            </w:pPr>
          </w:p>
        </w:tc>
        <w:tc>
          <w:tcPr>
            <w:tcW w:w="668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300" w:lineRule="exact"/>
              <w:ind w:left="0" w:right="0"/>
              <w:jc w:val="left"/>
              <w:textAlignment w:val="center"/>
              <w:rPr>
                <w:rFonts w:hint="eastAsia" w:ascii="仿宋_GB2312" w:hAnsi="宋体" w:eastAsia="仿宋_GB2312"/>
                <w:sz w:val="24"/>
              </w:rPr>
            </w:pPr>
            <w:r>
              <w:rPr>
                <w:rFonts w:hint="eastAsia" w:ascii="仿宋_GB2312" w:hAnsi="宋体" w:eastAsia="仿宋_GB2312"/>
                <w:kern w:val="0"/>
                <w:sz w:val="24"/>
              </w:rPr>
              <w:t>围绕宋庄镇中</w:t>
            </w:r>
            <w:r>
              <w:rPr>
                <w:rFonts w:hint="eastAsia" w:ascii="仿宋_GB2312" w:hAnsi="宋体" w:eastAsia="仿宋_GB2312"/>
                <w:spacing w:val="-6"/>
                <w:kern w:val="0"/>
                <w:sz w:val="24"/>
              </w:rPr>
              <w:t>坝河、漷县镇牛黄沟、于家务乡胜利干渠等完成整治的黑臭水体，充分发挥河长制作用，做好河道巡查，形成台账记录，及时发现</w:t>
            </w:r>
            <w:r>
              <w:rPr>
                <w:rFonts w:hint="eastAsia" w:ascii="仿宋_GB2312" w:hAnsi="宋体" w:eastAsia="仿宋_GB2312"/>
                <w:kern w:val="0"/>
                <w:sz w:val="24"/>
              </w:rPr>
              <w:t>并解决问题，确保整治成效。</w:t>
            </w:r>
          </w:p>
        </w:tc>
        <w:tc>
          <w:tcPr>
            <w:tcW w:w="1248"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年底前</w:t>
            </w:r>
          </w:p>
        </w:tc>
        <w:tc>
          <w:tcPr>
            <w:tcW w:w="121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秦  涛</w:t>
            </w:r>
          </w:p>
        </w:tc>
        <w:tc>
          <w:tcPr>
            <w:tcW w:w="147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区水务局</w:t>
            </w:r>
          </w:p>
        </w:tc>
        <w:tc>
          <w:tcPr>
            <w:tcW w:w="1671"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default" w:ascii="仿宋_GB2312" w:hAnsi="宋体" w:eastAsia="仿宋_GB2312"/>
                <w:kern w:val="0"/>
                <w:sz w:val="24"/>
              </w:rPr>
            </w:pPr>
            <w:r>
              <w:rPr>
                <w:rFonts w:hint="eastAsia" w:ascii="仿宋_GB2312" w:hAnsi="宋体" w:eastAsia="仿宋_GB2312"/>
                <w:kern w:val="0"/>
                <w:sz w:val="24"/>
              </w:rPr>
              <w:t>区生态环境局</w:t>
            </w:r>
          </w:p>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宋庄镇</w:t>
            </w:r>
          </w:p>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漷县镇</w:t>
            </w:r>
          </w:p>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于家务乡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13" w:hRule="atLeast"/>
          <w:jc w:val="center"/>
        </w:trPr>
        <w:tc>
          <w:tcPr>
            <w:tcW w:w="606" w:type="dxa"/>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sz w:val="24"/>
              </w:rPr>
            </w:pPr>
          </w:p>
        </w:tc>
        <w:tc>
          <w:tcPr>
            <w:tcW w:w="114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sz w:val="24"/>
              </w:rPr>
            </w:pPr>
          </w:p>
        </w:tc>
        <w:tc>
          <w:tcPr>
            <w:tcW w:w="668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300" w:lineRule="exact"/>
              <w:ind w:left="0" w:right="0"/>
              <w:jc w:val="left"/>
              <w:textAlignment w:val="center"/>
              <w:rPr>
                <w:rFonts w:hint="eastAsia" w:ascii="仿宋_GB2312" w:hAnsi="宋体" w:eastAsia="仿宋_GB2312"/>
                <w:sz w:val="24"/>
              </w:rPr>
            </w:pPr>
            <w:r>
              <w:rPr>
                <w:rFonts w:hint="eastAsia" w:ascii="仿宋_GB2312" w:hAnsi="宋体" w:eastAsia="仿宋_GB2312"/>
                <w:kern w:val="0"/>
                <w:sz w:val="24"/>
              </w:rPr>
              <w:t>加强污染减排与生态扩容，推进通州柏凤沟</w:t>
            </w:r>
            <w:r>
              <w:rPr>
                <w:rFonts w:hint="default" w:ascii="仿宋_GB2312" w:hAnsi="宋体" w:eastAsia="仿宋_GB2312"/>
                <w:kern w:val="0"/>
                <w:sz w:val="24"/>
              </w:rPr>
              <w:t>等重点水体稳定达标，防止劣V类水体反弹。</w:t>
            </w:r>
          </w:p>
        </w:tc>
        <w:tc>
          <w:tcPr>
            <w:tcW w:w="1248"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年底前</w:t>
            </w:r>
          </w:p>
        </w:tc>
        <w:tc>
          <w:tcPr>
            <w:tcW w:w="121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倪德才</w:t>
            </w:r>
          </w:p>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秦  涛</w:t>
            </w:r>
          </w:p>
        </w:tc>
        <w:tc>
          <w:tcPr>
            <w:tcW w:w="147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区水务局</w:t>
            </w:r>
          </w:p>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区生态环境局</w:t>
            </w:r>
          </w:p>
        </w:tc>
        <w:tc>
          <w:tcPr>
            <w:tcW w:w="1671"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于家务乡</w:t>
            </w:r>
          </w:p>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永乐店镇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81" w:hRule="atLeast"/>
          <w:jc w:val="center"/>
        </w:trPr>
        <w:tc>
          <w:tcPr>
            <w:tcW w:w="606" w:type="dxa"/>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sz w:val="24"/>
              </w:rPr>
            </w:pPr>
          </w:p>
        </w:tc>
        <w:tc>
          <w:tcPr>
            <w:tcW w:w="114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sz w:val="24"/>
              </w:rPr>
            </w:pPr>
          </w:p>
        </w:tc>
        <w:tc>
          <w:tcPr>
            <w:tcW w:w="668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300" w:lineRule="exact"/>
              <w:ind w:left="0" w:right="0"/>
              <w:jc w:val="left"/>
              <w:textAlignment w:val="center"/>
              <w:rPr>
                <w:rFonts w:hint="eastAsia" w:ascii="仿宋_GB2312" w:hAnsi="宋体" w:eastAsia="仿宋_GB2312"/>
                <w:sz w:val="24"/>
              </w:rPr>
            </w:pPr>
            <w:r>
              <w:rPr>
                <w:rFonts w:hint="eastAsia" w:ascii="仿宋_GB2312" w:hAnsi="宋体" w:eastAsia="仿宋_GB2312"/>
                <w:kern w:val="0"/>
                <w:sz w:val="24"/>
              </w:rPr>
              <w:t>以《</w:t>
            </w:r>
            <w:r>
              <w:rPr>
                <w:rFonts w:hint="eastAsia" w:ascii="宋体" w:hAnsi="宋体"/>
                <w:kern w:val="0"/>
                <w:sz w:val="24"/>
              </w:rPr>
              <w:t>“</w:t>
            </w:r>
            <w:r>
              <w:rPr>
                <w:rFonts w:hint="eastAsia" w:ascii="仿宋_GB2312" w:hAnsi="宋体" w:eastAsia="仿宋_GB2312"/>
                <w:kern w:val="0"/>
                <w:sz w:val="24"/>
              </w:rPr>
              <w:t>十四五</w:t>
            </w:r>
            <w:r>
              <w:rPr>
                <w:rFonts w:hint="eastAsia" w:ascii="宋体" w:hAnsi="宋体"/>
                <w:kern w:val="0"/>
                <w:sz w:val="24"/>
              </w:rPr>
              <w:t>”</w:t>
            </w:r>
            <w:r>
              <w:rPr>
                <w:rFonts w:hint="eastAsia" w:ascii="仿宋_GB2312" w:hAnsi="宋体" w:eastAsia="仿宋_GB2312"/>
                <w:kern w:val="0"/>
                <w:sz w:val="24"/>
              </w:rPr>
              <w:t>土壤、地下水和农村生态环境保护规划》明确的农村小微水体整治为重点，防止黑臭、垃圾等问题重现。</w:t>
            </w:r>
          </w:p>
        </w:tc>
        <w:tc>
          <w:tcPr>
            <w:tcW w:w="1248"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年底前</w:t>
            </w:r>
          </w:p>
        </w:tc>
        <w:tc>
          <w:tcPr>
            <w:tcW w:w="121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倪德才</w:t>
            </w:r>
          </w:p>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秦  涛</w:t>
            </w:r>
          </w:p>
        </w:tc>
        <w:tc>
          <w:tcPr>
            <w:tcW w:w="147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区水务局</w:t>
            </w:r>
          </w:p>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区农业农村局</w:t>
            </w:r>
          </w:p>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区生态环境局</w:t>
            </w:r>
          </w:p>
        </w:tc>
        <w:tc>
          <w:tcPr>
            <w:tcW w:w="1671"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相关乡镇政府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64" w:hRule="atLeast"/>
          <w:jc w:val="center"/>
        </w:trPr>
        <w:tc>
          <w:tcPr>
            <w:tcW w:w="606" w:type="dxa"/>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sz w:val="24"/>
              </w:rPr>
            </w:pPr>
          </w:p>
        </w:tc>
        <w:tc>
          <w:tcPr>
            <w:tcW w:w="114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sz w:val="24"/>
              </w:rPr>
            </w:pPr>
          </w:p>
        </w:tc>
        <w:tc>
          <w:tcPr>
            <w:tcW w:w="668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left"/>
              <w:textAlignment w:val="center"/>
              <w:rPr>
                <w:rFonts w:hint="eastAsia" w:ascii="仿宋_GB2312" w:hAnsi="宋体" w:eastAsia="仿宋_GB2312"/>
                <w:sz w:val="24"/>
              </w:rPr>
            </w:pPr>
            <w:r>
              <w:rPr>
                <w:rFonts w:hint="eastAsia" w:ascii="仿宋_GB2312" w:hAnsi="宋体" w:eastAsia="仿宋_GB2312"/>
                <w:kern w:val="0"/>
                <w:sz w:val="24"/>
              </w:rPr>
              <w:t>配合市级部门制定实施本市水生态环境区域补偿办法，保障生态水流、增加流动性，加大对劣V类水体扣缴力度，建立双向补偿机制，促进生境生物多样性，以经济政策推动实现水流流动、水环境洁净、水生态健康。</w:t>
            </w:r>
          </w:p>
        </w:tc>
        <w:tc>
          <w:tcPr>
            <w:tcW w:w="1248"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年底前</w:t>
            </w:r>
          </w:p>
        </w:tc>
        <w:tc>
          <w:tcPr>
            <w:tcW w:w="121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倪德才</w:t>
            </w:r>
          </w:p>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秦  涛</w:t>
            </w:r>
          </w:p>
        </w:tc>
        <w:tc>
          <w:tcPr>
            <w:tcW w:w="147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区水务局</w:t>
            </w:r>
          </w:p>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区生态环境局</w:t>
            </w:r>
          </w:p>
        </w:tc>
        <w:tc>
          <w:tcPr>
            <w:tcW w:w="1671"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default" w:ascii="仿宋_GB2312" w:hAnsi="宋体" w:eastAsia="仿宋_GB2312"/>
                <w:sz w:val="24"/>
              </w:rPr>
            </w:pPr>
            <w:r>
              <w:rPr>
                <w:rFonts w:hint="eastAsia" w:ascii="仿宋_GB2312" w:hAnsi="宋体" w:eastAsia="仿宋_GB2312"/>
                <w:sz w:val="24"/>
              </w:rPr>
              <w:t>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29" w:hRule="atLeast"/>
          <w:jc w:val="center"/>
        </w:trPr>
        <w:tc>
          <w:tcPr>
            <w:tcW w:w="606" w:type="dxa"/>
            <w:vMerge w:val="restart"/>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12</w:t>
            </w:r>
          </w:p>
        </w:tc>
        <w:tc>
          <w:tcPr>
            <w:tcW w:w="1140" w:type="dxa"/>
            <w:vMerge w:val="restart"/>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强化监管执法</w:t>
            </w:r>
          </w:p>
        </w:tc>
        <w:tc>
          <w:tcPr>
            <w:tcW w:w="668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left"/>
              <w:textAlignment w:val="center"/>
              <w:rPr>
                <w:rFonts w:hint="eastAsia" w:ascii="仿宋_GB2312" w:hAnsi="宋体" w:eastAsia="仿宋_GB2312"/>
                <w:sz w:val="24"/>
              </w:rPr>
            </w:pPr>
            <w:r>
              <w:rPr>
                <w:rFonts w:hint="eastAsia" w:ascii="仿宋_GB2312" w:hAnsi="宋体" w:eastAsia="仿宋_GB2312"/>
                <w:kern w:val="0"/>
                <w:sz w:val="24"/>
              </w:rPr>
              <w:t>巩固多部门联合执法机制，加大环境执法力度。以水环境问题为导向，开展流域</w:t>
            </w:r>
            <w:r>
              <w:rPr>
                <w:rFonts w:hint="eastAsia" w:ascii="宋体" w:hAnsi="宋体"/>
                <w:kern w:val="0"/>
                <w:sz w:val="24"/>
              </w:rPr>
              <w:t>“</w:t>
            </w:r>
            <w:r>
              <w:rPr>
                <w:rFonts w:hint="eastAsia" w:ascii="仿宋_GB2312" w:hAnsi="宋体" w:eastAsia="仿宋_GB2312"/>
                <w:kern w:val="0"/>
                <w:sz w:val="24"/>
              </w:rPr>
              <w:t>点穴</w:t>
            </w:r>
            <w:r>
              <w:rPr>
                <w:rFonts w:hint="eastAsia" w:ascii="宋体" w:hAnsi="宋体"/>
                <w:kern w:val="0"/>
                <w:sz w:val="24"/>
              </w:rPr>
              <w:t>”</w:t>
            </w:r>
            <w:r>
              <w:rPr>
                <w:rFonts w:hint="eastAsia" w:ascii="仿宋_GB2312" w:hAnsi="宋体" w:eastAsia="仿宋_GB2312"/>
                <w:kern w:val="0"/>
                <w:sz w:val="24"/>
              </w:rPr>
              <w:t>执法，重点对饮用水水源地、入河排污口、未纳管企业和农村污水治理设施等开展专项执法。</w:t>
            </w:r>
          </w:p>
        </w:tc>
        <w:tc>
          <w:tcPr>
            <w:tcW w:w="1248"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年底前</w:t>
            </w:r>
          </w:p>
        </w:tc>
        <w:tc>
          <w:tcPr>
            <w:tcW w:w="121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line="280" w:lineRule="exact"/>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倪德才</w:t>
            </w:r>
          </w:p>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秦  涛</w:t>
            </w:r>
          </w:p>
        </w:tc>
        <w:tc>
          <w:tcPr>
            <w:tcW w:w="147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区生态环境局</w:t>
            </w:r>
          </w:p>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区城管执法局</w:t>
            </w:r>
          </w:p>
        </w:tc>
        <w:tc>
          <w:tcPr>
            <w:tcW w:w="1671"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区农业农村局</w:t>
            </w:r>
          </w:p>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区水务局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4" w:hRule="atLeast"/>
          <w:jc w:val="center"/>
        </w:trPr>
        <w:tc>
          <w:tcPr>
            <w:tcW w:w="606" w:type="dxa"/>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sz w:val="24"/>
              </w:rPr>
            </w:pPr>
          </w:p>
        </w:tc>
        <w:tc>
          <w:tcPr>
            <w:tcW w:w="114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sz w:val="24"/>
              </w:rPr>
            </w:pPr>
          </w:p>
        </w:tc>
        <w:tc>
          <w:tcPr>
            <w:tcW w:w="668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left"/>
              <w:textAlignment w:val="center"/>
              <w:rPr>
                <w:rFonts w:hint="eastAsia" w:ascii="仿宋_GB2312" w:hAnsi="宋体" w:eastAsia="仿宋_GB2312"/>
                <w:sz w:val="24"/>
              </w:rPr>
            </w:pPr>
            <w:r>
              <w:rPr>
                <w:rFonts w:hint="eastAsia" w:ascii="仿宋_GB2312" w:hAnsi="宋体" w:eastAsia="仿宋_GB2312"/>
                <w:kern w:val="0"/>
                <w:sz w:val="24"/>
              </w:rPr>
              <w:t>严厉打击向城市雨水管道排污及倾倒垃圾、向河道倾倒及填埋垃圾等违法行为，切实降低初期雨水污染对河流水质的影响。</w:t>
            </w:r>
          </w:p>
        </w:tc>
        <w:tc>
          <w:tcPr>
            <w:tcW w:w="1248"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长期实施</w:t>
            </w:r>
          </w:p>
        </w:tc>
        <w:tc>
          <w:tcPr>
            <w:tcW w:w="121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default" w:ascii="仿宋_GB2312" w:hAnsi="宋体" w:eastAsia="仿宋_GB2312"/>
                <w:kern w:val="0"/>
                <w:sz w:val="24"/>
              </w:rPr>
            </w:pPr>
            <w:r>
              <w:rPr>
                <w:rFonts w:hint="eastAsia" w:ascii="仿宋_GB2312" w:hAnsi="宋体" w:eastAsia="仿宋_GB2312"/>
                <w:kern w:val="0"/>
                <w:sz w:val="24"/>
              </w:rPr>
              <w:t>王翔宇</w:t>
            </w:r>
          </w:p>
        </w:tc>
        <w:tc>
          <w:tcPr>
            <w:tcW w:w="147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default" w:ascii="仿宋_GB2312" w:hAnsi="宋体" w:eastAsia="仿宋_GB2312"/>
                <w:kern w:val="0"/>
                <w:sz w:val="24"/>
              </w:rPr>
            </w:pPr>
            <w:r>
              <w:rPr>
                <w:rFonts w:hint="eastAsia" w:ascii="仿宋_GB2312" w:hAnsi="宋体" w:eastAsia="仿宋_GB2312"/>
                <w:kern w:val="0"/>
                <w:sz w:val="24"/>
              </w:rPr>
              <w:t>区城管执法局</w:t>
            </w:r>
          </w:p>
        </w:tc>
        <w:tc>
          <w:tcPr>
            <w:tcW w:w="1671"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区水务局</w:t>
            </w:r>
          </w:p>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606" w:type="dxa"/>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sz w:val="24"/>
              </w:rPr>
            </w:pPr>
            <w:r>
              <w:rPr>
                <w:rFonts w:hint="eastAsia" w:ascii="仿宋_GB2312" w:hAnsi="宋体" w:eastAsia="仿宋_GB2312"/>
                <w:kern w:val="0"/>
                <w:sz w:val="24"/>
              </w:rPr>
              <w:t>13</w:t>
            </w:r>
          </w:p>
        </w:tc>
        <w:tc>
          <w:tcPr>
            <w:tcW w:w="1140" w:type="dxa"/>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sz w:val="24"/>
              </w:rPr>
            </w:pPr>
            <w:r>
              <w:rPr>
                <w:rFonts w:hint="eastAsia" w:ascii="仿宋_GB2312" w:hAnsi="宋体" w:eastAsia="仿宋_GB2312"/>
                <w:kern w:val="0"/>
                <w:sz w:val="24"/>
              </w:rPr>
              <w:t>落实监督指导</w:t>
            </w:r>
          </w:p>
        </w:tc>
        <w:tc>
          <w:tcPr>
            <w:tcW w:w="668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left"/>
              <w:textAlignment w:val="center"/>
              <w:rPr>
                <w:rFonts w:hint="eastAsia" w:ascii="仿宋_GB2312" w:hAnsi="宋体" w:eastAsia="仿宋_GB2312"/>
                <w:sz w:val="24"/>
              </w:rPr>
            </w:pPr>
            <w:r>
              <w:rPr>
                <w:rFonts w:hint="eastAsia" w:ascii="仿宋_GB2312" w:hAnsi="宋体" w:eastAsia="仿宋_GB2312"/>
                <w:kern w:val="0"/>
                <w:sz w:val="24"/>
              </w:rPr>
              <w:t>加强指导帮扶，聚焦以饮用水水源地、重点河流、农村污水处理设施、汛期面源等重点区域和问题，开展评估，推动问题整改，定期对各街道乡镇及相关单位进行反馈。</w:t>
            </w:r>
          </w:p>
        </w:tc>
        <w:tc>
          <w:tcPr>
            <w:tcW w:w="1248"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长期实施</w:t>
            </w:r>
          </w:p>
        </w:tc>
        <w:tc>
          <w:tcPr>
            <w:tcW w:w="121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default" w:ascii="仿宋_GB2312" w:hAnsi="宋体" w:eastAsia="仿宋_GB2312"/>
                <w:kern w:val="0"/>
                <w:sz w:val="24"/>
              </w:rPr>
            </w:pPr>
            <w:r>
              <w:rPr>
                <w:rFonts w:hint="eastAsia" w:ascii="仿宋_GB2312" w:hAnsi="宋体" w:eastAsia="仿宋_GB2312"/>
                <w:kern w:val="0"/>
                <w:sz w:val="24"/>
              </w:rPr>
              <w:t>倪德才</w:t>
            </w:r>
          </w:p>
        </w:tc>
        <w:tc>
          <w:tcPr>
            <w:tcW w:w="147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区生态环境局</w:t>
            </w:r>
          </w:p>
        </w:tc>
        <w:tc>
          <w:tcPr>
            <w:tcW w:w="1671"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sz w:val="24"/>
              </w:rPr>
              <w:t>区水务局</w:t>
            </w:r>
          </w:p>
          <w:p>
            <w:pPr>
              <w:keepNext w:val="0"/>
              <w:keepLines w:val="0"/>
              <w:widowControl/>
              <w:suppressLineNumbers w:val="0"/>
              <w:autoSpaceDE w:val="0"/>
              <w:snapToGrid w:val="0"/>
              <w:spacing w:before="0" w:beforeAutospacing="0" w:after="0" w:afterAutospacing="0"/>
              <w:ind w:left="0" w:right="0"/>
              <w:jc w:val="center"/>
              <w:textAlignment w:val="center"/>
              <w:rPr>
                <w:rFonts w:hint="default" w:ascii="仿宋_GB2312" w:hAnsi="宋体" w:eastAsia="仿宋_GB2312"/>
                <w:sz w:val="24"/>
              </w:rPr>
            </w:pPr>
            <w:r>
              <w:rPr>
                <w:rFonts w:hint="eastAsia" w:ascii="仿宋_GB2312" w:hAnsi="宋体" w:eastAsia="仿宋_GB2312"/>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3" w:hRule="atLeast"/>
          <w:jc w:val="center"/>
        </w:trPr>
        <w:tc>
          <w:tcPr>
            <w:tcW w:w="14034" w:type="dxa"/>
            <w:gridSpan w:val="7"/>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黑体" w:hAnsi="宋体" w:eastAsia="黑体"/>
                <w:sz w:val="24"/>
              </w:rPr>
            </w:pPr>
            <w:r>
              <w:rPr>
                <w:rFonts w:hint="eastAsia" w:ascii="黑体" w:hAnsi="宋体" w:eastAsia="黑体"/>
                <w:kern w:val="0"/>
                <w:sz w:val="24"/>
              </w:rPr>
              <w:t>四、水生态修复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91" w:hRule="atLeast"/>
          <w:jc w:val="center"/>
        </w:trPr>
        <w:tc>
          <w:tcPr>
            <w:tcW w:w="606" w:type="dxa"/>
            <w:vMerge w:val="restart"/>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14</w:t>
            </w:r>
          </w:p>
        </w:tc>
        <w:tc>
          <w:tcPr>
            <w:tcW w:w="1140" w:type="dxa"/>
            <w:vMerge w:val="restart"/>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保障重点河流生态流量</w:t>
            </w:r>
          </w:p>
        </w:tc>
        <w:tc>
          <w:tcPr>
            <w:tcW w:w="668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left"/>
              <w:textAlignment w:val="center"/>
              <w:rPr>
                <w:rFonts w:hint="eastAsia" w:ascii="仿宋_GB2312" w:hAnsi="宋体" w:eastAsia="仿宋_GB2312"/>
                <w:kern w:val="0"/>
                <w:sz w:val="24"/>
              </w:rPr>
            </w:pPr>
            <w:r>
              <w:rPr>
                <w:rFonts w:hint="eastAsia" w:ascii="仿宋_GB2312" w:hAnsi="宋体" w:eastAsia="仿宋_GB2312"/>
                <w:kern w:val="0"/>
                <w:sz w:val="24"/>
              </w:rPr>
              <w:t>配合市级部门，推动潮白河、北运河流域生态环境复苏，建立主要河道生态流量目标，逐步恢复河道生态基流。</w:t>
            </w:r>
          </w:p>
        </w:tc>
        <w:tc>
          <w:tcPr>
            <w:tcW w:w="1248"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年底前</w:t>
            </w:r>
          </w:p>
        </w:tc>
        <w:tc>
          <w:tcPr>
            <w:tcW w:w="121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秦  涛</w:t>
            </w:r>
          </w:p>
        </w:tc>
        <w:tc>
          <w:tcPr>
            <w:tcW w:w="147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区水务局</w:t>
            </w:r>
          </w:p>
        </w:tc>
        <w:tc>
          <w:tcPr>
            <w:tcW w:w="1671"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3" w:hRule="atLeast"/>
          <w:jc w:val="center"/>
        </w:trPr>
        <w:tc>
          <w:tcPr>
            <w:tcW w:w="606" w:type="dxa"/>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sz w:val="24"/>
              </w:rPr>
            </w:pPr>
          </w:p>
        </w:tc>
        <w:tc>
          <w:tcPr>
            <w:tcW w:w="114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sz w:val="24"/>
              </w:rPr>
            </w:pPr>
          </w:p>
        </w:tc>
        <w:tc>
          <w:tcPr>
            <w:tcW w:w="668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left"/>
              <w:textAlignment w:val="center"/>
              <w:rPr>
                <w:rFonts w:hint="eastAsia" w:ascii="仿宋_GB2312" w:hAnsi="宋体" w:eastAsia="仿宋_GB2312"/>
                <w:sz w:val="24"/>
              </w:rPr>
            </w:pPr>
            <w:r>
              <w:rPr>
                <w:rFonts w:hint="default" w:ascii="仿宋_GB2312" w:hAnsi="宋体" w:eastAsia="仿宋_GB2312" w:cs="仿宋_GB2312"/>
                <w:kern w:val="0"/>
                <w:sz w:val="24"/>
                <w:lang w:bidi="ar"/>
              </w:rPr>
              <w:t>统筹生活、生产、生态用水配置，保障河湖生态用水。推进区域再生水循环利用，鼓励再生水用于河湖生态补水。</w:t>
            </w:r>
          </w:p>
        </w:tc>
        <w:tc>
          <w:tcPr>
            <w:tcW w:w="1248"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年底前</w:t>
            </w:r>
          </w:p>
        </w:tc>
        <w:tc>
          <w:tcPr>
            <w:tcW w:w="121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秦  涛</w:t>
            </w:r>
          </w:p>
        </w:tc>
        <w:tc>
          <w:tcPr>
            <w:tcW w:w="147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区水务局</w:t>
            </w:r>
          </w:p>
        </w:tc>
        <w:tc>
          <w:tcPr>
            <w:tcW w:w="1671"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3" w:hRule="atLeast"/>
          <w:jc w:val="center"/>
        </w:trPr>
        <w:tc>
          <w:tcPr>
            <w:tcW w:w="606" w:type="dxa"/>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sz w:val="24"/>
              </w:rPr>
            </w:pPr>
          </w:p>
        </w:tc>
        <w:tc>
          <w:tcPr>
            <w:tcW w:w="114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sz w:val="24"/>
              </w:rPr>
            </w:pPr>
          </w:p>
        </w:tc>
        <w:tc>
          <w:tcPr>
            <w:tcW w:w="668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left"/>
              <w:textAlignment w:val="center"/>
              <w:rPr>
                <w:rFonts w:hint="eastAsia" w:ascii="仿宋_GB2312" w:hAnsi="宋体" w:eastAsia="仿宋_GB2312"/>
                <w:sz w:val="24"/>
              </w:rPr>
            </w:pPr>
            <w:r>
              <w:rPr>
                <w:rFonts w:hint="eastAsia" w:ascii="仿宋_GB2312" w:hAnsi="宋体" w:eastAsia="仿宋_GB2312"/>
                <w:kern w:val="0"/>
                <w:sz w:val="24"/>
              </w:rPr>
              <w:t>继续配合实施潮白河流域生态补水。</w:t>
            </w:r>
          </w:p>
        </w:tc>
        <w:tc>
          <w:tcPr>
            <w:tcW w:w="1248"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年底前</w:t>
            </w:r>
          </w:p>
        </w:tc>
        <w:tc>
          <w:tcPr>
            <w:tcW w:w="1213" w:type="dxa"/>
            <w:noWrap w:val="0"/>
            <w:tcMar>
              <w:top w:w="12" w:type="dxa"/>
              <w:left w:w="12" w:type="dxa"/>
              <w:bottom w:w="0" w:type="dxa"/>
              <w:right w:w="12" w:type="dxa"/>
            </w:tcMar>
            <w:vAlign w:val="center"/>
          </w:tcPr>
          <w:p>
            <w:pPr>
              <w:keepNext w:val="0"/>
              <w:keepLines w:val="0"/>
              <w:widowControl/>
              <w:suppressLineNumbers w:val="0"/>
              <w:tabs>
                <w:tab w:val="left" w:pos="1522"/>
                <w:tab w:val="center" w:pos="2086"/>
              </w:tabs>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秦  涛</w:t>
            </w:r>
          </w:p>
        </w:tc>
        <w:tc>
          <w:tcPr>
            <w:tcW w:w="1473" w:type="dxa"/>
            <w:noWrap w:val="0"/>
            <w:tcMar>
              <w:top w:w="12" w:type="dxa"/>
              <w:left w:w="12" w:type="dxa"/>
              <w:bottom w:w="0" w:type="dxa"/>
              <w:right w:w="12" w:type="dxa"/>
            </w:tcMar>
            <w:vAlign w:val="center"/>
          </w:tcPr>
          <w:p>
            <w:pPr>
              <w:keepNext w:val="0"/>
              <w:keepLines w:val="0"/>
              <w:widowControl/>
              <w:suppressLineNumbers w:val="0"/>
              <w:tabs>
                <w:tab w:val="left" w:pos="1522"/>
                <w:tab w:val="center" w:pos="2086"/>
              </w:tabs>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区水务局</w:t>
            </w:r>
          </w:p>
        </w:tc>
        <w:tc>
          <w:tcPr>
            <w:tcW w:w="1671"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default" w:ascii="仿宋_GB2312" w:hAnsi="宋体" w:eastAsia="仿宋_GB2312"/>
                <w:sz w:val="24"/>
              </w:rPr>
            </w:pPr>
            <w:r>
              <w:rPr>
                <w:rFonts w:hint="eastAsia" w:ascii="仿宋_GB2312" w:hAnsi="宋体" w:eastAsia="仿宋_GB2312"/>
                <w:sz w:val="24"/>
              </w:rPr>
              <w:t>相关乡镇政府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99" w:hRule="atLeast"/>
          <w:jc w:val="center"/>
        </w:trPr>
        <w:tc>
          <w:tcPr>
            <w:tcW w:w="606" w:type="dxa"/>
            <w:vMerge w:val="restart"/>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15</w:t>
            </w:r>
          </w:p>
        </w:tc>
        <w:tc>
          <w:tcPr>
            <w:tcW w:w="1140" w:type="dxa"/>
            <w:vMerge w:val="restart"/>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提升水生态系统健康</w:t>
            </w:r>
          </w:p>
        </w:tc>
        <w:tc>
          <w:tcPr>
            <w:tcW w:w="668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left"/>
              <w:textAlignment w:val="center"/>
              <w:rPr>
                <w:rFonts w:hint="eastAsia" w:ascii="仿宋_GB2312" w:hAnsi="宋体" w:eastAsia="仿宋_GB2312"/>
                <w:sz w:val="24"/>
              </w:rPr>
            </w:pPr>
            <w:r>
              <w:rPr>
                <w:rFonts w:hint="eastAsia" w:ascii="仿宋_GB2312" w:hAnsi="宋体" w:eastAsia="仿宋_GB2312"/>
                <w:kern w:val="0"/>
                <w:sz w:val="24"/>
              </w:rPr>
              <w:t>配合市级部门，明确北运河、潮白河等河流水生态空间管控边界，</w:t>
            </w:r>
            <w:r>
              <w:rPr>
                <w:rFonts w:hint="default" w:ascii="仿宋_GB2312" w:hAnsi="宋体" w:eastAsia="仿宋_GB2312" w:cs="仿宋_GB2312"/>
                <w:kern w:val="0"/>
                <w:sz w:val="24"/>
                <w:lang w:bidi="ar"/>
              </w:rPr>
              <w:t>立足山水林田湖草沙一体化保护修复，编制潮白河流域水生态保护修复规划。</w:t>
            </w:r>
          </w:p>
        </w:tc>
        <w:tc>
          <w:tcPr>
            <w:tcW w:w="1248"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 xml:space="preserve">年底前 </w:t>
            </w:r>
          </w:p>
        </w:tc>
        <w:tc>
          <w:tcPr>
            <w:tcW w:w="121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秦  涛</w:t>
            </w:r>
          </w:p>
        </w:tc>
        <w:tc>
          <w:tcPr>
            <w:tcW w:w="147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区水务局</w:t>
            </w:r>
          </w:p>
        </w:tc>
        <w:tc>
          <w:tcPr>
            <w:tcW w:w="1671"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eastAsia="仿宋_GB2312" w:cs="仿宋_GB2312"/>
                <w:sz w:val="24"/>
              </w:rPr>
            </w:pPr>
            <w:r>
              <w:rPr>
                <w:rFonts w:hint="eastAsia" w:ascii="仿宋_GB2312" w:hAnsi="宋体" w:eastAsia="仿宋_GB2312"/>
                <w:kern w:val="0"/>
                <w:sz w:val="24"/>
              </w:rPr>
              <w:t>区发展改革委</w:t>
            </w:r>
            <w:r>
              <w:rPr>
                <w:rFonts w:hint="eastAsia" w:ascii="仿宋_GB2312" w:hAnsi="宋体" w:eastAsia="仿宋_GB2312"/>
                <w:kern w:val="0"/>
                <w:sz w:val="24"/>
              </w:rPr>
              <w:br w:type="textWrapping"/>
            </w:r>
            <w:r>
              <w:rPr>
                <w:rFonts w:hint="eastAsia" w:ascii="仿宋_GB2312" w:eastAsia="仿宋_GB2312" w:cs="仿宋_GB2312"/>
                <w:sz w:val="24"/>
              </w:rPr>
              <w:t>市规划自然资源委通州分局</w:t>
            </w:r>
          </w:p>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区园林绿化局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14" w:hRule="atLeast"/>
          <w:jc w:val="center"/>
        </w:trPr>
        <w:tc>
          <w:tcPr>
            <w:tcW w:w="606" w:type="dxa"/>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sz w:val="24"/>
              </w:rPr>
            </w:pPr>
          </w:p>
        </w:tc>
        <w:tc>
          <w:tcPr>
            <w:tcW w:w="1140"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仿宋_GB2312" w:hAnsi="宋体" w:eastAsia="仿宋_GB2312"/>
                <w:sz w:val="24"/>
              </w:rPr>
            </w:pPr>
          </w:p>
        </w:tc>
        <w:tc>
          <w:tcPr>
            <w:tcW w:w="668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left"/>
              <w:textAlignment w:val="center"/>
              <w:rPr>
                <w:rFonts w:hint="eastAsia" w:ascii="仿宋_GB2312" w:hAnsi="宋体" w:eastAsia="仿宋_GB2312"/>
                <w:sz w:val="24"/>
              </w:rPr>
            </w:pPr>
            <w:r>
              <w:rPr>
                <w:rFonts w:hint="eastAsia" w:ascii="仿宋_GB2312" w:hAnsi="宋体" w:eastAsia="仿宋_GB2312"/>
                <w:kern w:val="0"/>
                <w:sz w:val="24"/>
              </w:rPr>
              <w:t>开展河流生态修复试点，建设生态缓冲带，恢复水体生态系统，提升河流自净能力，降低汛期面源污染影响。加强生态修复效果监测评价。</w:t>
            </w:r>
          </w:p>
        </w:tc>
        <w:tc>
          <w:tcPr>
            <w:tcW w:w="1248"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长期实施</w:t>
            </w:r>
          </w:p>
        </w:tc>
        <w:tc>
          <w:tcPr>
            <w:tcW w:w="121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秦  涛</w:t>
            </w:r>
          </w:p>
        </w:tc>
        <w:tc>
          <w:tcPr>
            <w:tcW w:w="147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区水务局</w:t>
            </w:r>
          </w:p>
        </w:tc>
        <w:tc>
          <w:tcPr>
            <w:tcW w:w="1671"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5" w:hRule="atLeast"/>
          <w:jc w:val="center"/>
        </w:trPr>
        <w:tc>
          <w:tcPr>
            <w:tcW w:w="606"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16</w:t>
            </w:r>
          </w:p>
        </w:tc>
        <w:tc>
          <w:tcPr>
            <w:tcW w:w="1140"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开展水生态状况监测评估</w:t>
            </w:r>
          </w:p>
        </w:tc>
        <w:tc>
          <w:tcPr>
            <w:tcW w:w="668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left"/>
              <w:textAlignment w:val="center"/>
              <w:rPr>
                <w:rFonts w:hint="eastAsia" w:ascii="仿宋_GB2312" w:hAnsi="宋体" w:eastAsia="仿宋_GB2312"/>
                <w:sz w:val="24"/>
              </w:rPr>
            </w:pPr>
            <w:r>
              <w:rPr>
                <w:rFonts w:hint="eastAsia" w:ascii="仿宋_GB2312" w:hAnsi="宋体" w:eastAsia="仿宋_GB2312"/>
                <w:kern w:val="0"/>
                <w:sz w:val="24"/>
              </w:rPr>
              <w:t>依据本市水生态环境质量监测及综合评价体系，开展水生态环境状况监测评价。</w:t>
            </w:r>
          </w:p>
        </w:tc>
        <w:tc>
          <w:tcPr>
            <w:tcW w:w="1248"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长期实施</w:t>
            </w:r>
          </w:p>
        </w:tc>
        <w:tc>
          <w:tcPr>
            <w:tcW w:w="121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default" w:ascii="仿宋_GB2312" w:hAnsi="宋体" w:eastAsia="仿宋_GB2312"/>
                <w:kern w:val="0"/>
                <w:sz w:val="24"/>
              </w:rPr>
            </w:pPr>
            <w:r>
              <w:rPr>
                <w:rFonts w:hint="eastAsia" w:ascii="仿宋_GB2312" w:hAnsi="宋体" w:eastAsia="仿宋_GB2312"/>
                <w:kern w:val="0"/>
                <w:sz w:val="24"/>
              </w:rPr>
              <w:t>倪德才</w:t>
            </w:r>
          </w:p>
        </w:tc>
        <w:tc>
          <w:tcPr>
            <w:tcW w:w="147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区生态环境局</w:t>
            </w:r>
          </w:p>
        </w:tc>
        <w:tc>
          <w:tcPr>
            <w:tcW w:w="1671"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sz w:val="24"/>
              </w:rPr>
            </w:pPr>
            <w:r>
              <w:rPr>
                <w:rFonts w:hint="eastAsia" w:ascii="仿宋_GB2312" w:hAnsi="宋体" w:eastAsia="仿宋_GB2312"/>
                <w:kern w:val="0"/>
                <w:sz w:val="24"/>
              </w:rPr>
              <w:t>区水务局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606"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17</w:t>
            </w:r>
          </w:p>
        </w:tc>
        <w:tc>
          <w:tcPr>
            <w:tcW w:w="1140"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加强区级生态环境监测能力建设</w:t>
            </w:r>
          </w:p>
        </w:tc>
        <w:tc>
          <w:tcPr>
            <w:tcW w:w="668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left"/>
              <w:textAlignment w:val="center"/>
              <w:rPr>
                <w:rFonts w:hint="eastAsia"/>
              </w:rPr>
            </w:pPr>
            <w:r>
              <w:rPr>
                <w:rFonts w:hint="eastAsia" w:ascii="仿宋_GB2312" w:hAnsi="宋体" w:eastAsia="仿宋_GB2312"/>
                <w:kern w:val="0"/>
                <w:sz w:val="24"/>
              </w:rPr>
              <w:t>加强本区生态环境监测能力建设，推进生态环境监测机构基础站、特色站监测能力建设，进一步提高数据支撑能力。</w:t>
            </w:r>
          </w:p>
        </w:tc>
        <w:tc>
          <w:tcPr>
            <w:tcW w:w="1248"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年底前</w:t>
            </w:r>
          </w:p>
        </w:tc>
        <w:tc>
          <w:tcPr>
            <w:tcW w:w="121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default" w:ascii="仿宋_GB2312" w:hAnsi="宋体" w:eastAsia="仿宋_GB2312"/>
                <w:kern w:val="0"/>
                <w:sz w:val="24"/>
              </w:rPr>
            </w:pPr>
            <w:r>
              <w:rPr>
                <w:rFonts w:hint="eastAsia" w:ascii="仿宋_GB2312" w:hAnsi="宋体" w:eastAsia="仿宋_GB2312"/>
                <w:kern w:val="0"/>
                <w:sz w:val="24"/>
              </w:rPr>
              <w:t>倪德才</w:t>
            </w:r>
          </w:p>
        </w:tc>
        <w:tc>
          <w:tcPr>
            <w:tcW w:w="1473"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区生态环境局</w:t>
            </w:r>
          </w:p>
        </w:tc>
        <w:tc>
          <w:tcPr>
            <w:tcW w:w="1671" w:type="dxa"/>
            <w:noWrap w:val="0"/>
            <w:tcMar>
              <w:top w:w="12" w:type="dxa"/>
              <w:left w:w="12" w:type="dxa"/>
              <w:bottom w:w="0" w:type="dxa"/>
              <w:right w:w="12" w:type="dxa"/>
            </w:tcMar>
            <w:vAlign w:val="center"/>
          </w:tcPr>
          <w:p>
            <w:pPr>
              <w:keepNext w:val="0"/>
              <w:keepLines w:val="0"/>
              <w:widowControl/>
              <w:suppressLineNumbers w:val="0"/>
              <w:autoSpaceDE w:val="0"/>
              <w:snapToGrid w:val="0"/>
              <w:spacing w:before="0" w:beforeAutospacing="0" w:after="0" w:afterAutospacing="0"/>
              <w:ind w:left="0" w:right="0"/>
              <w:jc w:val="center"/>
              <w:textAlignment w:val="center"/>
              <w:rPr>
                <w:rFonts w:hint="eastAsia" w:ascii="仿宋_GB2312" w:hAnsi="宋体" w:eastAsia="仿宋_GB2312"/>
                <w:kern w:val="0"/>
                <w:sz w:val="24"/>
              </w:rPr>
            </w:pPr>
            <w:r>
              <w:rPr>
                <w:rFonts w:hint="eastAsia" w:ascii="仿宋_GB2312" w:hAnsi="宋体" w:eastAsia="仿宋_GB2312"/>
                <w:kern w:val="0"/>
                <w:sz w:val="24"/>
              </w:rPr>
              <w:t>——</w:t>
            </w:r>
          </w:p>
        </w:tc>
      </w:tr>
    </w:tbl>
    <w:p>
      <w:pPr>
        <w:tabs>
          <w:tab w:val="left" w:pos="925"/>
        </w:tabs>
        <w:jc w:val="left"/>
        <w:rPr>
          <w:rFonts w:hint="eastAsia"/>
        </w:rPr>
        <w:sectPr>
          <w:footerReference r:id="rId13" w:type="default"/>
          <w:footerReference r:id="rId14" w:type="even"/>
          <w:pgSz w:w="16838" w:h="11906" w:orient="landscape"/>
          <w:pgMar w:top="1800" w:right="1440" w:bottom="1800" w:left="1440" w:header="851" w:footer="992" w:gutter="0"/>
          <w:pgNumType w:fmt="numberInDash"/>
          <w:cols w:space="720" w:num="1"/>
          <w:docGrid w:type="lines" w:linePitch="312" w:charSpace="0"/>
        </w:sectPr>
      </w:pPr>
    </w:p>
    <w:p>
      <w:pPr>
        <w:spacing w:line="400" w:lineRule="exact"/>
        <w:rPr>
          <w:rFonts w:hint="eastAsia" w:ascii="黑体" w:hAnsi="黑体" w:eastAsia="黑体" w:cs="黑体"/>
          <w:sz w:val="32"/>
          <w:szCs w:val="32"/>
        </w:rPr>
      </w:pPr>
      <w:r>
        <w:rPr>
          <w:rFonts w:hint="eastAsia" w:ascii="黑体" w:hAnsi="黑体" w:eastAsia="黑体" w:cs="黑体"/>
          <w:sz w:val="32"/>
          <w:szCs w:val="32"/>
        </w:rPr>
        <w:t>附件4</w:t>
      </w:r>
    </w:p>
    <w:p>
      <w:pPr>
        <w:spacing w:before="312" w:beforeLines="100" w:after="312" w:afterLines="100" w:line="40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通州区土壤污染防治2023年行动计划</w:t>
      </w:r>
    </w:p>
    <w:tbl>
      <w:tblPr>
        <w:tblStyle w:val="12"/>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1263"/>
        <w:gridCol w:w="6246"/>
        <w:gridCol w:w="1010"/>
        <w:gridCol w:w="1435"/>
        <w:gridCol w:w="1690"/>
        <w:gridCol w:w="1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blHeader/>
          <w:jc w:val="center"/>
        </w:trPr>
        <w:tc>
          <w:tcPr>
            <w:tcW w:w="580"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黑体" w:hAnsi="黑体" w:eastAsia="黑体" w:cs="宋体"/>
                <w:kern w:val="0"/>
                <w:sz w:val="24"/>
              </w:rPr>
            </w:pPr>
            <w:r>
              <w:rPr>
                <w:rFonts w:hint="eastAsia" w:ascii="黑体" w:hAnsi="黑体" w:eastAsia="黑体" w:cs="宋体"/>
                <w:kern w:val="0"/>
                <w:sz w:val="24"/>
              </w:rPr>
              <w:t>序号</w:t>
            </w:r>
          </w:p>
        </w:tc>
        <w:tc>
          <w:tcPr>
            <w:tcW w:w="1259" w:type="dxa"/>
            <w:noWrap w:val="0"/>
            <w:vAlign w:val="center"/>
          </w:tcPr>
          <w:p>
            <w:pPr>
              <w:keepNext w:val="0"/>
              <w:keepLines w:val="0"/>
              <w:widowControl/>
              <w:suppressLineNumbers w:val="0"/>
              <w:spacing w:before="0" w:beforeAutospacing="0" w:after="0" w:afterAutospacing="0" w:line="360" w:lineRule="exact"/>
              <w:ind w:left="-105" w:leftChars="-50" w:right="-105" w:rightChars="-50"/>
              <w:jc w:val="center"/>
              <w:rPr>
                <w:rFonts w:hint="eastAsia" w:ascii="黑体" w:hAnsi="黑体" w:eastAsia="黑体" w:cs="宋体"/>
                <w:kern w:val="0"/>
                <w:sz w:val="24"/>
              </w:rPr>
            </w:pPr>
            <w:r>
              <w:rPr>
                <w:rFonts w:hint="eastAsia" w:ascii="黑体" w:hAnsi="黑体" w:eastAsia="黑体" w:cs="宋体"/>
                <w:kern w:val="0"/>
                <w:sz w:val="24"/>
              </w:rPr>
              <w:t>重点任务</w:t>
            </w:r>
          </w:p>
        </w:tc>
        <w:tc>
          <w:tcPr>
            <w:tcW w:w="6224"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黑体" w:hAnsi="黑体" w:eastAsia="黑体" w:cs="宋体"/>
                <w:kern w:val="0"/>
                <w:sz w:val="24"/>
              </w:rPr>
            </w:pPr>
            <w:r>
              <w:rPr>
                <w:rFonts w:hint="eastAsia" w:ascii="黑体" w:hAnsi="黑体" w:eastAsia="黑体" w:cs="宋体"/>
                <w:kern w:val="0"/>
                <w:sz w:val="24"/>
              </w:rPr>
              <w:t>工作措施</w:t>
            </w:r>
          </w:p>
        </w:tc>
        <w:tc>
          <w:tcPr>
            <w:tcW w:w="1007"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黑体" w:hAnsi="黑体" w:eastAsia="黑体" w:cs="宋体"/>
                <w:kern w:val="0"/>
                <w:sz w:val="24"/>
              </w:rPr>
            </w:pPr>
            <w:r>
              <w:rPr>
                <w:rFonts w:hint="eastAsia" w:ascii="黑体" w:hAnsi="黑体" w:eastAsia="黑体" w:cs="宋体"/>
                <w:kern w:val="0"/>
                <w:sz w:val="24"/>
              </w:rPr>
              <w:t>完成</w:t>
            </w:r>
          </w:p>
          <w:p>
            <w:pPr>
              <w:keepNext w:val="0"/>
              <w:keepLines w:val="0"/>
              <w:widowControl/>
              <w:suppressLineNumbers w:val="0"/>
              <w:spacing w:before="0" w:beforeAutospacing="0" w:after="0" w:afterAutospacing="0" w:line="360" w:lineRule="exact"/>
              <w:ind w:left="0" w:right="0"/>
              <w:jc w:val="center"/>
              <w:rPr>
                <w:rFonts w:hint="eastAsia" w:ascii="黑体" w:hAnsi="黑体" w:eastAsia="黑体" w:cs="宋体"/>
                <w:kern w:val="0"/>
                <w:sz w:val="24"/>
              </w:rPr>
            </w:pPr>
            <w:r>
              <w:rPr>
                <w:rFonts w:hint="eastAsia" w:ascii="黑体" w:hAnsi="黑体" w:eastAsia="黑体" w:cs="宋体"/>
                <w:kern w:val="0"/>
                <w:sz w:val="24"/>
              </w:rPr>
              <w:t>时限</w:t>
            </w:r>
          </w:p>
        </w:tc>
        <w:tc>
          <w:tcPr>
            <w:tcW w:w="1430" w:type="dxa"/>
            <w:noWrap w:val="0"/>
            <w:vAlign w:val="center"/>
          </w:tcPr>
          <w:p>
            <w:pPr>
              <w:keepNext w:val="0"/>
              <w:keepLines w:val="0"/>
              <w:widowControl/>
              <w:suppressLineNumbers w:val="0"/>
              <w:autoSpaceDE w:val="0"/>
              <w:snapToGrid w:val="0"/>
              <w:spacing w:before="0" w:beforeAutospacing="0" w:after="0" w:afterAutospacing="0"/>
              <w:ind w:left="0" w:right="0"/>
              <w:jc w:val="center"/>
              <w:rPr>
                <w:rFonts w:hint="default" w:ascii="黑体" w:hAnsi="黑体" w:eastAsia="黑体" w:cs="宋体"/>
                <w:kern w:val="0"/>
                <w:sz w:val="24"/>
              </w:rPr>
            </w:pPr>
            <w:r>
              <w:rPr>
                <w:rFonts w:hint="eastAsia" w:ascii="黑体" w:hAnsi="黑体" w:eastAsia="黑体" w:cs="宋体"/>
                <w:kern w:val="0"/>
                <w:sz w:val="24"/>
              </w:rPr>
              <w:t>牵头领导</w:t>
            </w:r>
          </w:p>
        </w:tc>
        <w:tc>
          <w:tcPr>
            <w:tcW w:w="1684" w:type="dxa"/>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黑体" w:hAnsi="黑体" w:eastAsia="黑体" w:cs="宋体"/>
                <w:kern w:val="0"/>
                <w:sz w:val="24"/>
              </w:rPr>
            </w:pPr>
            <w:r>
              <w:rPr>
                <w:rFonts w:hint="eastAsia" w:ascii="黑体" w:hAnsi="黑体" w:eastAsia="黑体" w:cs="宋体"/>
                <w:kern w:val="0"/>
                <w:sz w:val="24"/>
              </w:rPr>
              <w:t>牵头部门</w:t>
            </w:r>
          </w:p>
        </w:tc>
        <w:tc>
          <w:tcPr>
            <w:tcW w:w="1940" w:type="dxa"/>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黑体" w:hAnsi="黑体" w:eastAsia="黑体" w:cs="宋体"/>
                <w:kern w:val="0"/>
                <w:sz w:val="24"/>
              </w:rPr>
            </w:pPr>
            <w:r>
              <w:rPr>
                <w:rFonts w:hint="eastAsia" w:ascii="黑体" w:hAnsi="黑体" w:eastAsia="黑体" w:cs="宋体"/>
                <w:kern w:val="0"/>
                <w:sz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14124" w:type="dxa"/>
            <w:gridSpan w:val="7"/>
            <w:noWrap w:val="0"/>
            <w:vAlign w:val="center"/>
          </w:tcPr>
          <w:p>
            <w:pPr>
              <w:keepNext w:val="0"/>
              <w:keepLines w:val="0"/>
              <w:widowControl/>
              <w:suppressLineNumbers w:val="0"/>
              <w:autoSpaceDE w:val="0"/>
              <w:snapToGrid w:val="0"/>
              <w:spacing w:before="0" w:beforeAutospacing="0" w:after="0" w:afterAutospacing="0"/>
              <w:ind w:left="-105" w:leftChars="-50" w:right="-105" w:rightChars="-50"/>
              <w:jc w:val="center"/>
              <w:rPr>
                <w:rFonts w:hint="eastAsia" w:ascii="黑体" w:hAnsi="黑体" w:eastAsia="黑体" w:cs="宋体"/>
                <w:kern w:val="0"/>
                <w:sz w:val="24"/>
              </w:rPr>
            </w:pPr>
            <w:r>
              <w:rPr>
                <w:rFonts w:hint="eastAsia" w:ascii="黑体" w:hAnsi="黑体" w:eastAsia="黑体" w:cs="宋体"/>
                <w:kern w:val="0"/>
                <w:sz w:val="24"/>
              </w:rPr>
              <w:t>一、土壤污染防治目标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8" w:hRule="atLeast"/>
          <w:jc w:val="center"/>
        </w:trPr>
        <w:tc>
          <w:tcPr>
            <w:tcW w:w="580"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1</w:t>
            </w:r>
          </w:p>
        </w:tc>
        <w:tc>
          <w:tcPr>
            <w:tcW w:w="1259" w:type="dxa"/>
            <w:noWrap w:val="0"/>
            <w:vAlign w:val="center"/>
          </w:tcPr>
          <w:p>
            <w:pPr>
              <w:keepNext w:val="0"/>
              <w:keepLines w:val="0"/>
              <w:widowControl/>
              <w:suppressLineNumbers w:val="0"/>
              <w:spacing w:before="0" w:beforeAutospacing="0" w:after="0" w:afterAutospacing="0" w:line="360" w:lineRule="exact"/>
              <w:ind w:left="-105" w:leftChars="-50" w:right="-105" w:rightChars="-50"/>
              <w:jc w:val="center"/>
              <w:rPr>
                <w:rFonts w:hint="eastAsia" w:ascii="仿宋_GB2312" w:hAnsi="宋体" w:eastAsia="仿宋_GB2312" w:cs="宋体"/>
                <w:kern w:val="0"/>
                <w:sz w:val="24"/>
              </w:rPr>
            </w:pPr>
            <w:r>
              <w:rPr>
                <w:rFonts w:hint="eastAsia" w:ascii="仿宋_GB2312" w:hAnsi="宋体" w:eastAsia="仿宋_GB2312" w:cs="宋体"/>
                <w:kern w:val="0"/>
                <w:sz w:val="24"/>
              </w:rPr>
              <w:t>目标</w:t>
            </w:r>
          </w:p>
          <w:p>
            <w:pPr>
              <w:keepNext w:val="0"/>
              <w:keepLines w:val="0"/>
              <w:widowControl/>
              <w:suppressLineNumbers w:val="0"/>
              <w:spacing w:before="0" w:beforeAutospacing="0" w:after="0" w:afterAutospacing="0" w:line="360" w:lineRule="exact"/>
              <w:ind w:left="-105" w:leftChars="-50" w:right="-105" w:rightChars="-50"/>
              <w:jc w:val="center"/>
              <w:rPr>
                <w:rFonts w:hint="eastAsia" w:ascii="仿宋_GB2312" w:hAnsi="宋体" w:eastAsia="仿宋_GB2312" w:cs="宋体"/>
                <w:kern w:val="0"/>
                <w:sz w:val="24"/>
              </w:rPr>
            </w:pPr>
            <w:r>
              <w:rPr>
                <w:rFonts w:hint="eastAsia" w:ascii="仿宋_GB2312" w:hAnsi="宋体" w:eastAsia="仿宋_GB2312" w:cs="宋体"/>
                <w:kern w:val="0"/>
                <w:sz w:val="24"/>
              </w:rPr>
              <w:t>任务</w:t>
            </w:r>
          </w:p>
        </w:tc>
        <w:tc>
          <w:tcPr>
            <w:tcW w:w="6224"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加强土壤污染源头防控，建设用地和农用地土壤环境风险得到有效管控。土壤环境质量保持良好。</w:t>
            </w:r>
          </w:p>
        </w:tc>
        <w:tc>
          <w:tcPr>
            <w:tcW w:w="1007"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年底前</w:t>
            </w:r>
          </w:p>
        </w:tc>
        <w:tc>
          <w:tcPr>
            <w:tcW w:w="1430" w:type="dxa"/>
            <w:noWrap w:val="0"/>
            <w:vAlign w:val="center"/>
          </w:tcPr>
          <w:p>
            <w:pPr>
              <w:pStyle w:val="5"/>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郑  皓</w:t>
            </w:r>
          </w:p>
          <w:p>
            <w:pPr>
              <w:pStyle w:val="5"/>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倪德才</w:t>
            </w:r>
          </w:p>
          <w:p>
            <w:pPr>
              <w:pStyle w:val="5"/>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秦  涛</w:t>
            </w:r>
          </w:p>
          <w:p>
            <w:pPr>
              <w:pStyle w:val="5"/>
              <w:keepNext w:val="0"/>
              <w:keepLines w:val="0"/>
              <w:widowControl/>
              <w:suppressLineNumbers w:val="0"/>
              <w:autoSpaceDE w:val="0"/>
              <w:snapToGrid w:val="0"/>
              <w:spacing w:before="0" w:beforeAutospacing="0" w:after="0" w:afterAutospacing="0"/>
              <w:ind w:left="0" w:right="0"/>
              <w:jc w:val="center"/>
              <w:rPr>
                <w:rFonts w:hint="default" w:ascii="仿宋_GB2312" w:hAnsi="宋体" w:eastAsia="仿宋_GB2312" w:cs="宋体"/>
                <w:kern w:val="0"/>
                <w:sz w:val="24"/>
                <w:szCs w:val="24"/>
              </w:rPr>
            </w:pPr>
            <w:r>
              <w:rPr>
                <w:rFonts w:hint="eastAsia" w:ascii="仿宋_GB2312" w:hAnsi="宋体" w:eastAsia="仿宋_GB2312" w:cs="宋体"/>
                <w:kern w:val="0"/>
                <w:sz w:val="24"/>
                <w:szCs w:val="24"/>
              </w:rPr>
              <w:t>卢庆雷</w:t>
            </w:r>
          </w:p>
        </w:tc>
        <w:tc>
          <w:tcPr>
            <w:tcW w:w="1684" w:type="dxa"/>
            <w:noWrap w:val="0"/>
            <w:vAlign w:val="center"/>
          </w:tcPr>
          <w:p>
            <w:pPr>
              <w:pStyle w:val="5"/>
              <w:keepNext w:val="0"/>
              <w:keepLines w:val="0"/>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区生态环境局</w:t>
            </w:r>
          </w:p>
          <w:p>
            <w:pPr>
              <w:pStyle w:val="5"/>
              <w:keepNext w:val="0"/>
              <w:keepLines w:val="0"/>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区农业农村局</w:t>
            </w:r>
          </w:p>
          <w:p>
            <w:pPr>
              <w:pStyle w:val="5"/>
              <w:keepNext w:val="0"/>
              <w:keepLines w:val="0"/>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区园林绿化局</w:t>
            </w:r>
          </w:p>
          <w:p>
            <w:pPr>
              <w:pStyle w:val="5"/>
              <w:keepNext w:val="0"/>
              <w:keepLines w:val="0"/>
              <w:widowControl/>
              <w:suppressLineNumbers w:val="0"/>
              <w:autoSpaceDE w:val="0"/>
              <w:snapToGrid w:val="0"/>
              <w:spacing w:before="0" w:beforeAutospacing="0" w:after="0" w:afterAutospacing="0"/>
              <w:ind w:left="0" w:right="0"/>
              <w:jc w:val="center"/>
              <w:rPr>
                <w:rFonts w:hint="eastAsia" w:ascii="仿宋_GB2312" w:eastAsia="仿宋_GB2312" w:cs="仿宋_GB2312"/>
                <w:sz w:val="24"/>
              </w:rPr>
            </w:pPr>
            <w:r>
              <w:rPr>
                <w:rFonts w:hint="eastAsia" w:ascii="仿宋_GB2312" w:eastAsia="仿宋_GB2312" w:cs="仿宋_GB2312"/>
                <w:sz w:val="24"/>
              </w:rPr>
              <w:t>市规划自然资源委通州分局</w:t>
            </w:r>
          </w:p>
          <w:p>
            <w:pPr>
              <w:pStyle w:val="5"/>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szCs w:val="24"/>
              </w:rPr>
              <w:t>区应急管理局</w:t>
            </w:r>
          </w:p>
        </w:tc>
        <w:tc>
          <w:tcPr>
            <w:tcW w:w="1940" w:type="dxa"/>
            <w:noWrap w:val="0"/>
            <w:vAlign w:val="center"/>
          </w:tcPr>
          <w:p>
            <w:pPr>
              <w:keepNext w:val="0"/>
              <w:keepLines w:val="0"/>
              <w:widowControl/>
              <w:suppressLineNumbers w:val="0"/>
              <w:spacing w:before="0" w:beforeAutospacing="0" w:after="0" w:afterAutospacing="0" w:line="360" w:lineRule="exact"/>
              <w:ind w:left="0" w:right="0"/>
              <w:rPr>
                <w:rFonts w:hint="eastAsia" w:ascii="仿宋_GB2312" w:hAnsi="宋体" w:eastAsia="仿宋_GB2312" w:cs="宋体"/>
                <w:spacing w:val="-14"/>
                <w:kern w:val="0"/>
                <w:sz w:val="24"/>
              </w:rPr>
            </w:pPr>
            <w:r>
              <w:rPr>
                <w:rFonts w:hint="eastAsia" w:ascii="仿宋_GB2312" w:hAnsi="宋体" w:eastAsia="仿宋_GB2312" w:cs="宋体"/>
                <w:spacing w:val="-14"/>
                <w:kern w:val="0"/>
                <w:sz w:val="24"/>
              </w:rPr>
              <w:t>区经济和信息化局</w:t>
            </w:r>
          </w:p>
          <w:p>
            <w:pPr>
              <w:pStyle w:val="5"/>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区城市管理委</w:t>
            </w:r>
          </w:p>
          <w:p>
            <w:pPr>
              <w:pStyle w:val="5"/>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区水务局</w:t>
            </w:r>
          </w:p>
          <w:p>
            <w:pPr>
              <w:keepNext w:val="0"/>
              <w:keepLines w:val="0"/>
              <w:widowControl/>
              <w:suppressLineNumbers w:val="0"/>
              <w:spacing w:before="0" w:beforeAutospacing="0" w:after="0" w:afterAutospacing="0" w:line="360" w:lineRule="exact"/>
              <w:ind w:left="0" w:right="0"/>
              <w:jc w:val="center"/>
              <w:rPr>
                <w:rFonts w:hint="default" w:ascii="仿宋_GB2312" w:hAnsi="宋体" w:eastAsia="仿宋_GB2312" w:cs="宋体"/>
                <w:kern w:val="0"/>
                <w:sz w:val="24"/>
              </w:rPr>
            </w:pPr>
            <w:r>
              <w:rPr>
                <w:rFonts w:hint="eastAsia" w:ascii="仿宋_GB2312" w:hAnsi="宋体" w:eastAsia="仿宋_GB2312" w:cs="宋体"/>
                <w:spacing w:val="-14"/>
                <w:kern w:val="0"/>
                <w:sz w:val="24"/>
              </w:rPr>
              <w:t>区住房城乡建设委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jc w:val="center"/>
        </w:trPr>
        <w:tc>
          <w:tcPr>
            <w:tcW w:w="14124" w:type="dxa"/>
            <w:gridSpan w:val="7"/>
            <w:noWrap w:val="0"/>
            <w:vAlign w:val="center"/>
          </w:tcPr>
          <w:p>
            <w:pPr>
              <w:keepNext w:val="0"/>
              <w:keepLines w:val="0"/>
              <w:widowControl/>
              <w:suppressLineNumbers w:val="0"/>
              <w:autoSpaceDE w:val="0"/>
              <w:snapToGrid w:val="0"/>
              <w:spacing w:before="0" w:beforeAutospacing="0" w:after="0" w:afterAutospacing="0"/>
              <w:ind w:left="-105" w:leftChars="-50" w:right="-105" w:rightChars="-50"/>
              <w:jc w:val="center"/>
              <w:rPr>
                <w:rFonts w:hint="eastAsia" w:ascii="黑体" w:hAnsi="黑体" w:eastAsia="黑体" w:cs="宋体"/>
                <w:kern w:val="0"/>
                <w:sz w:val="24"/>
              </w:rPr>
            </w:pPr>
            <w:r>
              <w:rPr>
                <w:rFonts w:hint="eastAsia" w:ascii="黑体" w:hAnsi="黑体" w:eastAsia="黑体" w:cs="宋体"/>
                <w:kern w:val="0"/>
                <w:sz w:val="24"/>
              </w:rPr>
              <w:t>二、全面加强建设用地风险防控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3" w:hRule="atLeast"/>
          <w:jc w:val="center"/>
        </w:trPr>
        <w:tc>
          <w:tcPr>
            <w:tcW w:w="580"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2</w:t>
            </w:r>
          </w:p>
        </w:tc>
        <w:tc>
          <w:tcPr>
            <w:tcW w:w="1259" w:type="dxa"/>
            <w:noWrap w:val="0"/>
            <w:vAlign w:val="center"/>
          </w:tcPr>
          <w:p>
            <w:pPr>
              <w:keepNext w:val="0"/>
              <w:keepLines w:val="0"/>
              <w:widowControl/>
              <w:suppressLineNumbers w:val="0"/>
              <w:spacing w:before="0" w:beforeAutospacing="0" w:after="0" w:afterAutospacing="0" w:line="360" w:lineRule="exact"/>
              <w:ind w:left="-105" w:leftChars="-50" w:right="-105" w:rightChars="-50"/>
              <w:jc w:val="center"/>
              <w:rPr>
                <w:rFonts w:hint="eastAsia" w:ascii="仿宋_GB2312" w:hAnsi="宋体" w:eastAsia="仿宋_GB2312" w:cs="宋体"/>
                <w:kern w:val="0"/>
                <w:sz w:val="24"/>
              </w:rPr>
            </w:pPr>
            <w:r>
              <w:rPr>
                <w:rFonts w:hint="eastAsia" w:ascii="仿宋_GB2312" w:hAnsi="宋体" w:eastAsia="仿宋_GB2312" w:cs="宋体"/>
                <w:kern w:val="0"/>
                <w:sz w:val="24"/>
              </w:rPr>
              <w:t>保障建设用地土壤环境安全</w:t>
            </w:r>
          </w:p>
        </w:tc>
        <w:tc>
          <w:tcPr>
            <w:tcW w:w="6224" w:type="dxa"/>
            <w:noWrap w:val="0"/>
            <w:vAlign w:val="center"/>
          </w:tcPr>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重点建设用地安全利用得到有效保障，安全利用率达到100%，或者达到95%以上且当年依法处罚、整改到位。</w:t>
            </w:r>
          </w:p>
          <w:p>
            <w:pPr>
              <w:keepNext w:val="0"/>
              <w:keepLines w:val="0"/>
              <w:widowControl/>
              <w:suppressLineNumbers w:val="0"/>
              <w:spacing w:before="0" w:beforeAutospacing="0" w:after="0" w:afterAutospacing="0"/>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污染地块安全利用率达到95%以上，逐步削减受污染建设用地面积。</w:t>
            </w:r>
          </w:p>
        </w:tc>
        <w:tc>
          <w:tcPr>
            <w:tcW w:w="1007"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长期实施</w:t>
            </w:r>
          </w:p>
        </w:tc>
        <w:tc>
          <w:tcPr>
            <w:tcW w:w="1430" w:type="dxa"/>
            <w:noWrap w:val="0"/>
            <w:vAlign w:val="center"/>
          </w:tcPr>
          <w:p>
            <w:pPr>
              <w:pStyle w:val="5"/>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倪德才</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卢庆雷</w:t>
            </w:r>
          </w:p>
        </w:tc>
        <w:tc>
          <w:tcPr>
            <w:tcW w:w="1684" w:type="dxa"/>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区生态环境局</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市规划自然资源委通州分局</w:t>
            </w:r>
          </w:p>
        </w:tc>
        <w:tc>
          <w:tcPr>
            <w:tcW w:w="1940" w:type="dxa"/>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hAnsi="宋体" w:eastAsia="仿宋_GB2312" w:cs="宋体"/>
                <w:kern w:val="0"/>
                <w:sz w:val="24"/>
              </w:rPr>
            </w:pPr>
            <w:r>
              <w:rPr>
                <w:rFonts w:hint="eastAsia" w:ascii="仿宋_GB2312" w:hAnsi="宋体" w:eastAsia="仿宋_GB2312" w:cs="宋体"/>
                <w:spacing w:val="-14"/>
                <w:kern w:val="0"/>
                <w:sz w:val="24"/>
              </w:rPr>
              <w:t>区住房城乡建设委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8" w:hRule="atLeast"/>
          <w:jc w:val="center"/>
        </w:trPr>
        <w:tc>
          <w:tcPr>
            <w:tcW w:w="580" w:type="dxa"/>
            <w:vMerge w:val="restart"/>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hAnsi="宋体" w:eastAsia="仿宋_GB2312" w:cs="宋体"/>
                <w:kern w:val="0"/>
                <w:sz w:val="24"/>
              </w:rPr>
            </w:pPr>
            <w:r>
              <w:rPr>
                <w:rFonts w:hint="eastAsia" w:ascii="仿宋_GB2312" w:hAnsi="宋体" w:eastAsia="仿宋_GB2312" w:cs="宋体"/>
                <w:kern w:val="0"/>
                <w:sz w:val="24"/>
              </w:rPr>
              <w:t>3</w:t>
            </w:r>
          </w:p>
        </w:tc>
        <w:tc>
          <w:tcPr>
            <w:tcW w:w="1259" w:type="dxa"/>
            <w:vMerge w:val="restart"/>
            <w:noWrap w:val="0"/>
            <w:vAlign w:val="center"/>
          </w:tcPr>
          <w:p>
            <w:pPr>
              <w:keepNext w:val="0"/>
              <w:keepLines w:val="0"/>
              <w:widowControl/>
              <w:suppressLineNumbers w:val="0"/>
              <w:spacing w:before="0" w:beforeAutospacing="0" w:after="0" w:afterAutospacing="0" w:line="360" w:lineRule="exact"/>
              <w:ind w:left="-105" w:leftChars="-50" w:right="-105" w:rightChars="-50"/>
              <w:jc w:val="center"/>
              <w:rPr>
                <w:rFonts w:hint="default" w:ascii="仿宋_GB2312" w:hAnsi="宋体" w:eastAsia="仿宋_GB2312" w:cs="宋体"/>
                <w:kern w:val="0"/>
                <w:sz w:val="24"/>
              </w:rPr>
            </w:pPr>
            <w:r>
              <w:rPr>
                <w:rFonts w:hint="eastAsia" w:ascii="仿宋_GB2312" w:hAnsi="宋体" w:eastAsia="仿宋_GB2312" w:cs="宋体"/>
                <w:kern w:val="0"/>
                <w:sz w:val="24"/>
              </w:rPr>
              <w:t>加强土壤污染工业源头防控</w:t>
            </w:r>
          </w:p>
        </w:tc>
        <w:tc>
          <w:tcPr>
            <w:tcW w:w="6224"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加强工业园区土壤环境管理。按照“一园一策”要求，通州开发区西区探索制定土壤污染防治方案。按照《通州区园区管理体制机制改革工作方案》中的职责，合理规划建设环境保护基础设施，开展巡查检查、定期监测，并配合相关执法部门对违法企业的查处，督促园区内工业企业落实土壤污染防治措施。</w:t>
            </w:r>
          </w:p>
        </w:tc>
        <w:tc>
          <w:tcPr>
            <w:tcW w:w="1007"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年底前</w:t>
            </w:r>
          </w:p>
        </w:tc>
        <w:tc>
          <w:tcPr>
            <w:tcW w:w="1430" w:type="dxa"/>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苏国斌</w:t>
            </w:r>
          </w:p>
          <w:p>
            <w:pPr>
              <w:keepNext w:val="0"/>
              <w:keepLines w:val="0"/>
              <w:widowControl/>
              <w:suppressLineNumbers w:val="0"/>
              <w:autoSpaceDE w:val="0"/>
              <w:snapToGrid w:val="0"/>
              <w:spacing w:before="0" w:beforeAutospacing="0" w:after="0" w:afterAutospacing="0"/>
              <w:ind w:left="0" w:right="0"/>
              <w:jc w:val="center"/>
              <w:rPr>
                <w:rFonts w:hint="default" w:ascii="仿宋_GB2312" w:hAnsi="宋体" w:eastAsia="仿宋_GB2312" w:cs="宋体"/>
                <w:kern w:val="0"/>
                <w:sz w:val="24"/>
              </w:rPr>
            </w:pPr>
            <w:r>
              <w:rPr>
                <w:rFonts w:hint="eastAsia" w:ascii="仿宋_GB2312" w:hAnsi="宋体" w:eastAsia="仿宋_GB2312" w:cs="宋体"/>
                <w:kern w:val="0"/>
                <w:sz w:val="24"/>
              </w:rPr>
              <w:t>倪德才</w:t>
            </w:r>
          </w:p>
        </w:tc>
        <w:tc>
          <w:tcPr>
            <w:tcW w:w="1684" w:type="dxa"/>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张家湾镇</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中关村通州园管委会</w:t>
            </w:r>
          </w:p>
        </w:tc>
        <w:tc>
          <w:tcPr>
            <w:tcW w:w="1940" w:type="dxa"/>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区生态环境局</w:t>
            </w:r>
          </w:p>
          <w:p>
            <w:pPr>
              <w:pStyle w:val="5"/>
              <w:keepNext w:val="0"/>
              <w:keepLines w:val="0"/>
              <w:suppressLineNumbers w:val="0"/>
              <w:spacing w:before="0" w:beforeAutospacing="0" w:after="0" w:afterAutospacing="0" w:line="360" w:lineRule="exact"/>
              <w:ind w:left="0" w:right="0"/>
              <w:jc w:val="center"/>
              <w:rPr>
                <w:rFonts w:hint="eastAsia" w:ascii="仿宋_GB2312" w:hAnsi="宋体" w:eastAsia="仿宋_GB2312" w:cs="宋体"/>
                <w:spacing w:val="-14"/>
                <w:kern w:val="0"/>
                <w:sz w:val="24"/>
                <w:szCs w:val="24"/>
              </w:rPr>
            </w:pPr>
            <w:r>
              <w:rPr>
                <w:rFonts w:hint="eastAsia" w:ascii="仿宋_GB2312" w:hAnsi="宋体" w:eastAsia="仿宋_GB2312" w:cs="宋体"/>
                <w:spacing w:val="-14"/>
                <w:kern w:val="0"/>
                <w:sz w:val="24"/>
                <w:szCs w:val="24"/>
              </w:rPr>
              <w:t>区经济和信息化局</w:t>
            </w:r>
          </w:p>
          <w:p>
            <w:pPr>
              <w:keepNext w:val="0"/>
              <w:keepLines w:val="0"/>
              <w:widowControl/>
              <w:suppressLineNumbers w:val="0"/>
              <w:autoSpaceDE w:val="0"/>
              <w:snapToGrid w:val="0"/>
              <w:spacing w:before="0" w:beforeAutospacing="0" w:after="0" w:afterAutospacing="0"/>
              <w:ind w:left="0" w:right="0"/>
              <w:jc w:val="center"/>
              <w:rPr>
                <w:rFonts w:hint="default" w:ascii="仿宋_GB2312" w:hAnsi="宋体" w:eastAsia="仿宋_GB2312" w:cs="宋体"/>
                <w:spacing w:val="-14"/>
                <w:kern w:val="0"/>
                <w:sz w:val="24"/>
              </w:rPr>
            </w:pPr>
            <w:r>
              <w:rPr>
                <w:rFonts w:hint="eastAsia" w:ascii="仿宋_GB2312" w:hAnsi="宋体" w:eastAsia="仿宋_GB2312" w:cs="宋体"/>
                <w:kern w:val="0"/>
                <w:sz w:val="24"/>
              </w:rPr>
              <w:t>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80" w:type="dxa"/>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24"/>
              </w:rPr>
            </w:pPr>
          </w:p>
        </w:tc>
        <w:tc>
          <w:tcPr>
            <w:tcW w:w="1259" w:type="dxa"/>
            <w:vMerge w:val="continue"/>
            <w:noWrap w:val="0"/>
            <w:vAlign w:val="center"/>
          </w:tcPr>
          <w:p>
            <w:pPr>
              <w:keepNext w:val="0"/>
              <w:keepLines w:val="0"/>
              <w:widowControl/>
              <w:suppressLineNumbers w:val="0"/>
              <w:spacing w:before="0" w:beforeAutospacing="0" w:after="0" w:afterAutospacing="0"/>
              <w:ind w:left="-105" w:leftChars="-50" w:right="-105" w:rightChars="-50"/>
              <w:jc w:val="left"/>
              <w:rPr>
                <w:rFonts w:hint="default" w:ascii="仿宋_GB2312" w:hAnsi="宋体" w:eastAsia="仿宋_GB2312" w:cs="宋体"/>
                <w:kern w:val="0"/>
                <w:sz w:val="24"/>
              </w:rPr>
            </w:pPr>
          </w:p>
        </w:tc>
        <w:tc>
          <w:tcPr>
            <w:tcW w:w="6224" w:type="dxa"/>
            <w:noWrap w:val="0"/>
            <w:vAlign w:val="center"/>
          </w:tcPr>
          <w:p>
            <w:pPr>
              <w:keepNext w:val="0"/>
              <w:keepLines w:val="0"/>
              <w:widowControl/>
              <w:suppressLineNumbers w:val="0"/>
              <w:spacing w:before="0" w:beforeAutospacing="0" w:after="0" w:afterAutospacing="0" w:line="360" w:lineRule="exact"/>
              <w:ind w:left="0" w:right="0"/>
              <w:jc w:val="left"/>
              <w:rPr>
                <w:rFonts w:hint="default" w:ascii="仿宋_GB2312" w:hAnsi="宋体" w:eastAsia="仿宋_GB2312" w:cs="宋体"/>
                <w:kern w:val="0"/>
                <w:sz w:val="24"/>
              </w:rPr>
            </w:pPr>
            <w:r>
              <w:rPr>
                <w:rFonts w:hint="eastAsia" w:ascii="仿宋_GB2312" w:hAnsi="宋体" w:eastAsia="仿宋_GB2312" w:cs="宋体"/>
                <w:kern w:val="0"/>
                <w:sz w:val="24"/>
              </w:rPr>
              <w:t>预防新建工业企业土壤污染。新改扩建设项目，督促依照环境影响评价有关规定，开展土壤环境现状调查。新建汽车整车制造、显示器制造、集成电路制造等行业的建设项目，督促在开工建设前完成土壤环境现状调查，并上报至区生态环境局。</w:t>
            </w:r>
          </w:p>
        </w:tc>
        <w:tc>
          <w:tcPr>
            <w:tcW w:w="1007"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年底前</w:t>
            </w:r>
          </w:p>
        </w:tc>
        <w:tc>
          <w:tcPr>
            <w:tcW w:w="1430" w:type="dxa"/>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倪德才</w:t>
            </w:r>
          </w:p>
        </w:tc>
        <w:tc>
          <w:tcPr>
            <w:tcW w:w="1684" w:type="dxa"/>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区生态环境局</w:t>
            </w:r>
          </w:p>
        </w:tc>
        <w:tc>
          <w:tcPr>
            <w:tcW w:w="1940" w:type="dxa"/>
            <w:noWrap w:val="0"/>
            <w:vAlign w:val="center"/>
          </w:tcPr>
          <w:p>
            <w:pPr>
              <w:pStyle w:val="5"/>
              <w:keepNext w:val="0"/>
              <w:keepLines w:val="0"/>
              <w:suppressLineNumbers w:val="0"/>
              <w:spacing w:before="0" w:beforeAutospacing="0" w:after="0" w:afterAutospacing="0" w:line="360" w:lineRule="exact"/>
              <w:ind w:left="0" w:right="0"/>
              <w:jc w:val="center"/>
              <w:rPr>
                <w:rFonts w:hint="eastAsia" w:ascii="仿宋_GB2312" w:hAnsi="宋体" w:eastAsia="仿宋_GB2312" w:cs="宋体"/>
                <w:spacing w:val="-14"/>
                <w:kern w:val="0"/>
                <w:sz w:val="24"/>
                <w:szCs w:val="24"/>
              </w:rPr>
            </w:pPr>
            <w:r>
              <w:rPr>
                <w:rFonts w:hint="eastAsia" w:ascii="仿宋_GB2312" w:hAnsi="宋体" w:eastAsia="仿宋_GB2312" w:cs="宋体"/>
                <w:spacing w:val="-14"/>
                <w:kern w:val="0"/>
                <w:sz w:val="24"/>
                <w:szCs w:val="24"/>
              </w:rPr>
              <w:t>区经济和信息化局</w:t>
            </w:r>
          </w:p>
          <w:p>
            <w:pPr>
              <w:keepNext w:val="0"/>
              <w:keepLines w:val="0"/>
              <w:widowControl/>
              <w:suppressLineNumbers w:val="0"/>
              <w:autoSpaceDE w:val="0"/>
              <w:snapToGrid w:val="0"/>
              <w:spacing w:before="0" w:beforeAutospacing="0" w:after="0" w:afterAutospacing="0"/>
              <w:ind w:left="0" w:right="0"/>
              <w:jc w:val="center"/>
              <w:rPr>
                <w:rFonts w:hint="default" w:ascii="仿宋_GB2312" w:hAnsi="宋体" w:eastAsia="仿宋_GB2312" w:cs="宋体"/>
                <w:kern w:val="0"/>
                <w:sz w:val="24"/>
              </w:rPr>
            </w:pPr>
            <w:r>
              <w:rPr>
                <w:rFonts w:hint="eastAsia" w:ascii="仿宋_GB2312" w:hAnsi="宋体" w:eastAsia="仿宋_GB2312" w:cs="宋体"/>
                <w:kern w:val="0"/>
                <w:sz w:val="24"/>
              </w:rPr>
              <w:t>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0" w:hRule="atLeast"/>
          <w:jc w:val="center"/>
        </w:trPr>
        <w:tc>
          <w:tcPr>
            <w:tcW w:w="580" w:type="dxa"/>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24"/>
              </w:rPr>
            </w:pPr>
          </w:p>
        </w:tc>
        <w:tc>
          <w:tcPr>
            <w:tcW w:w="1259" w:type="dxa"/>
            <w:vMerge w:val="continue"/>
            <w:noWrap w:val="0"/>
            <w:vAlign w:val="center"/>
          </w:tcPr>
          <w:p>
            <w:pPr>
              <w:keepNext w:val="0"/>
              <w:keepLines w:val="0"/>
              <w:widowControl/>
              <w:suppressLineNumbers w:val="0"/>
              <w:spacing w:before="0" w:beforeAutospacing="0" w:after="0" w:afterAutospacing="0"/>
              <w:ind w:left="-105" w:leftChars="-50" w:right="-105" w:rightChars="-50"/>
              <w:jc w:val="left"/>
              <w:rPr>
                <w:rFonts w:hint="default" w:ascii="仿宋_GB2312" w:hAnsi="宋体" w:eastAsia="仿宋_GB2312" w:cs="宋体"/>
                <w:kern w:val="0"/>
                <w:sz w:val="24"/>
              </w:rPr>
            </w:pPr>
          </w:p>
        </w:tc>
        <w:tc>
          <w:tcPr>
            <w:tcW w:w="6224"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规范管理土壤重点监管单位。根据市级要求，更新土壤污染重点监管单位名录。督促、指导、规范重点监管单位履行法定义务，开展隐患排查、自行监测、有毒有害物质排放年度报告，建立土壤和地下水污染防治制度。</w:t>
            </w:r>
          </w:p>
          <w:p>
            <w:pPr>
              <w:keepNext w:val="0"/>
              <w:keepLines w:val="0"/>
              <w:widowControl/>
              <w:suppressLineNumbers w:val="0"/>
              <w:spacing w:before="0" w:beforeAutospacing="0" w:after="0" w:afterAutospacing="0" w:line="360" w:lineRule="exact"/>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开展重点监管单位隐患排查、自行监测、有毒有害物质排放报告质量审查。</w:t>
            </w:r>
          </w:p>
        </w:tc>
        <w:tc>
          <w:tcPr>
            <w:tcW w:w="1007"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年底前</w:t>
            </w:r>
          </w:p>
        </w:tc>
        <w:tc>
          <w:tcPr>
            <w:tcW w:w="1430" w:type="dxa"/>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倪德才</w:t>
            </w:r>
          </w:p>
        </w:tc>
        <w:tc>
          <w:tcPr>
            <w:tcW w:w="1684" w:type="dxa"/>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区生态环境局</w:t>
            </w:r>
          </w:p>
        </w:tc>
        <w:tc>
          <w:tcPr>
            <w:tcW w:w="1940" w:type="dxa"/>
            <w:noWrap w:val="0"/>
            <w:vAlign w:val="center"/>
          </w:tcPr>
          <w:p>
            <w:pPr>
              <w:pStyle w:val="5"/>
              <w:keepNext w:val="0"/>
              <w:keepLines w:val="0"/>
              <w:suppressLineNumbers w:val="0"/>
              <w:spacing w:before="0" w:beforeAutospacing="0" w:after="0" w:afterAutospacing="0" w:line="360" w:lineRule="exact"/>
              <w:ind w:left="0" w:right="0"/>
              <w:jc w:val="center"/>
              <w:rPr>
                <w:rFonts w:hint="eastAsia" w:ascii="仿宋_GB2312" w:hAnsi="宋体" w:eastAsia="仿宋_GB2312" w:cs="宋体"/>
                <w:spacing w:val="-14"/>
                <w:kern w:val="0"/>
                <w:sz w:val="24"/>
                <w:szCs w:val="24"/>
              </w:rPr>
            </w:pPr>
            <w:r>
              <w:rPr>
                <w:rFonts w:hint="eastAsia" w:ascii="仿宋_GB2312" w:hAnsi="宋体" w:eastAsia="仿宋_GB2312" w:cs="宋体"/>
                <w:spacing w:val="-14"/>
                <w:kern w:val="0"/>
                <w:sz w:val="24"/>
                <w:szCs w:val="24"/>
              </w:rPr>
              <w:t>区经济和信息化局</w:t>
            </w:r>
          </w:p>
          <w:p>
            <w:pPr>
              <w:keepNext w:val="0"/>
              <w:keepLines w:val="0"/>
              <w:widowControl/>
              <w:suppressLineNumbers w:val="0"/>
              <w:autoSpaceDE w:val="0"/>
              <w:snapToGrid w:val="0"/>
              <w:spacing w:before="0" w:beforeAutospacing="0" w:after="0" w:afterAutospacing="0"/>
              <w:ind w:left="0" w:right="0"/>
              <w:jc w:val="center"/>
              <w:rPr>
                <w:rFonts w:hint="default" w:ascii="仿宋_GB2312" w:hAnsi="宋体" w:eastAsia="仿宋_GB2312" w:cs="宋体"/>
                <w:kern w:val="0"/>
                <w:sz w:val="24"/>
              </w:rPr>
            </w:pPr>
            <w:r>
              <w:rPr>
                <w:rFonts w:hint="eastAsia" w:ascii="仿宋_GB2312" w:hAnsi="宋体" w:eastAsia="仿宋_GB2312" w:cs="宋体"/>
                <w:kern w:val="0"/>
                <w:sz w:val="24"/>
              </w:rPr>
              <w:t>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0" w:hRule="atLeast"/>
          <w:jc w:val="center"/>
        </w:trPr>
        <w:tc>
          <w:tcPr>
            <w:tcW w:w="580" w:type="dxa"/>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24"/>
              </w:rPr>
            </w:pPr>
          </w:p>
        </w:tc>
        <w:tc>
          <w:tcPr>
            <w:tcW w:w="1259" w:type="dxa"/>
            <w:vMerge w:val="continue"/>
            <w:noWrap w:val="0"/>
            <w:vAlign w:val="center"/>
          </w:tcPr>
          <w:p>
            <w:pPr>
              <w:keepNext w:val="0"/>
              <w:keepLines w:val="0"/>
              <w:widowControl/>
              <w:suppressLineNumbers w:val="0"/>
              <w:spacing w:before="0" w:beforeAutospacing="0" w:after="0" w:afterAutospacing="0"/>
              <w:ind w:left="-105" w:leftChars="-50" w:right="-105" w:rightChars="-50"/>
              <w:jc w:val="left"/>
              <w:rPr>
                <w:rFonts w:hint="default" w:ascii="仿宋_GB2312" w:hAnsi="宋体" w:eastAsia="仿宋_GB2312" w:cs="宋体"/>
                <w:kern w:val="0"/>
                <w:sz w:val="24"/>
              </w:rPr>
            </w:pPr>
          </w:p>
        </w:tc>
        <w:tc>
          <w:tcPr>
            <w:tcW w:w="6224"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防控涉重金属重点行业污染。持续推进涉镉等重金属行业企业排查整治，印发实施工作方案、更新排查整治清单，防止污染耕地；督促含电镀工序企业开展隐患排查，指导企业根据排查结果开展绿色化改造。</w:t>
            </w:r>
          </w:p>
        </w:tc>
        <w:tc>
          <w:tcPr>
            <w:tcW w:w="1007"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年底前</w:t>
            </w:r>
          </w:p>
        </w:tc>
        <w:tc>
          <w:tcPr>
            <w:tcW w:w="1430" w:type="dxa"/>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倪德才</w:t>
            </w:r>
          </w:p>
        </w:tc>
        <w:tc>
          <w:tcPr>
            <w:tcW w:w="1684" w:type="dxa"/>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szCs w:val="21"/>
              </w:rPr>
            </w:pPr>
            <w:r>
              <w:rPr>
                <w:rFonts w:hint="eastAsia" w:ascii="仿宋_GB2312" w:hAnsi="宋体" w:eastAsia="仿宋_GB2312" w:cs="宋体"/>
                <w:kern w:val="0"/>
                <w:sz w:val="24"/>
              </w:rPr>
              <w:t>区生态环境局</w:t>
            </w:r>
          </w:p>
        </w:tc>
        <w:tc>
          <w:tcPr>
            <w:tcW w:w="1940" w:type="dxa"/>
            <w:noWrap w:val="0"/>
            <w:vAlign w:val="center"/>
          </w:tcPr>
          <w:p>
            <w:pPr>
              <w:keepNext w:val="0"/>
              <w:keepLines w:val="0"/>
              <w:widowControl/>
              <w:suppressLineNumbers w:val="0"/>
              <w:autoSpaceDE w:val="0"/>
              <w:snapToGrid w:val="0"/>
              <w:spacing w:before="0" w:beforeAutospacing="0" w:after="0" w:afterAutospacing="0"/>
              <w:ind w:left="0" w:right="0"/>
              <w:jc w:val="center"/>
              <w:rPr>
                <w:rFonts w:hint="default" w:ascii="仿宋_GB2312" w:hAnsi="宋体" w:eastAsia="仿宋_GB2312" w:cs="宋体"/>
                <w:kern w:val="0"/>
                <w:sz w:val="24"/>
              </w:rPr>
            </w:pPr>
            <w:r>
              <w:rPr>
                <w:rFonts w:hint="eastAsia" w:ascii="仿宋_GB2312" w:hAnsi="宋体" w:eastAsia="仿宋_GB2312" w:cs="宋体"/>
                <w:kern w:val="0"/>
                <w:sz w:val="24"/>
              </w:rPr>
              <w:t>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0" w:hRule="atLeast"/>
          <w:jc w:val="center"/>
        </w:trPr>
        <w:tc>
          <w:tcPr>
            <w:tcW w:w="580"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hAnsi="宋体" w:eastAsia="仿宋_GB2312" w:cs="宋体"/>
                <w:kern w:val="0"/>
                <w:sz w:val="24"/>
              </w:rPr>
            </w:pPr>
          </w:p>
        </w:tc>
        <w:tc>
          <w:tcPr>
            <w:tcW w:w="1259" w:type="dxa"/>
            <w:vMerge w:val="continue"/>
            <w:noWrap w:val="0"/>
            <w:vAlign w:val="center"/>
          </w:tcPr>
          <w:p>
            <w:pPr>
              <w:keepNext w:val="0"/>
              <w:keepLines w:val="0"/>
              <w:widowControl/>
              <w:suppressLineNumbers w:val="0"/>
              <w:spacing w:before="0" w:beforeAutospacing="0" w:after="0" w:afterAutospacing="0" w:line="360" w:lineRule="exact"/>
              <w:ind w:left="-105" w:leftChars="-50" w:right="-105" w:rightChars="-50"/>
              <w:jc w:val="center"/>
              <w:rPr>
                <w:rFonts w:hint="default" w:ascii="仿宋_GB2312" w:hAnsi="宋体" w:eastAsia="仿宋_GB2312" w:cs="宋体"/>
                <w:kern w:val="0"/>
                <w:sz w:val="24"/>
              </w:rPr>
            </w:pPr>
          </w:p>
        </w:tc>
        <w:tc>
          <w:tcPr>
            <w:tcW w:w="6224"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加强潜在污染工业企业土壤环境管理。督促集成电路制造在产企业建立土壤污染防治制度，依法开展自行监测。</w:t>
            </w:r>
          </w:p>
          <w:p>
            <w:pPr>
              <w:keepNext w:val="0"/>
              <w:keepLines w:val="0"/>
              <w:widowControl/>
              <w:suppressLineNumbers w:val="0"/>
              <w:spacing w:before="0" w:beforeAutospacing="0" w:after="0" w:afterAutospacing="0" w:line="360" w:lineRule="exact"/>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督促加油站、储油库的所有者或运营者采取防渗漏措施，督促埋地储罐的所有者或运营者及时报告埋地储罐基本信息并定期巡查、检修、监测。</w:t>
            </w:r>
          </w:p>
          <w:p>
            <w:pPr>
              <w:keepNext w:val="0"/>
              <w:keepLines w:val="0"/>
              <w:widowControl/>
              <w:suppressLineNumbers w:val="0"/>
              <w:spacing w:before="0" w:beforeAutospacing="0" w:after="0" w:afterAutospacing="0" w:line="360" w:lineRule="exact"/>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开展加油站地下水监测。</w:t>
            </w:r>
          </w:p>
          <w:p>
            <w:pPr>
              <w:keepNext w:val="0"/>
              <w:keepLines w:val="0"/>
              <w:widowControl/>
              <w:suppressLineNumbers w:val="0"/>
              <w:spacing w:before="0" w:beforeAutospacing="0" w:after="0" w:afterAutospacing="0" w:line="360" w:lineRule="exact"/>
              <w:ind w:left="0" w:right="0"/>
              <w:jc w:val="left"/>
              <w:rPr>
                <w:rFonts w:hint="default" w:ascii="仿宋_GB2312" w:hAnsi="宋体" w:eastAsia="仿宋_GB2312" w:cs="宋体"/>
                <w:kern w:val="0"/>
                <w:sz w:val="24"/>
              </w:rPr>
            </w:pPr>
            <w:r>
              <w:rPr>
                <w:rFonts w:hint="eastAsia" w:ascii="仿宋_GB2312" w:hAnsi="宋体" w:eastAsia="仿宋_GB2312" w:cs="宋体"/>
                <w:kern w:val="0"/>
                <w:sz w:val="24"/>
              </w:rPr>
              <w:t>2023年底前制药行业完成土壤污染隐患排查。</w:t>
            </w:r>
          </w:p>
        </w:tc>
        <w:tc>
          <w:tcPr>
            <w:tcW w:w="1007"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年底前</w:t>
            </w:r>
          </w:p>
        </w:tc>
        <w:tc>
          <w:tcPr>
            <w:tcW w:w="1430" w:type="dxa"/>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倪德才</w:t>
            </w:r>
          </w:p>
        </w:tc>
        <w:tc>
          <w:tcPr>
            <w:tcW w:w="1684" w:type="dxa"/>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区生态环境局</w:t>
            </w:r>
          </w:p>
        </w:tc>
        <w:tc>
          <w:tcPr>
            <w:tcW w:w="1940" w:type="dxa"/>
            <w:noWrap w:val="0"/>
            <w:vAlign w:val="center"/>
          </w:tcPr>
          <w:p>
            <w:pPr>
              <w:keepNext w:val="0"/>
              <w:keepLines w:val="0"/>
              <w:widowControl/>
              <w:suppressLineNumbers w:val="0"/>
              <w:autoSpaceDE w:val="0"/>
              <w:snapToGrid w:val="0"/>
              <w:spacing w:before="0" w:beforeAutospacing="0" w:after="0" w:afterAutospacing="0"/>
              <w:ind w:left="0" w:right="0"/>
              <w:jc w:val="center"/>
              <w:rPr>
                <w:rFonts w:hint="default" w:ascii="仿宋_GB2312" w:hAnsi="宋体" w:eastAsia="仿宋_GB2312" w:cs="宋体"/>
                <w:kern w:val="0"/>
                <w:sz w:val="24"/>
              </w:rPr>
            </w:pPr>
            <w:r>
              <w:rPr>
                <w:rFonts w:hint="eastAsia" w:ascii="仿宋_GB2312" w:hAnsi="宋体" w:eastAsia="仿宋_GB2312" w:cs="宋体"/>
                <w:spacing w:val="-14"/>
                <w:kern w:val="0"/>
                <w:sz w:val="24"/>
              </w:rPr>
              <w:t>区经济和信息化局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jc w:val="center"/>
        </w:trPr>
        <w:tc>
          <w:tcPr>
            <w:tcW w:w="580" w:type="dxa"/>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24"/>
              </w:rPr>
            </w:pPr>
          </w:p>
        </w:tc>
        <w:tc>
          <w:tcPr>
            <w:tcW w:w="1259" w:type="dxa"/>
            <w:vMerge w:val="continue"/>
            <w:noWrap w:val="0"/>
            <w:vAlign w:val="center"/>
          </w:tcPr>
          <w:p>
            <w:pPr>
              <w:keepNext w:val="0"/>
              <w:keepLines w:val="0"/>
              <w:widowControl/>
              <w:suppressLineNumbers w:val="0"/>
              <w:spacing w:before="0" w:beforeAutospacing="0" w:after="0" w:afterAutospacing="0"/>
              <w:ind w:left="-105" w:leftChars="-50" w:right="-105" w:rightChars="-50"/>
              <w:jc w:val="left"/>
              <w:rPr>
                <w:rFonts w:hint="default" w:ascii="仿宋_GB2312" w:hAnsi="宋体" w:eastAsia="仿宋_GB2312" w:cs="宋体"/>
                <w:kern w:val="0"/>
                <w:sz w:val="24"/>
              </w:rPr>
            </w:pPr>
          </w:p>
        </w:tc>
        <w:tc>
          <w:tcPr>
            <w:tcW w:w="6224"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推动绿色生产生活方式。开展国家“无废城市”建设前期工作。</w:t>
            </w:r>
          </w:p>
        </w:tc>
        <w:tc>
          <w:tcPr>
            <w:tcW w:w="1007"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年底前</w:t>
            </w:r>
          </w:p>
        </w:tc>
        <w:tc>
          <w:tcPr>
            <w:tcW w:w="1430" w:type="dxa"/>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倪德才</w:t>
            </w:r>
          </w:p>
        </w:tc>
        <w:tc>
          <w:tcPr>
            <w:tcW w:w="1684" w:type="dxa"/>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区生态环境局</w:t>
            </w:r>
          </w:p>
        </w:tc>
        <w:tc>
          <w:tcPr>
            <w:tcW w:w="1940" w:type="dxa"/>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区城市管理委</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区发展改革委</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区卫生健康委</w:t>
            </w:r>
          </w:p>
          <w:p>
            <w:pPr>
              <w:keepNext w:val="0"/>
              <w:keepLines w:val="0"/>
              <w:widowControl/>
              <w:suppressLineNumbers w:val="0"/>
              <w:autoSpaceDE w:val="0"/>
              <w:snapToGrid w:val="0"/>
              <w:spacing w:before="0" w:beforeAutospacing="0" w:after="0" w:afterAutospacing="0"/>
              <w:ind w:left="0" w:right="0"/>
              <w:rPr>
                <w:rFonts w:hint="eastAsia" w:ascii="仿宋_GB2312" w:hAnsi="宋体" w:eastAsia="仿宋_GB2312" w:cs="宋体"/>
                <w:spacing w:val="-14"/>
                <w:kern w:val="0"/>
                <w:sz w:val="24"/>
              </w:rPr>
            </w:pPr>
            <w:r>
              <w:rPr>
                <w:rFonts w:hint="eastAsia" w:ascii="仿宋_GB2312" w:hAnsi="宋体" w:eastAsia="仿宋_GB2312" w:cs="宋体"/>
                <w:spacing w:val="-14"/>
                <w:kern w:val="0"/>
                <w:sz w:val="24"/>
              </w:rPr>
              <w:t>区住房城乡建设委</w:t>
            </w:r>
          </w:p>
          <w:p>
            <w:pPr>
              <w:keepNext w:val="0"/>
              <w:keepLines w:val="0"/>
              <w:widowControl/>
              <w:suppressLineNumbers w:val="0"/>
              <w:autoSpaceDE w:val="0"/>
              <w:snapToGrid w:val="0"/>
              <w:spacing w:before="0" w:beforeAutospacing="0" w:after="0" w:afterAutospacing="0"/>
              <w:ind w:left="0" w:right="0"/>
              <w:jc w:val="center"/>
              <w:rPr>
                <w:rFonts w:hint="default" w:ascii="仿宋_GB2312" w:hAnsi="宋体" w:eastAsia="仿宋_GB2312" w:cs="宋体"/>
                <w:kern w:val="0"/>
                <w:sz w:val="24"/>
              </w:rPr>
            </w:pPr>
            <w:r>
              <w:rPr>
                <w:rFonts w:hint="eastAsia" w:ascii="仿宋_GB2312" w:hAnsi="宋体" w:eastAsia="仿宋_GB2312" w:cs="宋体"/>
                <w:kern w:val="0"/>
                <w:sz w:val="24"/>
              </w:rPr>
              <w:t>区园林绿化局</w:t>
            </w:r>
          </w:p>
          <w:p>
            <w:pPr>
              <w:keepNext w:val="0"/>
              <w:keepLines w:val="0"/>
              <w:widowControl/>
              <w:suppressLineNumbers w:val="0"/>
              <w:autoSpaceDE w:val="0"/>
              <w:snapToGrid w:val="0"/>
              <w:spacing w:before="0" w:beforeAutospacing="0" w:after="0" w:afterAutospacing="0"/>
              <w:ind w:left="0" w:right="0"/>
              <w:jc w:val="center"/>
              <w:rPr>
                <w:rFonts w:hint="default" w:ascii="仿宋_GB2312" w:hAnsi="宋体" w:eastAsia="仿宋_GB2312" w:cs="宋体"/>
                <w:kern w:val="0"/>
                <w:sz w:val="24"/>
              </w:rPr>
            </w:pPr>
            <w:r>
              <w:rPr>
                <w:rFonts w:hint="eastAsia" w:ascii="仿宋_GB2312" w:hAnsi="宋体" w:eastAsia="仿宋_GB2312" w:cs="宋体"/>
                <w:kern w:val="0"/>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8" w:hRule="atLeast"/>
          <w:jc w:val="center"/>
        </w:trPr>
        <w:tc>
          <w:tcPr>
            <w:tcW w:w="580" w:type="dxa"/>
            <w:vMerge w:val="restart"/>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hAnsi="宋体" w:eastAsia="仿宋_GB2312" w:cs="宋体"/>
                <w:kern w:val="0"/>
                <w:sz w:val="24"/>
              </w:rPr>
            </w:pPr>
            <w:r>
              <w:rPr>
                <w:rFonts w:hint="eastAsia" w:ascii="仿宋_GB2312" w:hAnsi="宋体" w:eastAsia="仿宋_GB2312" w:cs="宋体"/>
                <w:kern w:val="0"/>
                <w:sz w:val="24"/>
              </w:rPr>
              <w:t>4</w:t>
            </w:r>
          </w:p>
        </w:tc>
        <w:tc>
          <w:tcPr>
            <w:tcW w:w="1259" w:type="dxa"/>
            <w:vMerge w:val="restart"/>
            <w:noWrap w:val="0"/>
            <w:vAlign w:val="center"/>
          </w:tcPr>
          <w:p>
            <w:pPr>
              <w:keepNext w:val="0"/>
              <w:keepLines w:val="0"/>
              <w:widowControl/>
              <w:suppressLineNumbers w:val="0"/>
              <w:spacing w:before="0" w:beforeAutospacing="0" w:after="0" w:afterAutospacing="0" w:line="360" w:lineRule="exact"/>
              <w:ind w:left="-105" w:leftChars="-50" w:right="-105" w:rightChars="-50"/>
              <w:jc w:val="center"/>
              <w:rPr>
                <w:rFonts w:hint="default" w:ascii="仿宋_GB2312" w:hAnsi="宋体" w:eastAsia="仿宋_GB2312" w:cs="宋体"/>
                <w:kern w:val="0"/>
                <w:sz w:val="24"/>
              </w:rPr>
            </w:pPr>
            <w:r>
              <w:rPr>
                <w:rFonts w:hint="eastAsia" w:ascii="仿宋_GB2312" w:hAnsi="宋体" w:eastAsia="仿宋_GB2312" w:cs="宋体"/>
                <w:kern w:val="0"/>
                <w:sz w:val="24"/>
              </w:rPr>
              <w:t>优化建设用地风险防控制度</w:t>
            </w:r>
          </w:p>
        </w:tc>
        <w:tc>
          <w:tcPr>
            <w:tcW w:w="6224" w:type="dxa"/>
            <w:noWrap w:val="0"/>
            <w:vAlign w:val="center"/>
          </w:tcPr>
          <w:p>
            <w:pPr>
              <w:keepNext w:val="0"/>
              <w:keepLines w:val="0"/>
              <w:widowControl/>
              <w:suppressLineNumbers w:val="0"/>
              <w:spacing w:before="0" w:beforeAutospacing="0" w:after="0" w:afterAutospacing="0" w:line="360" w:lineRule="exact"/>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督促依法调查。涉及重点建设用地、重点行业、重点企业、重点地块的，在土地使用权收回、转让前，督促完成土壤污染状况调查；不涉及土地使用权收回、转让的，在规划指标确定前完成；《土壤法》实施前已经收回土地使用权或其他情形，在供地前完成。开展建设用地土壤污染状况调查质量监督检查。</w:t>
            </w:r>
          </w:p>
        </w:tc>
        <w:tc>
          <w:tcPr>
            <w:tcW w:w="1007"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持续推进</w:t>
            </w:r>
          </w:p>
        </w:tc>
        <w:tc>
          <w:tcPr>
            <w:tcW w:w="1430" w:type="dxa"/>
            <w:noWrap w:val="0"/>
            <w:vAlign w:val="center"/>
          </w:tcPr>
          <w:p>
            <w:pPr>
              <w:pStyle w:val="5"/>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倪德才</w:t>
            </w:r>
          </w:p>
          <w:p>
            <w:pPr>
              <w:keepNext w:val="0"/>
              <w:keepLines w:val="0"/>
              <w:widowControl/>
              <w:suppressLineNumbers w:val="0"/>
              <w:autoSpaceDE w:val="0"/>
              <w:snapToGrid w:val="0"/>
              <w:spacing w:before="0" w:beforeAutospacing="0" w:after="0" w:afterAutospacing="0"/>
              <w:ind w:left="0" w:right="0"/>
              <w:jc w:val="center"/>
              <w:rPr>
                <w:rFonts w:hint="eastAsia" w:ascii="仿宋_GB2312" w:eastAsia="仿宋_GB2312"/>
                <w:sz w:val="24"/>
              </w:rPr>
            </w:pPr>
            <w:r>
              <w:rPr>
                <w:rFonts w:hint="eastAsia" w:ascii="仿宋_GB2312" w:hAnsi="宋体" w:eastAsia="仿宋_GB2312" w:cs="宋体"/>
                <w:kern w:val="0"/>
                <w:sz w:val="24"/>
              </w:rPr>
              <w:t>卢庆雷</w:t>
            </w:r>
          </w:p>
        </w:tc>
        <w:tc>
          <w:tcPr>
            <w:tcW w:w="1684" w:type="dxa"/>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市规划自然资源委通州分局</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eastAsia="仿宋_GB2312"/>
                <w:sz w:val="24"/>
              </w:rPr>
              <w:t>区生态环境局</w:t>
            </w:r>
          </w:p>
        </w:tc>
        <w:tc>
          <w:tcPr>
            <w:tcW w:w="1940" w:type="dxa"/>
            <w:noWrap w:val="0"/>
            <w:vAlign w:val="center"/>
          </w:tcPr>
          <w:p>
            <w:pPr>
              <w:keepNext w:val="0"/>
              <w:keepLines w:val="0"/>
              <w:widowControl/>
              <w:suppressLineNumbers w:val="0"/>
              <w:autoSpaceDE w:val="0"/>
              <w:snapToGrid w:val="0"/>
              <w:spacing w:before="0" w:beforeAutospacing="0" w:after="0" w:afterAutospacing="0"/>
              <w:ind w:left="0" w:right="0"/>
              <w:jc w:val="center"/>
              <w:rPr>
                <w:rFonts w:hint="default" w:ascii="仿宋_GB2312" w:hAnsi="宋体" w:eastAsia="仿宋_GB2312" w:cs="宋体"/>
                <w:kern w:val="0"/>
                <w:sz w:val="24"/>
              </w:rPr>
            </w:pPr>
            <w:r>
              <w:rPr>
                <w:rFonts w:hint="eastAsia" w:ascii="仿宋_GB2312" w:hAnsi="宋体" w:eastAsia="仿宋_GB2312" w:cs="宋体"/>
                <w:kern w:val="0"/>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jc w:val="center"/>
        </w:trPr>
        <w:tc>
          <w:tcPr>
            <w:tcW w:w="580" w:type="dxa"/>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24"/>
              </w:rPr>
            </w:pPr>
          </w:p>
        </w:tc>
        <w:tc>
          <w:tcPr>
            <w:tcW w:w="1259" w:type="dxa"/>
            <w:vMerge w:val="continue"/>
            <w:noWrap w:val="0"/>
            <w:vAlign w:val="center"/>
          </w:tcPr>
          <w:p>
            <w:pPr>
              <w:keepNext w:val="0"/>
              <w:keepLines w:val="0"/>
              <w:widowControl/>
              <w:suppressLineNumbers w:val="0"/>
              <w:spacing w:before="0" w:beforeAutospacing="0" w:after="0" w:afterAutospacing="0"/>
              <w:ind w:left="-105" w:leftChars="-50" w:right="-105" w:rightChars="-50"/>
              <w:jc w:val="left"/>
              <w:rPr>
                <w:rFonts w:hint="default" w:ascii="仿宋_GB2312" w:hAnsi="宋体" w:eastAsia="仿宋_GB2312" w:cs="宋体"/>
                <w:kern w:val="0"/>
                <w:sz w:val="24"/>
              </w:rPr>
            </w:pPr>
          </w:p>
        </w:tc>
        <w:tc>
          <w:tcPr>
            <w:tcW w:w="6224" w:type="dxa"/>
            <w:noWrap w:val="0"/>
            <w:vAlign w:val="center"/>
          </w:tcPr>
          <w:p>
            <w:pPr>
              <w:keepNext w:val="0"/>
              <w:keepLines w:val="0"/>
              <w:widowControl/>
              <w:suppressLineNumbers w:val="0"/>
              <w:spacing w:before="0" w:beforeAutospacing="0" w:after="0" w:afterAutospacing="0" w:line="360" w:lineRule="exact"/>
              <w:ind w:left="0" w:right="0"/>
              <w:jc w:val="left"/>
              <w:rPr>
                <w:rFonts w:hint="default" w:ascii="仿宋_GB2312" w:hAnsi="宋体" w:eastAsia="仿宋_GB2312" w:cs="宋体"/>
                <w:kern w:val="0"/>
                <w:sz w:val="24"/>
              </w:rPr>
            </w:pPr>
            <w:r>
              <w:rPr>
                <w:rFonts w:hint="eastAsia" w:ascii="仿宋_GB2312" w:hAnsi="宋体" w:eastAsia="仿宋_GB2312" w:cs="宋体"/>
                <w:kern w:val="0"/>
                <w:sz w:val="24"/>
              </w:rPr>
              <w:t>开展风险筛查。完成2022年度关停退出工业企业原址用地筛查，完善筛查台账，更新地块现状、开发利用情况、土壤污染状况调查等信息。</w:t>
            </w:r>
          </w:p>
        </w:tc>
        <w:tc>
          <w:tcPr>
            <w:tcW w:w="1007"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年底前</w:t>
            </w:r>
          </w:p>
        </w:tc>
        <w:tc>
          <w:tcPr>
            <w:tcW w:w="1430" w:type="dxa"/>
            <w:noWrap w:val="0"/>
            <w:vAlign w:val="center"/>
          </w:tcPr>
          <w:p>
            <w:pPr>
              <w:pStyle w:val="5"/>
              <w:keepNext w:val="0"/>
              <w:keepLines w:val="0"/>
              <w:widowControl/>
              <w:suppressLineNumbers w:val="0"/>
              <w:autoSpaceDE w:val="0"/>
              <w:snapToGrid w:val="0"/>
              <w:spacing w:before="0" w:beforeAutospacing="0" w:after="0" w:afterAutospacing="0"/>
              <w:ind w:left="0" w:right="0"/>
              <w:jc w:val="center"/>
              <w:rPr>
                <w:rFonts w:hint="eastAsia" w:ascii="仿宋_GB2312" w:eastAsia="仿宋_GB2312"/>
                <w:sz w:val="24"/>
              </w:rPr>
            </w:pPr>
            <w:r>
              <w:rPr>
                <w:rFonts w:hint="eastAsia" w:ascii="仿宋_GB2312" w:hAnsi="宋体" w:eastAsia="仿宋_GB2312" w:cs="宋体"/>
                <w:kern w:val="0"/>
                <w:sz w:val="24"/>
                <w:szCs w:val="24"/>
              </w:rPr>
              <w:t>倪德才</w:t>
            </w:r>
          </w:p>
        </w:tc>
        <w:tc>
          <w:tcPr>
            <w:tcW w:w="1684" w:type="dxa"/>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eastAsia="仿宋_GB2312"/>
                <w:sz w:val="24"/>
              </w:rPr>
              <w:t>区生态环境局</w:t>
            </w:r>
          </w:p>
        </w:tc>
        <w:tc>
          <w:tcPr>
            <w:tcW w:w="1940" w:type="dxa"/>
            <w:noWrap w:val="0"/>
            <w:vAlign w:val="center"/>
          </w:tcPr>
          <w:p>
            <w:pPr>
              <w:pStyle w:val="5"/>
              <w:keepNext w:val="0"/>
              <w:keepLines w:val="0"/>
              <w:suppressLineNumbers w:val="0"/>
              <w:spacing w:before="0" w:beforeAutospacing="0" w:after="0" w:afterAutospacing="0" w:line="360" w:lineRule="exact"/>
              <w:ind w:left="0" w:right="0"/>
              <w:jc w:val="center"/>
              <w:rPr>
                <w:rFonts w:hint="eastAsia" w:ascii="仿宋_GB2312" w:hAnsi="宋体" w:eastAsia="仿宋_GB2312" w:cs="宋体"/>
                <w:spacing w:val="-14"/>
                <w:kern w:val="0"/>
                <w:sz w:val="24"/>
                <w:szCs w:val="24"/>
              </w:rPr>
            </w:pPr>
            <w:r>
              <w:rPr>
                <w:rFonts w:hint="eastAsia" w:ascii="仿宋_GB2312" w:hAnsi="宋体" w:eastAsia="仿宋_GB2312" w:cs="宋体"/>
                <w:spacing w:val="-14"/>
                <w:kern w:val="0"/>
                <w:sz w:val="24"/>
                <w:szCs w:val="24"/>
              </w:rPr>
              <w:t>区经济和信息化局</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市规划自然资源委通州分局</w:t>
            </w:r>
          </w:p>
          <w:p>
            <w:pPr>
              <w:pStyle w:val="5"/>
              <w:keepNext w:val="0"/>
              <w:keepLines w:val="0"/>
              <w:suppressLineNumbers w:val="0"/>
              <w:autoSpaceDE w:val="0"/>
              <w:snapToGrid w:val="0"/>
              <w:spacing w:before="0" w:beforeAutospacing="0" w:after="0" w:afterAutospacing="0"/>
              <w:ind w:left="0" w:right="0"/>
              <w:jc w:val="center"/>
              <w:rPr>
                <w:rFonts w:hint="default" w:ascii="仿宋_GB2312" w:eastAsia="仿宋_GB2312"/>
                <w:sz w:val="24"/>
                <w:szCs w:val="24"/>
              </w:rPr>
            </w:pPr>
            <w:r>
              <w:rPr>
                <w:rFonts w:hint="eastAsia" w:ascii="仿宋_GB2312" w:eastAsia="仿宋_GB2312"/>
                <w:sz w:val="24"/>
                <w:szCs w:val="24"/>
              </w:rPr>
              <w:t>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0" w:hRule="atLeast"/>
          <w:jc w:val="center"/>
        </w:trPr>
        <w:tc>
          <w:tcPr>
            <w:tcW w:w="580" w:type="dxa"/>
            <w:vMerge w:val="continue"/>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hAnsi="宋体" w:eastAsia="仿宋_GB2312" w:cs="宋体"/>
                <w:kern w:val="0"/>
                <w:sz w:val="24"/>
              </w:rPr>
            </w:pPr>
          </w:p>
        </w:tc>
        <w:tc>
          <w:tcPr>
            <w:tcW w:w="1259" w:type="dxa"/>
            <w:vMerge w:val="continue"/>
            <w:noWrap w:val="0"/>
            <w:vAlign w:val="center"/>
          </w:tcPr>
          <w:p>
            <w:pPr>
              <w:keepNext w:val="0"/>
              <w:keepLines w:val="0"/>
              <w:widowControl/>
              <w:suppressLineNumbers w:val="0"/>
              <w:spacing w:before="0" w:beforeAutospacing="0" w:after="0" w:afterAutospacing="0" w:line="360" w:lineRule="exact"/>
              <w:ind w:left="-105" w:leftChars="-50" w:right="-105" w:rightChars="-50"/>
              <w:jc w:val="center"/>
              <w:rPr>
                <w:rFonts w:hint="default" w:ascii="仿宋_GB2312" w:hAnsi="宋体" w:eastAsia="仿宋_GB2312" w:cs="宋体"/>
                <w:kern w:val="0"/>
                <w:sz w:val="24"/>
              </w:rPr>
            </w:pPr>
          </w:p>
        </w:tc>
        <w:tc>
          <w:tcPr>
            <w:tcW w:w="6224"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仿宋_GB2312" w:eastAsia="仿宋_GB2312"/>
                <w:sz w:val="24"/>
              </w:rPr>
            </w:pPr>
            <w:r>
              <w:rPr>
                <w:rFonts w:hint="eastAsia" w:ascii="仿宋_GB2312" w:eastAsia="仿宋_GB2312"/>
                <w:sz w:val="24"/>
              </w:rPr>
              <w:t>防控超筛选值地块风险。污染物含量超过建设用地土壤污染风险管控标准筛选值的，督促采取防止污染扩散等风险防范措施。暂不开发利用受污染建设用地，督促编制风险管控方案并实施；拟开发利用受污染建设用地，督促制定风险管控、修复方案并实施。</w:t>
            </w:r>
          </w:p>
        </w:tc>
        <w:tc>
          <w:tcPr>
            <w:tcW w:w="1007"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年底前</w:t>
            </w:r>
          </w:p>
        </w:tc>
        <w:tc>
          <w:tcPr>
            <w:tcW w:w="1430" w:type="dxa"/>
            <w:noWrap w:val="0"/>
            <w:vAlign w:val="center"/>
          </w:tcPr>
          <w:p>
            <w:pPr>
              <w:pStyle w:val="5"/>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倪德才</w:t>
            </w:r>
          </w:p>
          <w:p>
            <w:pPr>
              <w:keepNext w:val="0"/>
              <w:keepLines w:val="0"/>
              <w:suppressLineNumbers w:val="0"/>
              <w:autoSpaceDE w:val="0"/>
              <w:snapToGrid w:val="0"/>
              <w:spacing w:before="0" w:beforeAutospacing="0" w:after="0" w:afterAutospacing="0"/>
              <w:ind w:left="0" w:right="0"/>
              <w:jc w:val="center"/>
              <w:rPr>
                <w:rFonts w:hint="eastAsia" w:ascii="仿宋_GB2312" w:eastAsia="仿宋_GB2312"/>
                <w:sz w:val="24"/>
              </w:rPr>
            </w:pPr>
            <w:r>
              <w:rPr>
                <w:rFonts w:hint="eastAsia" w:ascii="仿宋_GB2312" w:hAnsi="宋体" w:eastAsia="仿宋_GB2312" w:cs="宋体"/>
                <w:kern w:val="0"/>
                <w:sz w:val="24"/>
              </w:rPr>
              <w:t>卢庆雷</w:t>
            </w:r>
          </w:p>
        </w:tc>
        <w:tc>
          <w:tcPr>
            <w:tcW w:w="1684" w:type="dxa"/>
            <w:noWrap w:val="0"/>
            <w:vAlign w:val="center"/>
          </w:tcPr>
          <w:p>
            <w:pPr>
              <w:keepNext w:val="0"/>
              <w:keepLines w:val="0"/>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eastAsia="仿宋_GB2312"/>
                <w:sz w:val="24"/>
              </w:rPr>
              <w:t>区生态环境局</w:t>
            </w:r>
          </w:p>
        </w:tc>
        <w:tc>
          <w:tcPr>
            <w:tcW w:w="1940" w:type="dxa"/>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市规划自然资源委通州分局</w:t>
            </w:r>
          </w:p>
          <w:p>
            <w:pPr>
              <w:pStyle w:val="5"/>
              <w:keepNext w:val="0"/>
              <w:keepLines w:val="0"/>
              <w:suppressLineNumbers w:val="0"/>
              <w:autoSpaceDE w:val="0"/>
              <w:snapToGrid w:val="0"/>
              <w:spacing w:before="0" w:beforeAutospacing="0" w:after="0" w:afterAutospacing="0"/>
              <w:ind w:left="0" w:right="0"/>
              <w:jc w:val="center"/>
              <w:rPr>
                <w:rFonts w:hint="eastAsia" w:ascii="仿宋_GB2312" w:eastAsia="仿宋_GB2312"/>
                <w:spacing w:val="-14"/>
                <w:kern w:val="0"/>
                <w:sz w:val="24"/>
                <w:szCs w:val="24"/>
              </w:rPr>
            </w:pPr>
            <w:r>
              <w:rPr>
                <w:rFonts w:hint="eastAsia" w:ascii="仿宋_GB2312" w:eastAsia="仿宋_GB2312"/>
                <w:spacing w:val="-14"/>
                <w:kern w:val="0"/>
                <w:sz w:val="24"/>
                <w:szCs w:val="24"/>
              </w:rPr>
              <w:t>区住房城乡建设委</w:t>
            </w:r>
          </w:p>
          <w:p>
            <w:pPr>
              <w:pStyle w:val="5"/>
              <w:keepNext w:val="0"/>
              <w:keepLines w:val="0"/>
              <w:suppressLineNumbers w:val="0"/>
              <w:autoSpaceDE w:val="0"/>
              <w:snapToGrid w:val="0"/>
              <w:spacing w:before="0" w:beforeAutospacing="0" w:after="0" w:afterAutospacing="0"/>
              <w:ind w:left="0" w:right="0"/>
              <w:jc w:val="center"/>
              <w:rPr>
                <w:rFonts w:hint="default" w:ascii="仿宋_GB2312" w:eastAsia="仿宋_GB2312"/>
                <w:kern w:val="0"/>
                <w:sz w:val="24"/>
                <w:szCs w:val="24"/>
              </w:rPr>
            </w:pPr>
            <w:r>
              <w:rPr>
                <w:rFonts w:hint="eastAsia" w:ascii="仿宋_GB2312" w:eastAsia="仿宋_GB2312"/>
                <w:kern w:val="0"/>
                <w:sz w:val="24"/>
                <w:szCs w:val="24"/>
              </w:rPr>
              <w:t>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jc w:val="center"/>
        </w:trPr>
        <w:tc>
          <w:tcPr>
            <w:tcW w:w="580" w:type="dxa"/>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24"/>
              </w:rPr>
            </w:pPr>
          </w:p>
        </w:tc>
        <w:tc>
          <w:tcPr>
            <w:tcW w:w="1259" w:type="dxa"/>
            <w:vMerge w:val="continue"/>
            <w:noWrap w:val="0"/>
            <w:vAlign w:val="center"/>
          </w:tcPr>
          <w:p>
            <w:pPr>
              <w:keepNext w:val="0"/>
              <w:keepLines w:val="0"/>
              <w:widowControl/>
              <w:suppressLineNumbers w:val="0"/>
              <w:spacing w:before="0" w:beforeAutospacing="0" w:after="0" w:afterAutospacing="0"/>
              <w:ind w:left="-105" w:leftChars="-50" w:right="-105" w:rightChars="-50"/>
              <w:jc w:val="left"/>
              <w:rPr>
                <w:rFonts w:hint="default" w:ascii="仿宋_GB2312" w:hAnsi="宋体" w:eastAsia="仿宋_GB2312" w:cs="宋体"/>
                <w:kern w:val="0"/>
                <w:sz w:val="24"/>
              </w:rPr>
            </w:pPr>
          </w:p>
        </w:tc>
        <w:tc>
          <w:tcPr>
            <w:tcW w:w="6224"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加强风险管控、修复过程监督管理。涉及基坑等危险性较大工程的，区生态环境部门加强土壤污染治理监督检查，区住房城乡建设部门加强施工安全监督检查。</w:t>
            </w:r>
          </w:p>
        </w:tc>
        <w:tc>
          <w:tcPr>
            <w:tcW w:w="1007"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持续推进</w:t>
            </w:r>
          </w:p>
        </w:tc>
        <w:tc>
          <w:tcPr>
            <w:tcW w:w="1430" w:type="dxa"/>
            <w:noWrap w:val="0"/>
            <w:vAlign w:val="center"/>
          </w:tcPr>
          <w:p>
            <w:pPr>
              <w:pStyle w:val="5"/>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倪德才</w:t>
            </w:r>
          </w:p>
          <w:p>
            <w:pPr>
              <w:keepNext w:val="0"/>
              <w:keepLines w:val="0"/>
              <w:widowControl/>
              <w:suppressLineNumbers w:val="0"/>
              <w:autoSpaceDE w:val="0"/>
              <w:snapToGrid w:val="0"/>
              <w:spacing w:before="0" w:beforeAutospacing="0" w:after="0" w:afterAutospacing="0"/>
              <w:ind w:left="0" w:right="0"/>
              <w:jc w:val="center"/>
              <w:rPr>
                <w:rFonts w:hint="eastAsia" w:ascii="仿宋_GB2312" w:eastAsia="仿宋_GB2312"/>
                <w:kern w:val="0"/>
                <w:sz w:val="24"/>
              </w:rPr>
            </w:pPr>
            <w:r>
              <w:rPr>
                <w:rFonts w:hint="eastAsia" w:ascii="仿宋_GB2312" w:hAnsi="宋体" w:eastAsia="仿宋_GB2312" w:cs="宋体"/>
                <w:kern w:val="0"/>
                <w:sz w:val="24"/>
              </w:rPr>
              <w:t>卢庆雷</w:t>
            </w:r>
          </w:p>
        </w:tc>
        <w:tc>
          <w:tcPr>
            <w:tcW w:w="1684" w:type="dxa"/>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eastAsia="仿宋_GB2312"/>
                <w:sz w:val="24"/>
              </w:rPr>
            </w:pPr>
            <w:r>
              <w:rPr>
                <w:rFonts w:hint="eastAsia" w:ascii="仿宋_GB2312" w:eastAsia="仿宋_GB2312"/>
                <w:sz w:val="24"/>
              </w:rPr>
              <w:t>区生态环境局</w:t>
            </w:r>
          </w:p>
          <w:p>
            <w:pPr>
              <w:pStyle w:val="5"/>
              <w:keepNext w:val="0"/>
              <w:keepLines w:val="0"/>
              <w:suppressLineNumbers w:val="0"/>
              <w:autoSpaceDE w:val="0"/>
              <w:snapToGrid w:val="0"/>
              <w:spacing w:before="0" w:beforeAutospacing="0" w:after="0" w:afterAutospacing="0"/>
              <w:ind w:left="0" w:right="0"/>
              <w:jc w:val="center"/>
              <w:rPr>
                <w:rFonts w:hint="eastAsia" w:ascii="仿宋_GB2312" w:eastAsia="仿宋_GB2312"/>
                <w:spacing w:val="-14"/>
                <w:kern w:val="0"/>
                <w:sz w:val="24"/>
                <w:szCs w:val="24"/>
              </w:rPr>
            </w:pPr>
            <w:r>
              <w:rPr>
                <w:rFonts w:hint="eastAsia" w:ascii="仿宋_GB2312" w:eastAsia="仿宋_GB2312"/>
                <w:spacing w:val="-14"/>
                <w:kern w:val="0"/>
                <w:sz w:val="24"/>
                <w:szCs w:val="24"/>
              </w:rPr>
              <w:t>区住房城乡</w:t>
            </w:r>
          </w:p>
          <w:p>
            <w:pPr>
              <w:pStyle w:val="5"/>
              <w:keepNext w:val="0"/>
              <w:keepLines w:val="0"/>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eastAsia="仿宋_GB2312"/>
                <w:spacing w:val="-14"/>
                <w:kern w:val="0"/>
                <w:sz w:val="24"/>
                <w:szCs w:val="24"/>
              </w:rPr>
              <w:t>建设委</w:t>
            </w:r>
          </w:p>
        </w:tc>
        <w:tc>
          <w:tcPr>
            <w:tcW w:w="1940" w:type="dxa"/>
            <w:noWrap w:val="0"/>
            <w:vAlign w:val="center"/>
          </w:tcPr>
          <w:p>
            <w:pPr>
              <w:keepNext w:val="0"/>
              <w:keepLines w:val="0"/>
              <w:widowControl/>
              <w:suppressLineNumbers w:val="0"/>
              <w:autoSpaceDE w:val="0"/>
              <w:snapToGrid w:val="0"/>
              <w:spacing w:before="0" w:beforeAutospacing="0" w:after="0" w:afterAutospacing="0"/>
              <w:ind w:left="0" w:right="0"/>
              <w:jc w:val="center"/>
              <w:rPr>
                <w:rFonts w:hint="default" w:ascii="仿宋_GB2312" w:hAnsi="宋体" w:eastAsia="仿宋_GB2312" w:cs="宋体"/>
                <w:kern w:val="0"/>
                <w:sz w:val="24"/>
              </w:rPr>
            </w:pPr>
            <w:r>
              <w:rPr>
                <w:rFonts w:hint="eastAsia" w:ascii="仿宋_GB2312" w:hAnsi="仿宋_GB2312" w:eastAsia="仿宋_GB2312" w:cs="仿宋_GB2312"/>
                <w:kern w:val="0"/>
                <w:sz w:val="24"/>
              </w:rPr>
              <w:t>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5" w:hRule="atLeast"/>
          <w:jc w:val="center"/>
        </w:trPr>
        <w:tc>
          <w:tcPr>
            <w:tcW w:w="580" w:type="dxa"/>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24"/>
              </w:rPr>
            </w:pPr>
          </w:p>
        </w:tc>
        <w:tc>
          <w:tcPr>
            <w:tcW w:w="1259" w:type="dxa"/>
            <w:vMerge w:val="continue"/>
            <w:noWrap w:val="0"/>
            <w:vAlign w:val="center"/>
          </w:tcPr>
          <w:p>
            <w:pPr>
              <w:keepNext w:val="0"/>
              <w:keepLines w:val="0"/>
              <w:widowControl/>
              <w:suppressLineNumbers w:val="0"/>
              <w:spacing w:before="0" w:beforeAutospacing="0" w:after="0" w:afterAutospacing="0"/>
              <w:ind w:left="-105" w:leftChars="-50" w:right="-105" w:rightChars="-50"/>
              <w:jc w:val="left"/>
              <w:rPr>
                <w:rFonts w:hint="default" w:ascii="仿宋_GB2312" w:hAnsi="宋体" w:eastAsia="仿宋_GB2312" w:cs="宋体"/>
                <w:kern w:val="0"/>
                <w:sz w:val="24"/>
              </w:rPr>
            </w:pPr>
          </w:p>
        </w:tc>
        <w:tc>
          <w:tcPr>
            <w:tcW w:w="6224"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完善效果评估。探索“环境修复+开发建设”模式，对转运土壤风险防范、受污染区域生态恢复试点，开展阶段性评估。</w:t>
            </w:r>
          </w:p>
        </w:tc>
        <w:tc>
          <w:tcPr>
            <w:tcW w:w="1007"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年底前</w:t>
            </w:r>
          </w:p>
        </w:tc>
        <w:tc>
          <w:tcPr>
            <w:tcW w:w="1430" w:type="dxa"/>
            <w:noWrap w:val="0"/>
            <w:vAlign w:val="center"/>
          </w:tcPr>
          <w:p>
            <w:pPr>
              <w:pStyle w:val="5"/>
              <w:keepNext w:val="0"/>
              <w:keepLines w:val="0"/>
              <w:widowControl/>
              <w:suppressLineNumbers w:val="0"/>
              <w:autoSpaceDE w:val="0"/>
              <w:snapToGrid w:val="0"/>
              <w:spacing w:before="0" w:beforeAutospacing="0" w:after="0" w:afterAutospacing="0"/>
              <w:ind w:left="0" w:right="0"/>
              <w:jc w:val="center"/>
              <w:rPr>
                <w:rFonts w:hint="eastAsia" w:ascii="仿宋_GB2312" w:eastAsia="仿宋_GB2312"/>
                <w:sz w:val="24"/>
              </w:rPr>
            </w:pPr>
            <w:r>
              <w:rPr>
                <w:rFonts w:hint="eastAsia" w:ascii="仿宋_GB2312" w:hAnsi="宋体" w:eastAsia="仿宋_GB2312" w:cs="宋体"/>
                <w:kern w:val="0"/>
                <w:sz w:val="24"/>
                <w:szCs w:val="24"/>
              </w:rPr>
              <w:t>倪德才</w:t>
            </w:r>
          </w:p>
        </w:tc>
        <w:tc>
          <w:tcPr>
            <w:tcW w:w="1684" w:type="dxa"/>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eastAsia="仿宋_GB2312"/>
                <w:sz w:val="24"/>
              </w:rPr>
              <w:t>区生态环境局</w:t>
            </w:r>
          </w:p>
        </w:tc>
        <w:tc>
          <w:tcPr>
            <w:tcW w:w="1940" w:type="dxa"/>
            <w:noWrap w:val="0"/>
            <w:vAlign w:val="center"/>
          </w:tcPr>
          <w:p>
            <w:pPr>
              <w:pStyle w:val="5"/>
              <w:keepNext w:val="0"/>
              <w:keepLines w:val="0"/>
              <w:suppressLineNumbers w:val="0"/>
              <w:autoSpaceDE w:val="0"/>
              <w:snapToGrid w:val="0"/>
              <w:spacing w:before="0" w:beforeAutospacing="0" w:after="0" w:afterAutospacing="0"/>
              <w:ind w:left="0" w:right="0"/>
              <w:jc w:val="center"/>
              <w:rPr>
                <w:rFonts w:hint="default"/>
              </w:rPr>
            </w:pPr>
            <w:r>
              <w:rPr>
                <w:rFonts w:hint="eastAsia" w:ascii="仿宋_GB2312" w:hAnsi="仿宋_GB2312" w:eastAsia="仿宋_GB2312" w:cs="仿宋_GB2312"/>
                <w:sz w:val="24"/>
                <w:szCs w:val="24"/>
              </w:rPr>
              <w:t>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5" w:hRule="atLeast"/>
          <w:jc w:val="center"/>
        </w:trPr>
        <w:tc>
          <w:tcPr>
            <w:tcW w:w="580" w:type="dxa"/>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24"/>
              </w:rPr>
            </w:pPr>
          </w:p>
        </w:tc>
        <w:tc>
          <w:tcPr>
            <w:tcW w:w="1259" w:type="dxa"/>
            <w:vMerge w:val="continue"/>
            <w:noWrap w:val="0"/>
            <w:vAlign w:val="center"/>
          </w:tcPr>
          <w:p>
            <w:pPr>
              <w:keepNext w:val="0"/>
              <w:keepLines w:val="0"/>
              <w:widowControl/>
              <w:suppressLineNumbers w:val="0"/>
              <w:spacing w:before="0" w:beforeAutospacing="0" w:after="0" w:afterAutospacing="0"/>
              <w:ind w:left="-105" w:leftChars="-50" w:right="-105" w:rightChars="-50"/>
              <w:jc w:val="left"/>
              <w:rPr>
                <w:rFonts w:hint="default" w:ascii="仿宋_GB2312" w:hAnsi="宋体" w:eastAsia="仿宋_GB2312" w:cs="宋体"/>
                <w:kern w:val="0"/>
                <w:sz w:val="24"/>
              </w:rPr>
            </w:pPr>
          </w:p>
        </w:tc>
        <w:tc>
          <w:tcPr>
            <w:tcW w:w="6224"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强化后期监管。对开展后期管理的地块，督促编制、备案并实施后期管理计划，对地块后期管理计划实施情况开展监督检查。</w:t>
            </w:r>
          </w:p>
        </w:tc>
        <w:tc>
          <w:tcPr>
            <w:tcW w:w="1007"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年底前</w:t>
            </w:r>
          </w:p>
        </w:tc>
        <w:tc>
          <w:tcPr>
            <w:tcW w:w="1430" w:type="dxa"/>
            <w:noWrap w:val="0"/>
            <w:vAlign w:val="center"/>
          </w:tcPr>
          <w:p>
            <w:pPr>
              <w:pStyle w:val="5"/>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szCs w:val="24"/>
              </w:rPr>
              <w:t>倪德才</w:t>
            </w:r>
          </w:p>
        </w:tc>
        <w:tc>
          <w:tcPr>
            <w:tcW w:w="1684" w:type="dxa"/>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区生态环境局</w:t>
            </w:r>
          </w:p>
        </w:tc>
        <w:tc>
          <w:tcPr>
            <w:tcW w:w="1940" w:type="dxa"/>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市规划自然资源委通州分局</w:t>
            </w:r>
          </w:p>
          <w:p>
            <w:pPr>
              <w:pStyle w:val="5"/>
              <w:keepNext w:val="0"/>
              <w:keepLines w:val="0"/>
              <w:widowControl/>
              <w:suppressLineNumbers w:val="0"/>
              <w:autoSpaceDE w:val="0"/>
              <w:snapToGrid w:val="0"/>
              <w:spacing w:before="0" w:beforeAutospacing="0" w:after="0" w:afterAutospacing="0"/>
              <w:ind w:left="0" w:right="0"/>
              <w:rPr>
                <w:rFonts w:hint="default" w:ascii="仿宋_GB2312" w:eastAsia="仿宋_GB2312"/>
                <w:spacing w:val="-16"/>
                <w:sz w:val="24"/>
                <w:szCs w:val="24"/>
              </w:rPr>
            </w:pPr>
            <w:r>
              <w:rPr>
                <w:rFonts w:hint="eastAsia" w:ascii="仿宋_GB2312" w:hAnsi="仿宋_GB2312" w:eastAsia="仿宋_GB2312" w:cs="仿宋_GB2312"/>
                <w:spacing w:val="-16"/>
                <w:sz w:val="24"/>
                <w:szCs w:val="24"/>
              </w:rPr>
              <w:t>区住房城乡建设委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1" w:hRule="atLeast"/>
          <w:jc w:val="center"/>
        </w:trPr>
        <w:tc>
          <w:tcPr>
            <w:tcW w:w="580"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5</w:t>
            </w:r>
          </w:p>
        </w:tc>
        <w:tc>
          <w:tcPr>
            <w:tcW w:w="1259" w:type="dxa"/>
            <w:noWrap w:val="0"/>
            <w:vAlign w:val="center"/>
          </w:tcPr>
          <w:p>
            <w:pPr>
              <w:keepNext w:val="0"/>
              <w:keepLines w:val="0"/>
              <w:widowControl/>
              <w:suppressLineNumbers w:val="0"/>
              <w:spacing w:before="0" w:beforeAutospacing="0" w:after="0" w:afterAutospacing="0" w:line="360" w:lineRule="exact"/>
              <w:ind w:left="-105" w:leftChars="-50" w:right="-105" w:rightChars="-50"/>
              <w:jc w:val="center"/>
              <w:rPr>
                <w:rFonts w:hint="eastAsia" w:ascii="仿宋_GB2312" w:hAnsi="宋体" w:eastAsia="仿宋_GB2312" w:cs="宋体"/>
                <w:kern w:val="0"/>
                <w:sz w:val="24"/>
              </w:rPr>
            </w:pPr>
            <w:r>
              <w:rPr>
                <w:rFonts w:hint="eastAsia" w:ascii="仿宋_GB2312" w:hAnsi="宋体" w:eastAsia="仿宋_GB2312" w:cs="宋体"/>
                <w:kern w:val="0"/>
                <w:sz w:val="24"/>
              </w:rPr>
              <w:t>加强国土空间规划统筹</w:t>
            </w:r>
          </w:p>
        </w:tc>
        <w:tc>
          <w:tcPr>
            <w:tcW w:w="6224" w:type="dxa"/>
            <w:noWrap w:val="0"/>
            <w:vAlign w:val="center"/>
          </w:tcPr>
          <w:p>
            <w:pPr>
              <w:keepNext w:val="0"/>
              <w:keepLines w:val="0"/>
              <w:widowControl/>
              <w:suppressLineNumbers w:val="0"/>
              <w:spacing w:before="0" w:beforeAutospacing="0" w:after="0" w:afterAutospacing="0" w:line="320" w:lineRule="exact"/>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强化规划统筹。</w:t>
            </w:r>
            <w:r>
              <w:rPr>
                <w:rFonts w:hint="eastAsia" w:ascii="仿宋_GB2312" w:eastAsia="仿宋_GB2312"/>
                <w:sz w:val="24"/>
              </w:rPr>
              <w:t>将土壤环境质量作为编制、审查相关国土空间规划的依据，纳入自然资源统筹管理，做好国土空间用途管制。</w:t>
            </w:r>
            <w:r>
              <w:rPr>
                <w:rFonts w:hint="eastAsia" w:ascii="仿宋_GB2312" w:hAnsi="宋体" w:eastAsia="仿宋_GB2312" w:cs="宋体"/>
                <w:kern w:val="0"/>
                <w:sz w:val="24"/>
              </w:rPr>
              <w:t>区、乡镇人民政府在编制国土空间规划前，对规划范围内涉及工业生产的地块进行筛查，筛选土壤污染风险较高的地块。未对土壤污染风险较高的地块进行土壤污染状况调查的，不宜规划为住宅用地、商业服务用地以及中小学、医疗卫生社会福利设施等公共管理与公共服务用地。</w:t>
            </w:r>
          </w:p>
        </w:tc>
        <w:tc>
          <w:tcPr>
            <w:tcW w:w="1007" w:type="dxa"/>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持续推进</w:t>
            </w:r>
          </w:p>
        </w:tc>
        <w:tc>
          <w:tcPr>
            <w:tcW w:w="1430" w:type="dxa"/>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卢庆雷</w:t>
            </w:r>
          </w:p>
        </w:tc>
        <w:tc>
          <w:tcPr>
            <w:tcW w:w="1684" w:type="dxa"/>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市规划自然资源委通州分局</w:t>
            </w:r>
          </w:p>
        </w:tc>
        <w:tc>
          <w:tcPr>
            <w:tcW w:w="1940" w:type="dxa"/>
            <w:noWrap w:val="0"/>
            <w:vAlign w:val="center"/>
          </w:tcPr>
          <w:p>
            <w:pPr>
              <w:keepNext w:val="0"/>
              <w:keepLines w:val="0"/>
              <w:widowControl/>
              <w:suppressLineNumbers w:val="0"/>
              <w:autoSpaceDE w:val="0"/>
              <w:snapToGrid w:val="0"/>
              <w:spacing w:before="0" w:beforeAutospacing="0" w:after="0" w:afterAutospacing="0"/>
              <w:ind w:left="0" w:right="0"/>
              <w:jc w:val="center"/>
              <w:rPr>
                <w:rFonts w:hint="default" w:ascii="仿宋_GB2312" w:hAnsi="宋体" w:eastAsia="仿宋_GB2312" w:cs="宋体"/>
                <w:kern w:val="0"/>
                <w:sz w:val="24"/>
              </w:rPr>
            </w:pPr>
            <w:r>
              <w:rPr>
                <w:rFonts w:hint="eastAsia" w:ascii="仿宋_GB2312" w:hAnsi="仿宋_GB2312" w:eastAsia="仿宋_GB2312" w:cs="仿宋_GB2312"/>
                <w:kern w:val="0"/>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124" w:type="dxa"/>
            <w:gridSpan w:val="7"/>
            <w:shd w:val="clear" w:color="auto" w:fill="FFFFFF"/>
            <w:noWrap w:val="0"/>
            <w:vAlign w:val="center"/>
          </w:tcPr>
          <w:p>
            <w:pPr>
              <w:keepNext w:val="0"/>
              <w:keepLines w:val="0"/>
              <w:widowControl/>
              <w:suppressLineNumbers w:val="0"/>
              <w:autoSpaceDE w:val="0"/>
              <w:snapToGrid w:val="0"/>
              <w:spacing w:before="0" w:beforeAutospacing="0" w:after="0" w:afterAutospacing="0"/>
              <w:ind w:left="-105" w:leftChars="-50" w:right="-105" w:rightChars="-50"/>
              <w:jc w:val="center"/>
              <w:rPr>
                <w:rFonts w:hint="eastAsia" w:ascii="黑体" w:hAnsi="黑体" w:eastAsia="黑体" w:cs="宋体"/>
                <w:kern w:val="0"/>
                <w:sz w:val="24"/>
              </w:rPr>
            </w:pPr>
            <w:r>
              <w:rPr>
                <w:rFonts w:hint="eastAsia" w:ascii="黑体" w:hAnsi="黑体" w:eastAsia="黑体" w:cs="宋体"/>
                <w:kern w:val="0"/>
                <w:sz w:val="24"/>
              </w:rPr>
              <w:t>三、持续推进农用地安全利用</w:t>
            </w: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9" w:hRule="atLeast"/>
          <w:jc w:val="center"/>
        </w:trPr>
        <w:tc>
          <w:tcPr>
            <w:tcW w:w="580" w:type="dxa"/>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6</w:t>
            </w:r>
          </w:p>
        </w:tc>
        <w:tc>
          <w:tcPr>
            <w:tcW w:w="1259" w:type="dxa"/>
            <w:shd w:val="clear" w:color="auto" w:fill="FFFFFF"/>
            <w:noWrap w:val="0"/>
            <w:vAlign w:val="center"/>
          </w:tcPr>
          <w:p>
            <w:pPr>
              <w:keepNext w:val="0"/>
              <w:keepLines w:val="0"/>
              <w:widowControl/>
              <w:suppressLineNumbers w:val="0"/>
              <w:spacing w:before="0" w:beforeAutospacing="0" w:after="0" w:afterAutospacing="0" w:line="360" w:lineRule="exact"/>
              <w:ind w:left="-105" w:leftChars="-50" w:right="-105" w:rightChars="-50"/>
              <w:jc w:val="center"/>
              <w:rPr>
                <w:rFonts w:hint="eastAsia" w:ascii="仿宋_GB2312" w:hAnsi="宋体" w:eastAsia="仿宋_GB2312" w:cs="宋体"/>
                <w:kern w:val="0"/>
                <w:sz w:val="24"/>
              </w:rPr>
            </w:pPr>
            <w:r>
              <w:rPr>
                <w:rFonts w:hint="eastAsia" w:ascii="仿宋_GB2312" w:hAnsi="宋体" w:eastAsia="仿宋_GB2312" w:cs="宋体"/>
                <w:kern w:val="0"/>
                <w:sz w:val="24"/>
              </w:rPr>
              <w:t>保障农用地土壤环境安全</w:t>
            </w:r>
          </w:p>
        </w:tc>
        <w:tc>
          <w:tcPr>
            <w:tcW w:w="6224" w:type="dxa"/>
            <w:shd w:val="clear" w:color="auto" w:fill="FFFFFF"/>
            <w:noWrap w:val="0"/>
            <w:vAlign w:val="center"/>
          </w:tcPr>
          <w:p>
            <w:pPr>
              <w:pStyle w:val="5"/>
              <w:keepNext w:val="0"/>
              <w:keepLines w:val="0"/>
              <w:suppressLineNumbers w:val="0"/>
              <w:spacing w:before="0" w:beforeAutospacing="0" w:after="0" w:afterAutospacing="0"/>
              <w:ind w:left="0" w:right="0"/>
              <w:rPr>
                <w:rFonts w:hint="eastAsia"/>
              </w:rPr>
            </w:pPr>
            <w:r>
              <w:rPr>
                <w:rFonts w:hint="eastAsia" w:ascii="仿宋_GB2312" w:hAnsi="宋体" w:eastAsia="仿宋_GB2312" w:cs="宋体"/>
                <w:kern w:val="0"/>
                <w:sz w:val="24"/>
                <w:szCs w:val="24"/>
              </w:rPr>
              <w:t>受污染耕地和园地全部采取安全利用措施，受污染耕地安全利用率保持100%。按计划完成新增耕地农业生产符合性评价复核。</w:t>
            </w:r>
          </w:p>
        </w:tc>
        <w:tc>
          <w:tcPr>
            <w:tcW w:w="1007" w:type="dxa"/>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年底前</w:t>
            </w:r>
          </w:p>
        </w:tc>
        <w:tc>
          <w:tcPr>
            <w:tcW w:w="1430" w:type="dxa"/>
            <w:shd w:val="clear" w:color="auto" w:fill="FFFFFF"/>
            <w:noWrap w:val="0"/>
            <w:vAlign w:val="center"/>
          </w:tcPr>
          <w:p>
            <w:pPr>
              <w:pStyle w:val="5"/>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秦  涛</w:t>
            </w:r>
          </w:p>
          <w:p>
            <w:pPr>
              <w:pStyle w:val="5"/>
              <w:keepNext w:val="0"/>
              <w:keepLines w:val="0"/>
              <w:widowControl/>
              <w:suppressLineNumbers w:val="0"/>
              <w:spacing w:before="0" w:beforeAutospacing="0" w:after="0" w:afterAutospacing="0"/>
              <w:ind w:left="0" w:right="0"/>
              <w:jc w:val="center"/>
              <w:rPr>
                <w:rFonts w:hint="default" w:ascii="仿宋_GB2312" w:hAnsi="宋体" w:eastAsia="仿宋_GB2312" w:cs="宋体"/>
                <w:kern w:val="0"/>
                <w:sz w:val="24"/>
                <w:szCs w:val="24"/>
              </w:rPr>
            </w:pPr>
            <w:r>
              <w:rPr>
                <w:rFonts w:hint="eastAsia" w:ascii="仿宋_GB2312" w:hAnsi="宋体" w:eastAsia="仿宋_GB2312" w:cs="宋体"/>
                <w:kern w:val="0"/>
                <w:sz w:val="24"/>
                <w:szCs w:val="24"/>
              </w:rPr>
              <w:t>卢庆雷</w:t>
            </w:r>
          </w:p>
        </w:tc>
        <w:tc>
          <w:tcPr>
            <w:tcW w:w="1684" w:type="dxa"/>
            <w:shd w:val="clear" w:color="auto" w:fill="FFFFFF"/>
            <w:noWrap w:val="0"/>
            <w:vAlign w:val="center"/>
          </w:tcPr>
          <w:p>
            <w:pPr>
              <w:pStyle w:val="5"/>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区农业农村局</w:t>
            </w:r>
          </w:p>
          <w:p>
            <w:pPr>
              <w:pStyle w:val="5"/>
              <w:keepNext w:val="0"/>
              <w:keepLines w:val="0"/>
              <w:widowControl/>
              <w:suppressLineNumbers w:val="0"/>
              <w:spacing w:before="0" w:beforeAutospacing="0" w:after="0" w:afterAutospacing="0"/>
              <w:ind w:left="0" w:right="0"/>
              <w:jc w:val="center"/>
              <w:rPr>
                <w:rFonts w:hint="eastAsia" w:ascii="仿宋_GB2312" w:eastAsia="仿宋_GB2312"/>
                <w:sz w:val="24"/>
                <w:szCs w:val="24"/>
              </w:rPr>
            </w:pPr>
            <w:r>
              <w:rPr>
                <w:rFonts w:hint="eastAsia" w:ascii="仿宋_GB2312" w:eastAsia="仿宋_GB2312"/>
                <w:sz w:val="24"/>
                <w:szCs w:val="24"/>
              </w:rPr>
              <w:t>区园林绿化局</w:t>
            </w:r>
          </w:p>
          <w:p>
            <w:pPr>
              <w:pStyle w:val="5"/>
              <w:keepNext w:val="0"/>
              <w:keepLines w:val="0"/>
              <w:widowControl/>
              <w:suppressLineNumbers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市规划自然资源委通州分局</w:t>
            </w:r>
          </w:p>
        </w:tc>
        <w:tc>
          <w:tcPr>
            <w:tcW w:w="1940"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default" w:ascii="仿宋_GB2312" w:hAnsi="宋体" w:eastAsia="仿宋_GB2312" w:cs="宋体"/>
                <w:kern w:val="0"/>
                <w:sz w:val="24"/>
              </w:rPr>
            </w:pPr>
            <w:r>
              <w:rPr>
                <w:rFonts w:hint="eastAsia" w:ascii="仿宋_GB2312" w:hAnsi="宋体" w:eastAsia="仿宋_GB2312" w:cs="宋体"/>
                <w:kern w:val="0"/>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1" w:hRule="atLeast"/>
          <w:jc w:val="center"/>
        </w:trPr>
        <w:tc>
          <w:tcPr>
            <w:tcW w:w="580" w:type="dxa"/>
            <w:vMerge w:val="restart"/>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7</w:t>
            </w:r>
          </w:p>
        </w:tc>
        <w:tc>
          <w:tcPr>
            <w:tcW w:w="1259" w:type="dxa"/>
            <w:vMerge w:val="restart"/>
            <w:shd w:val="clear" w:color="auto" w:fill="FFFFFF"/>
            <w:noWrap w:val="0"/>
            <w:vAlign w:val="center"/>
          </w:tcPr>
          <w:p>
            <w:pPr>
              <w:keepNext w:val="0"/>
              <w:keepLines w:val="0"/>
              <w:widowControl/>
              <w:suppressLineNumbers w:val="0"/>
              <w:spacing w:before="0" w:beforeAutospacing="0" w:after="0" w:afterAutospacing="0" w:line="360" w:lineRule="exact"/>
              <w:ind w:left="-105" w:leftChars="-50" w:right="-105" w:rightChars="-50"/>
              <w:jc w:val="center"/>
              <w:rPr>
                <w:rFonts w:hint="eastAsia" w:ascii="仿宋_GB2312" w:hAnsi="宋体" w:eastAsia="仿宋_GB2312" w:cs="宋体"/>
                <w:kern w:val="0"/>
                <w:sz w:val="24"/>
              </w:rPr>
            </w:pPr>
            <w:r>
              <w:rPr>
                <w:rFonts w:hint="eastAsia" w:ascii="仿宋_GB2312" w:hAnsi="宋体" w:eastAsia="仿宋_GB2312" w:cs="宋体"/>
                <w:kern w:val="0"/>
                <w:sz w:val="24"/>
              </w:rPr>
              <w:t>加强种植业土壤污染源头防控</w:t>
            </w:r>
          </w:p>
        </w:tc>
        <w:tc>
          <w:tcPr>
            <w:tcW w:w="6224" w:type="dxa"/>
            <w:shd w:val="clear" w:color="auto" w:fill="FFFFFF"/>
            <w:noWrap w:val="0"/>
            <w:vAlign w:val="center"/>
          </w:tcPr>
          <w:p>
            <w:pPr>
              <w:keepNext w:val="0"/>
              <w:keepLines w:val="0"/>
              <w:widowControl/>
              <w:suppressLineNumbers w:val="0"/>
              <w:spacing w:before="0" w:beforeAutospacing="0" w:after="0" w:afterAutospacing="0" w:line="360" w:lineRule="exact"/>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推进农业绿色防控。根据市级部门要求，制定年度农药、化肥用量控制计划，主要农作物绿色防控及统防统治覆盖率分别达到75%和54%，主要农作物测土配方施肥技术覆盖率保持在98%以上，化肥利用率达到42%以上，农药、化肥施用强度继续下降。农作物秸秆</w:t>
            </w:r>
            <w:r>
              <w:rPr>
                <w:rFonts w:hint="eastAsia" w:ascii="仿宋_GB2312" w:hAnsi="Microsoft YaHei UI" w:eastAsia="仿宋_GB2312" w:cs="宋体"/>
                <w:kern w:val="0"/>
                <w:sz w:val="24"/>
              </w:rPr>
              <w:t>综合利用率保持在99%以上。</w:t>
            </w:r>
            <w:r>
              <w:rPr>
                <w:rFonts w:hint="eastAsia" w:ascii="仿宋_GB2312" w:hAnsi="宋体" w:eastAsia="仿宋_GB2312" w:cs="宋体"/>
                <w:kern w:val="0"/>
                <w:sz w:val="24"/>
              </w:rPr>
              <w:t>调查统计农膜使用、回收情况以及农药包装废弃物回收处置率，建立健全农田地膜残留监测点。创建蔬菜病虫全程绿色防控试点示范基地，开展全生物可降解地膜试验与试点示范。</w:t>
            </w:r>
          </w:p>
        </w:tc>
        <w:tc>
          <w:tcPr>
            <w:tcW w:w="1007" w:type="dxa"/>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年底前</w:t>
            </w:r>
          </w:p>
        </w:tc>
        <w:tc>
          <w:tcPr>
            <w:tcW w:w="1430"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default" w:ascii="仿宋_GB2312" w:hAnsi="宋体" w:eastAsia="仿宋_GB2312" w:cs="宋体"/>
                <w:kern w:val="0"/>
                <w:sz w:val="24"/>
              </w:rPr>
            </w:pPr>
            <w:r>
              <w:rPr>
                <w:rFonts w:hint="eastAsia" w:ascii="仿宋_GB2312" w:hAnsi="宋体" w:eastAsia="仿宋_GB2312" w:cs="宋体"/>
                <w:kern w:val="0"/>
                <w:sz w:val="24"/>
              </w:rPr>
              <w:t>秦  涛</w:t>
            </w:r>
          </w:p>
        </w:tc>
        <w:tc>
          <w:tcPr>
            <w:tcW w:w="1684"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区农业农村局</w:t>
            </w:r>
          </w:p>
        </w:tc>
        <w:tc>
          <w:tcPr>
            <w:tcW w:w="1940"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default" w:ascii="仿宋_GB2312" w:hAnsi="宋体" w:eastAsia="仿宋_GB2312" w:cs="宋体"/>
                <w:kern w:val="0"/>
                <w:sz w:val="24"/>
              </w:rPr>
            </w:pPr>
            <w:r>
              <w:rPr>
                <w:rFonts w:hint="eastAsia" w:ascii="仿宋_GB2312" w:hAnsi="宋体" w:eastAsia="仿宋_GB2312" w:cs="宋体"/>
                <w:kern w:val="0"/>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3" w:hRule="atLeast"/>
          <w:jc w:val="center"/>
        </w:trPr>
        <w:tc>
          <w:tcPr>
            <w:tcW w:w="580" w:type="dxa"/>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24"/>
              </w:rPr>
            </w:pPr>
          </w:p>
        </w:tc>
        <w:tc>
          <w:tcPr>
            <w:tcW w:w="1259" w:type="dxa"/>
            <w:vMerge w:val="continue"/>
            <w:shd w:val="clear" w:color="auto" w:fill="auto"/>
            <w:noWrap w:val="0"/>
            <w:vAlign w:val="center"/>
          </w:tcPr>
          <w:p>
            <w:pPr>
              <w:keepNext w:val="0"/>
              <w:keepLines w:val="0"/>
              <w:widowControl/>
              <w:suppressLineNumbers w:val="0"/>
              <w:spacing w:before="0" w:beforeAutospacing="0" w:after="0" w:afterAutospacing="0"/>
              <w:ind w:left="-105" w:leftChars="-50" w:right="-105" w:rightChars="-50"/>
              <w:jc w:val="left"/>
              <w:rPr>
                <w:rFonts w:hint="default" w:ascii="仿宋_GB2312" w:hAnsi="宋体" w:eastAsia="仿宋_GB2312" w:cs="宋体"/>
                <w:kern w:val="0"/>
                <w:sz w:val="24"/>
              </w:rPr>
            </w:pPr>
          </w:p>
        </w:tc>
        <w:tc>
          <w:tcPr>
            <w:tcW w:w="6224" w:type="dxa"/>
            <w:shd w:val="clear" w:color="auto" w:fill="FFFFFF"/>
            <w:noWrap w:val="0"/>
            <w:vAlign w:val="center"/>
          </w:tcPr>
          <w:p>
            <w:pPr>
              <w:pStyle w:val="5"/>
              <w:keepNext w:val="0"/>
              <w:keepLines w:val="0"/>
              <w:widowControl/>
              <w:suppressLineNumbers w:val="0"/>
              <w:spacing w:before="0" w:beforeAutospacing="0" w:after="0" w:afterAutospacing="0" w:line="360" w:lineRule="exact"/>
              <w:ind w:left="0" w:right="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推进果业林业绿色防控。制定园林绿化用地年度农药、化肥用量控制计划，开展农药、化肥使用调查核算并公开种类及使用量。持续加大绿色防控面积和力度。督促林地养护等单位，建立农药、肥料和农用薄膜使用量以及农药包装废弃物、废旧农用薄膜产生量台账。</w:t>
            </w:r>
          </w:p>
        </w:tc>
        <w:tc>
          <w:tcPr>
            <w:tcW w:w="1007" w:type="dxa"/>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年底前</w:t>
            </w:r>
          </w:p>
        </w:tc>
        <w:tc>
          <w:tcPr>
            <w:tcW w:w="1430"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秦  涛</w:t>
            </w:r>
          </w:p>
        </w:tc>
        <w:tc>
          <w:tcPr>
            <w:tcW w:w="1684"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区园林绿化局</w:t>
            </w:r>
          </w:p>
        </w:tc>
        <w:tc>
          <w:tcPr>
            <w:tcW w:w="1940"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default" w:ascii="仿宋_GB2312" w:hAnsi="宋体" w:eastAsia="仿宋_GB2312" w:cs="宋体"/>
                <w:kern w:val="0"/>
                <w:sz w:val="24"/>
              </w:rPr>
            </w:pPr>
            <w:r>
              <w:rPr>
                <w:rFonts w:hint="eastAsia" w:ascii="仿宋_GB2312" w:hAnsi="宋体" w:eastAsia="仿宋_GB2312" w:cs="宋体"/>
                <w:kern w:val="0"/>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80" w:type="dxa"/>
            <w:vMerge w:val="restart"/>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8</w:t>
            </w:r>
          </w:p>
        </w:tc>
        <w:tc>
          <w:tcPr>
            <w:tcW w:w="1259" w:type="dxa"/>
            <w:vMerge w:val="restart"/>
            <w:shd w:val="clear" w:color="auto" w:fill="FFFFFF"/>
            <w:noWrap w:val="0"/>
            <w:vAlign w:val="center"/>
          </w:tcPr>
          <w:p>
            <w:pPr>
              <w:keepNext w:val="0"/>
              <w:keepLines w:val="0"/>
              <w:widowControl/>
              <w:suppressLineNumbers w:val="0"/>
              <w:spacing w:before="0" w:beforeAutospacing="0" w:after="0" w:afterAutospacing="0" w:line="360" w:lineRule="exact"/>
              <w:ind w:left="-105" w:leftChars="-50" w:right="-105" w:rightChars="-50"/>
              <w:jc w:val="center"/>
              <w:rPr>
                <w:rFonts w:hint="eastAsia" w:ascii="仿宋_GB2312" w:hAnsi="宋体" w:eastAsia="仿宋_GB2312" w:cs="宋体"/>
                <w:kern w:val="0"/>
                <w:sz w:val="24"/>
              </w:rPr>
            </w:pPr>
            <w:r>
              <w:rPr>
                <w:rFonts w:hint="eastAsia" w:ascii="仿宋_GB2312" w:hAnsi="宋体" w:eastAsia="仿宋_GB2312" w:cs="宋体"/>
                <w:kern w:val="0"/>
                <w:sz w:val="24"/>
              </w:rPr>
              <w:t>加强养殖业土壤污染源头防控</w:t>
            </w:r>
          </w:p>
        </w:tc>
        <w:tc>
          <w:tcPr>
            <w:tcW w:w="6224" w:type="dxa"/>
            <w:shd w:val="clear" w:color="auto" w:fill="FFFFFF"/>
            <w:noWrap w:val="0"/>
            <w:vAlign w:val="center"/>
          </w:tcPr>
          <w:p>
            <w:pPr>
              <w:keepNext w:val="0"/>
              <w:keepLines w:val="0"/>
              <w:widowControl/>
              <w:suppressLineNumbers w:val="0"/>
              <w:spacing w:before="0" w:beforeAutospacing="0" w:after="0" w:afterAutospacing="0" w:line="360" w:lineRule="exact"/>
              <w:ind w:left="0" w:right="0"/>
              <w:jc w:val="left"/>
              <w:rPr>
                <w:rFonts w:hint="eastAsia" w:eastAsia="仿宋_GB2312"/>
                <w:szCs w:val="21"/>
              </w:rPr>
            </w:pPr>
            <w:r>
              <w:rPr>
                <w:rFonts w:hint="eastAsia" w:ascii="仿宋_GB2312" w:hAnsi="宋体" w:eastAsia="仿宋_GB2312" w:cs="宋体"/>
                <w:kern w:val="0"/>
                <w:sz w:val="24"/>
              </w:rPr>
              <w:t>完善畜禽粪污还田利用管理机制。强化畜禽粪污无害化处理，对有毒有害物质残留进行检测，对还田粪肥进行抽测，畜禽粪污综合利用率保持在98%以上。建立粪污资源化利用计划和台账，利用信息化手段，实现粪污处理和资源化利用过程可追溯。继续深化绿色种养循环农业试点。</w:t>
            </w:r>
          </w:p>
        </w:tc>
        <w:tc>
          <w:tcPr>
            <w:tcW w:w="1007" w:type="dxa"/>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仿宋_GB2312" w:hAnsi="宋体" w:eastAsia="仿宋_GB2312" w:cs="宋体"/>
                <w:kern w:val="0"/>
                <w:sz w:val="24"/>
              </w:rPr>
            </w:pPr>
            <w:r>
              <w:rPr>
                <w:rFonts w:hint="eastAsia" w:ascii="仿宋_GB2312" w:hAnsi="宋体" w:eastAsia="仿宋_GB2312" w:cs="宋体"/>
                <w:kern w:val="0"/>
                <w:sz w:val="24"/>
              </w:rPr>
              <w:t>年底前</w:t>
            </w:r>
          </w:p>
        </w:tc>
        <w:tc>
          <w:tcPr>
            <w:tcW w:w="1430"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秦  涛</w:t>
            </w:r>
          </w:p>
        </w:tc>
        <w:tc>
          <w:tcPr>
            <w:tcW w:w="1684"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default" w:ascii="仿宋_GB2312" w:hAnsi="宋体" w:eastAsia="仿宋_GB2312" w:cs="宋体"/>
                <w:kern w:val="0"/>
                <w:sz w:val="24"/>
              </w:rPr>
            </w:pPr>
            <w:r>
              <w:rPr>
                <w:rFonts w:hint="eastAsia" w:ascii="仿宋_GB2312" w:hAnsi="宋体" w:eastAsia="仿宋_GB2312" w:cs="宋体"/>
                <w:kern w:val="0"/>
                <w:sz w:val="24"/>
              </w:rPr>
              <w:t>区农业农村局</w:t>
            </w:r>
          </w:p>
        </w:tc>
        <w:tc>
          <w:tcPr>
            <w:tcW w:w="1940"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default" w:ascii="仿宋_GB2312" w:hAnsi="宋体" w:eastAsia="仿宋_GB2312" w:cs="宋体"/>
                <w:kern w:val="0"/>
                <w:sz w:val="24"/>
              </w:rPr>
            </w:pPr>
            <w:r>
              <w:rPr>
                <w:rFonts w:hint="eastAsia" w:ascii="仿宋_GB2312" w:hAnsi="宋体" w:eastAsia="仿宋_GB2312" w:cs="宋体"/>
                <w:kern w:val="0"/>
                <w:sz w:val="24"/>
              </w:rPr>
              <w:t>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5" w:hRule="atLeast"/>
          <w:jc w:val="center"/>
        </w:trPr>
        <w:tc>
          <w:tcPr>
            <w:tcW w:w="580" w:type="dxa"/>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24"/>
              </w:rPr>
            </w:pPr>
          </w:p>
        </w:tc>
        <w:tc>
          <w:tcPr>
            <w:tcW w:w="1259" w:type="dxa"/>
            <w:vMerge w:val="continue"/>
            <w:shd w:val="clear" w:color="auto" w:fill="auto"/>
            <w:noWrap w:val="0"/>
            <w:vAlign w:val="center"/>
          </w:tcPr>
          <w:p>
            <w:pPr>
              <w:keepNext w:val="0"/>
              <w:keepLines w:val="0"/>
              <w:widowControl/>
              <w:suppressLineNumbers w:val="0"/>
              <w:spacing w:before="0" w:beforeAutospacing="0" w:after="0" w:afterAutospacing="0"/>
              <w:ind w:left="-105" w:leftChars="-50" w:right="-105" w:rightChars="-50"/>
              <w:jc w:val="left"/>
              <w:rPr>
                <w:rFonts w:hint="default" w:ascii="仿宋_GB2312" w:hAnsi="宋体" w:eastAsia="仿宋_GB2312" w:cs="宋体"/>
                <w:kern w:val="0"/>
                <w:sz w:val="24"/>
              </w:rPr>
            </w:pPr>
          </w:p>
        </w:tc>
        <w:tc>
          <w:tcPr>
            <w:tcW w:w="6224" w:type="dxa"/>
            <w:shd w:val="clear" w:color="auto" w:fill="FFFFFF"/>
            <w:noWrap w:val="0"/>
            <w:vAlign w:val="center"/>
          </w:tcPr>
          <w:p>
            <w:pPr>
              <w:keepNext w:val="0"/>
              <w:keepLines w:val="0"/>
              <w:widowControl/>
              <w:suppressLineNumbers w:val="0"/>
              <w:spacing w:before="0" w:beforeAutospacing="0" w:after="0" w:afterAutospacing="0" w:line="360" w:lineRule="exact"/>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完善长效管理机制。开展规模以上养殖场配套粪污处理设施评估，逐步推进升级改造，保障设施长期稳定有效运行。开展粪污监控设施建设试点。</w:t>
            </w:r>
          </w:p>
        </w:tc>
        <w:tc>
          <w:tcPr>
            <w:tcW w:w="1007" w:type="dxa"/>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年底前</w:t>
            </w:r>
          </w:p>
        </w:tc>
        <w:tc>
          <w:tcPr>
            <w:tcW w:w="1430"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秦  涛</w:t>
            </w:r>
          </w:p>
        </w:tc>
        <w:tc>
          <w:tcPr>
            <w:tcW w:w="1684"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区农业农村局</w:t>
            </w:r>
          </w:p>
        </w:tc>
        <w:tc>
          <w:tcPr>
            <w:tcW w:w="1940"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default" w:ascii="仿宋_GB2312" w:hAnsi="宋体" w:eastAsia="仿宋_GB2312" w:cs="宋体"/>
                <w:kern w:val="0"/>
                <w:sz w:val="24"/>
              </w:rPr>
            </w:pPr>
            <w:r>
              <w:rPr>
                <w:rFonts w:hint="eastAsia" w:ascii="仿宋_GB2312" w:hAnsi="宋体" w:eastAsia="仿宋_GB2312" w:cs="宋体"/>
                <w:kern w:val="0"/>
                <w:sz w:val="24"/>
              </w:rPr>
              <w:t>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5" w:hRule="atLeast"/>
          <w:jc w:val="center"/>
        </w:trPr>
        <w:tc>
          <w:tcPr>
            <w:tcW w:w="580" w:type="dxa"/>
            <w:vMerge w:val="restart"/>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9</w:t>
            </w:r>
          </w:p>
        </w:tc>
        <w:tc>
          <w:tcPr>
            <w:tcW w:w="1259" w:type="dxa"/>
            <w:vMerge w:val="restart"/>
            <w:shd w:val="clear" w:color="auto" w:fill="FFFFFF"/>
            <w:noWrap w:val="0"/>
            <w:vAlign w:val="center"/>
          </w:tcPr>
          <w:p>
            <w:pPr>
              <w:keepNext w:val="0"/>
              <w:keepLines w:val="0"/>
              <w:widowControl/>
              <w:suppressLineNumbers w:val="0"/>
              <w:spacing w:before="0" w:beforeAutospacing="0" w:after="0" w:afterAutospacing="0" w:line="360" w:lineRule="exact"/>
              <w:ind w:left="-105" w:leftChars="-50" w:right="-105" w:rightChars="-50"/>
              <w:jc w:val="center"/>
              <w:rPr>
                <w:rFonts w:hint="eastAsia" w:ascii="仿宋_GB2312" w:hAnsi="宋体" w:eastAsia="仿宋_GB2312" w:cs="宋体"/>
                <w:kern w:val="0"/>
                <w:sz w:val="24"/>
              </w:rPr>
            </w:pPr>
            <w:r>
              <w:rPr>
                <w:rFonts w:hint="eastAsia" w:ascii="仿宋_GB2312" w:hAnsi="宋体" w:eastAsia="仿宋_GB2312" w:cs="宋体"/>
                <w:kern w:val="0"/>
                <w:sz w:val="24"/>
              </w:rPr>
              <w:t>细化农用地分类管理</w:t>
            </w:r>
          </w:p>
        </w:tc>
        <w:tc>
          <w:tcPr>
            <w:tcW w:w="6224" w:type="dxa"/>
            <w:shd w:val="clear" w:color="auto" w:fill="FFFFFF"/>
            <w:noWrap w:val="0"/>
            <w:vAlign w:val="center"/>
          </w:tcPr>
          <w:p>
            <w:pPr>
              <w:pStyle w:val="5"/>
              <w:keepNext w:val="0"/>
              <w:keepLines w:val="0"/>
              <w:suppressLineNumbers w:val="0"/>
              <w:spacing w:before="0" w:beforeAutospacing="0" w:after="0" w:afterAutospacing="0" w:line="360" w:lineRule="exact"/>
              <w:ind w:left="0" w:right="0"/>
              <w:rPr>
                <w:rFonts w:hint="eastAsia" w:ascii="仿宋_GB2312" w:hAnsi="宋体" w:eastAsia="仿宋_GB2312" w:cs="宋体"/>
                <w:kern w:val="0"/>
                <w:sz w:val="24"/>
                <w:szCs w:val="24"/>
              </w:rPr>
            </w:pPr>
            <w:r>
              <w:rPr>
                <w:rFonts w:hint="eastAsia" w:ascii="仿宋_GB2312" w:hAnsi="宋体" w:eastAsia="仿宋_GB2312" w:cs="宋体"/>
                <w:kern w:val="0"/>
                <w:sz w:val="24"/>
                <w:szCs w:val="24"/>
              </w:rPr>
              <w:t>落实“田长制”责任体系，保护耕地土壤资源。健全耕地休耕轮作制度，开展永久基本农田优化工作，按计划落实高标准农田年度建设任务。落实新增耕地联合验收机制，更新耕地分类管理清单。</w:t>
            </w:r>
          </w:p>
        </w:tc>
        <w:tc>
          <w:tcPr>
            <w:tcW w:w="1007" w:type="dxa"/>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年底前</w:t>
            </w:r>
          </w:p>
        </w:tc>
        <w:tc>
          <w:tcPr>
            <w:tcW w:w="1430"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秦  涛</w:t>
            </w:r>
          </w:p>
          <w:p>
            <w:pPr>
              <w:keepNext w:val="0"/>
              <w:keepLines w:val="0"/>
              <w:widowControl/>
              <w:suppressLineNumbers w:val="0"/>
              <w:autoSpaceDE w:val="0"/>
              <w:snapToGrid w:val="0"/>
              <w:spacing w:before="0" w:beforeAutospacing="0" w:after="0" w:afterAutospacing="0"/>
              <w:ind w:left="0" w:right="0"/>
              <w:jc w:val="center"/>
              <w:rPr>
                <w:rFonts w:hint="default" w:ascii="仿宋_GB2312" w:hAnsi="宋体" w:eastAsia="仿宋_GB2312" w:cs="宋体"/>
                <w:kern w:val="0"/>
                <w:sz w:val="24"/>
              </w:rPr>
            </w:pPr>
            <w:r>
              <w:rPr>
                <w:rFonts w:hint="eastAsia" w:ascii="仿宋_GB2312" w:hAnsi="宋体" w:eastAsia="仿宋_GB2312" w:cs="宋体"/>
                <w:kern w:val="0"/>
                <w:sz w:val="24"/>
              </w:rPr>
              <w:t>卢庆雷</w:t>
            </w:r>
          </w:p>
        </w:tc>
        <w:tc>
          <w:tcPr>
            <w:tcW w:w="1684"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区农业农村局</w:t>
            </w:r>
          </w:p>
          <w:p>
            <w:pPr>
              <w:keepNext w:val="0"/>
              <w:keepLines w:val="0"/>
              <w:widowControl/>
              <w:suppressLineNumbers w:val="0"/>
              <w:autoSpaceDE w:val="0"/>
              <w:snapToGrid w:val="0"/>
              <w:spacing w:before="0" w:beforeAutospacing="0" w:after="0" w:afterAutospacing="0"/>
              <w:ind w:left="0" w:right="0"/>
              <w:jc w:val="center"/>
              <w:rPr>
                <w:rFonts w:hint="default" w:ascii="仿宋_GB2312" w:hAnsi="宋体" w:eastAsia="仿宋_GB2312" w:cs="宋体"/>
                <w:kern w:val="0"/>
                <w:sz w:val="24"/>
              </w:rPr>
            </w:pPr>
            <w:r>
              <w:rPr>
                <w:rFonts w:hint="eastAsia" w:ascii="仿宋_GB2312" w:hAnsi="宋体" w:eastAsia="仿宋_GB2312" w:cs="宋体"/>
                <w:kern w:val="0"/>
                <w:sz w:val="24"/>
              </w:rPr>
              <w:t>市规划自然资源委通州分局</w:t>
            </w:r>
          </w:p>
        </w:tc>
        <w:tc>
          <w:tcPr>
            <w:tcW w:w="1940"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default" w:ascii="仿宋_GB2312" w:hAnsi="宋体" w:eastAsia="仿宋_GB2312" w:cs="宋体"/>
                <w:kern w:val="0"/>
                <w:sz w:val="24"/>
              </w:rPr>
            </w:pPr>
            <w:r>
              <w:rPr>
                <w:rFonts w:hint="eastAsia" w:ascii="仿宋_GB2312" w:hAnsi="宋体" w:eastAsia="仿宋_GB2312" w:cs="宋体"/>
                <w:kern w:val="0"/>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6" w:hRule="atLeast"/>
          <w:jc w:val="center"/>
        </w:trPr>
        <w:tc>
          <w:tcPr>
            <w:tcW w:w="580" w:type="dxa"/>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24"/>
              </w:rPr>
            </w:pPr>
          </w:p>
        </w:tc>
        <w:tc>
          <w:tcPr>
            <w:tcW w:w="1259" w:type="dxa"/>
            <w:vMerge w:val="continue"/>
            <w:shd w:val="clear" w:color="auto" w:fill="auto"/>
            <w:noWrap w:val="0"/>
            <w:vAlign w:val="center"/>
          </w:tcPr>
          <w:p>
            <w:pPr>
              <w:keepNext w:val="0"/>
              <w:keepLines w:val="0"/>
              <w:widowControl/>
              <w:suppressLineNumbers w:val="0"/>
              <w:spacing w:before="0" w:beforeAutospacing="0" w:after="0" w:afterAutospacing="0"/>
              <w:ind w:left="-105" w:leftChars="-50" w:right="-105" w:rightChars="-50"/>
              <w:jc w:val="left"/>
              <w:rPr>
                <w:rFonts w:hint="default" w:ascii="仿宋_GB2312" w:hAnsi="宋体" w:eastAsia="仿宋_GB2312" w:cs="宋体"/>
                <w:kern w:val="0"/>
                <w:sz w:val="24"/>
              </w:rPr>
            </w:pPr>
          </w:p>
        </w:tc>
        <w:tc>
          <w:tcPr>
            <w:tcW w:w="6224" w:type="dxa"/>
            <w:shd w:val="clear" w:color="auto" w:fill="FFFFFF"/>
            <w:noWrap w:val="0"/>
            <w:vAlign w:val="center"/>
          </w:tcPr>
          <w:p>
            <w:pPr>
              <w:keepNext w:val="0"/>
              <w:keepLines w:val="0"/>
              <w:widowControl/>
              <w:suppressLineNumbers w:val="0"/>
              <w:spacing w:before="0" w:beforeAutospacing="0" w:after="0" w:afterAutospacing="0" w:line="360" w:lineRule="exact"/>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全面推行“林长制”，保护园林绿地土壤资源，保障产出食用农产品质量。落实四级责任，推进园林绿化“增绿提质”，建立园地、种植食用农产品林地分类清单，对种植食用农产品林地开展土壤调查。分类管理园地和种植食用林产品的林下经济林地，加强灌溉用水水质管理，制定并实施受污染园地安全利用工作方案，食用林产品“产出一季、检测一季”，超标的不再直接种植食用林产品。加强粪肥生产源头管控，并对还园粪肥进行抽测。</w:t>
            </w:r>
          </w:p>
        </w:tc>
        <w:tc>
          <w:tcPr>
            <w:tcW w:w="1007" w:type="dxa"/>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年底前</w:t>
            </w:r>
          </w:p>
        </w:tc>
        <w:tc>
          <w:tcPr>
            <w:tcW w:w="1430"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秦  涛</w:t>
            </w:r>
          </w:p>
        </w:tc>
        <w:tc>
          <w:tcPr>
            <w:tcW w:w="1684"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区园林绿化局</w:t>
            </w:r>
          </w:p>
        </w:tc>
        <w:tc>
          <w:tcPr>
            <w:tcW w:w="1940"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市规划自然资源委通州分局</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区生态环境局</w:t>
            </w:r>
          </w:p>
          <w:p>
            <w:pPr>
              <w:keepNext w:val="0"/>
              <w:keepLines w:val="0"/>
              <w:widowControl/>
              <w:suppressLineNumbers w:val="0"/>
              <w:autoSpaceDE w:val="0"/>
              <w:snapToGrid w:val="0"/>
              <w:spacing w:before="0" w:beforeAutospacing="0" w:after="0" w:afterAutospacing="0"/>
              <w:ind w:left="0" w:right="0"/>
              <w:jc w:val="center"/>
              <w:rPr>
                <w:rFonts w:hint="default" w:ascii="仿宋_GB2312" w:hAnsi="宋体" w:eastAsia="仿宋_GB2312" w:cs="宋体"/>
                <w:kern w:val="0"/>
                <w:sz w:val="24"/>
              </w:rPr>
            </w:pPr>
            <w:r>
              <w:rPr>
                <w:rFonts w:hint="eastAsia" w:ascii="仿宋_GB2312" w:hAnsi="宋体" w:eastAsia="仿宋_GB2312" w:cs="宋体"/>
                <w:kern w:val="0"/>
                <w:sz w:val="24"/>
              </w:rPr>
              <w:t>区水务局</w:t>
            </w:r>
          </w:p>
          <w:p>
            <w:pPr>
              <w:keepNext w:val="0"/>
              <w:keepLines w:val="0"/>
              <w:widowControl/>
              <w:suppressLineNumbers w:val="0"/>
              <w:autoSpaceDE w:val="0"/>
              <w:snapToGrid w:val="0"/>
              <w:spacing w:before="0" w:beforeAutospacing="0" w:after="0" w:afterAutospacing="0"/>
              <w:ind w:left="0" w:right="0"/>
              <w:jc w:val="center"/>
              <w:rPr>
                <w:rFonts w:hint="default" w:ascii="仿宋_GB2312" w:hAnsi="宋体" w:eastAsia="仿宋_GB2312" w:cs="宋体"/>
                <w:kern w:val="0"/>
                <w:sz w:val="24"/>
              </w:rPr>
            </w:pPr>
            <w:r>
              <w:rPr>
                <w:rFonts w:hint="eastAsia" w:ascii="仿宋_GB2312" w:hAnsi="宋体" w:eastAsia="仿宋_GB2312" w:cs="宋体"/>
                <w:kern w:val="0"/>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5" w:hRule="atLeast"/>
          <w:jc w:val="center"/>
        </w:trPr>
        <w:tc>
          <w:tcPr>
            <w:tcW w:w="580" w:type="dxa"/>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24"/>
              </w:rPr>
            </w:pPr>
          </w:p>
        </w:tc>
        <w:tc>
          <w:tcPr>
            <w:tcW w:w="1259" w:type="dxa"/>
            <w:vMerge w:val="continue"/>
            <w:shd w:val="clear" w:color="auto" w:fill="auto"/>
            <w:noWrap w:val="0"/>
            <w:vAlign w:val="center"/>
          </w:tcPr>
          <w:p>
            <w:pPr>
              <w:keepNext w:val="0"/>
              <w:keepLines w:val="0"/>
              <w:widowControl/>
              <w:suppressLineNumbers w:val="0"/>
              <w:spacing w:before="0" w:beforeAutospacing="0" w:after="0" w:afterAutospacing="0"/>
              <w:ind w:left="-105" w:leftChars="-50" w:right="-105" w:rightChars="-50"/>
              <w:jc w:val="left"/>
              <w:rPr>
                <w:rFonts w:hint="default" w:ascii="仿宋_GB2312" w:hAnsi="宋体" w:eastAsia="仿宋_GB2312" w:cs="宋体"/>
                <w:kern w:val="0"/>
                <w:sz w:val="24"/>
              </w:rPr>
            </w:pPr>
          </w:p>
        </w:tc>
        <w:tc>
          <w:tcPr>
            <w:tcW w:w="6224" w:type="dxa"/>
            <w:shd w:val="clear" w:color="auto" w:fill="FFFFFF"/>
            <w:noWrap w:val="0"/>
            <w:vAlign w:val="center"/>
          </w:tcPr>
          <w:p>
            <w:pPr>
              <w:pStyle w:val="5"/>
              <w:keepNext w:val="0"/>
              <w:keepLines w:val="0"/>
              <w:widowControl/>
              <w:suppressLineNumbers w:val="0"/>
              <w:spacing w:before="0" w:beforeAutospacing="0" w:after="0" w:afterAutospacing="0" w:line="360" w:lineRule="exact"/>
              <w:ind w:left="0" w:right="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加强设施农用地管理。对采用温室、大棚等设施种植食用农产品面积大于五十亩的，开展农产品质量安全状况检测，根据需要开展土壤监测。</w:t>
            </w:r>
          </w:p>
        </w:tc>
        <w:tc>
          <w:tcPr>
            <w:tcW w:w="1007" w:type="dxa"/>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年底前</w:t>
            </w:r>
          </w:p>
        </w:tc>
        <w:tc>
          <w:tcPr>
            <w:tcW w:w="1430"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秦  涛</w:t>
            </w:r>
          </w:p>
        </w:tc>
        <w:tc>
          <w:tcPr>
            <w:tcW w:w="1684"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区农业农村局</w:t>
            </w:r>
          </w:p>
        </w:tc>
        <w:tc>
          <w:tcPr>
            <w:tcW w:w="1940"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default" w:ascii="仿宋_GB2312" w:hAnsi="宋体" w:eastAsia="仿宋_GB2312" w:cs="宋体"/>
                <w:kern w:val="0"/>
                <w:sz w:val="24"/>
              </w:rPr>
            </w:pPr>
            <w:r>
              <w:rPr>
                <w:rFonts w:hint="eastAsia" w:ascii="仿宋_GB2312" w:hAnsi="宋体" w:eastAsia="仿宋_GB2312" w:cs="宋体"/>
                <w:kern w:val="0"/>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0" w:hRule="atLeast"/>
          <w:jc w:val="center"/>
        </w:trPr>
        <w:tc>
          <w:tcPr>
            <w:tcW w:w="580" w:type="dxa"/>
            <w:shd w:val="clear" w:color="auto" w:fill="FFFFFF"/>
            <w:noWrap w:val="0"/>
            <w:vAlign w:val="center"/>
          </w:tcPr>
          <w:p>
            <w:pPr>
              <w:keepNext w:val="0"/>
              <w:keepLines w:val="0"/>
              <w:widowControl/>
              <w:suppressLineNumbers w:val="0"/>
              <w:spacing w:before="0" w:beforeAutospacing="0" w:after="0" w:afterAutospacing="0" w:line="360" w:lineRule="exact"/>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10</w:t>
            </w:r>
          </w:p>
        </w:tc>
        <w:tc>
          <w:tcPr>
            <w:tcW w:w="1259" w:type="dxa"/>
            <w:shd w:val="clear" w:color="auto" w:fill="FFFFFF"/>
            <w:noWrap w:val="0"/>
            <w:vAlign w:val="center"/>
          </w:tcPr>
          <w:p>
            <w:pPr>
              <w:keepNext w:val="0"/>
              <w:keepLines w:val="0"/>
              <w:widowControl/>
              <w:suppressLineNumbers w:val="0"/>
              <w:spacing w:before="0" w:beforeAutospacing="0" w:after="0" w:afterAutospacing="0" w:line="360" w:lineRule="exact"/>
              <w:ind w:left="-105" w:leftChars="-50" w:right="-105" w:rightChars="-50"/>
              <w:jc w:val="center"/>
              <w:rPr>
                <w:rFonts w:hint="eastAsia" w:ascii="仿宋_GB2312" w:hAnsi="宋体" w:eastAsia="仿宋_GB2312" w:cs="宋体"/>
                <w:kern w:val="0"/>
                <w:sz w:val="24"/>
              </w:rPr>
            </w:pPr>
            <w:r>
              <w:rPr>
                <w:rFonts w:hint="eastAsia" w:ascii="仿宋_GB2312" w:hAnsi="宋体" w:eastAsia="仿宋_GB2312" w:cs="宋体"/>
                <w:kern w:val="0"/>
                <w:sz w:val="24"/>
              </w:rPr>
              <w:t>开展全国第三次土壤普查</w:t>
            </w:r>
          </w:p>
        </w:tc>
        <w:tc>
          <w:tcPr>
            <w:tcW w:w="6224" w:type="dxa"/>
            <w:shd w:val="clear" w:color="auto" w:fill="FFFFFF"/>
            <w:noWrap w:val="0"/>
            <w:vAlign w:val="center"/>
          </w:tcPr>
          <w:p>
            <w:pPr>
              <w:keepNext w:val="0"/>
              <w:keepLines w:val="0"/>
              <w:widowControl/>
              <w:suppressLineNumbers w:val="0"/>
              <w:spacing w:before="0" w:beforeAutospacing="0" w:after="0" w:afterAutospacing="0" w:line="360" w:lineRule="exact"/>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对耕地、园地、林地、草地等农用地和部分未利用地，按要求开展全国第三次土壤普查，更新和完善土壤基础数据。对超过农用地土壤污染风险管控标准的，及时通报信息。</w:t>
            </w:r>
          </w:p>
        </w:tc>
        <w:tc>
          <w:tcPr>
            <w:tcW w:w="1007" w:type="dxa"/>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年底前</w:t>
            </w:r>
          </w:p>
        </w:tc>
        <w:tc>
          <w:tcPr>
            <w:tcW w:w="1430"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秦  涛</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卢庆雷</w:t>
            </w:r>
          </w:p>
        </w:tc>
        <w:tc>
          <w:tcPr>
            <w:tcW w:w="1684"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区农业农村局</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区园林绿化局</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b/>
                <w:bCs/>
                <w:kern w:val="0"/>
                <w:sz w:val="24"/>
              </w:rPr>
            </w:pPr>
            <w:r>
              <w:rPr>
                <w:rFonts w:hint="eastAsia" w:ascii="仿宋_GB2312" w:hAnsi="宋体" w:eastAsia="仿宋_GB2312" w:cs="宋体"/>
                <w:kern w:val="0"/>
                <w:sz w:val="24"/>
              </w:rPr>
              <w:t>市规划自然资源委通州分局</w:t>
            </w:r>
          </w:p>
        </w:tc>
        <w:tc>
          <w:tcPr>
            <w:tcW w:w="1940"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eastAsia="仿宋_GB2312"/>
                <w:kern w:val="0"/>
                <w:sz w:val="24"/>
              </w:rPr>
            </w:pPr>
            <w:r>
              <w:rPr>
                <w:rFonts w:hint="eastAsia" w:ascii="仿宋_GB2312" w:eastAsia="仿宋_GB2312"/>
                <w:kern w:val="0"/>
                <w:sz w:val="24"/>
              </w:rPr>
              <w:t>区生态环境局</w:t>
            </w:r>
          </w:p>
          <w:p>
            <w:pPr>
              <w:pStyle w:val="5"/>
              <w:keepNext w:val="0"/>
              <w:keepLines w:val="0"/>
              <w:suppressLineNumbers w:val="0"/>
              <w:autoSpaceDE w:val="0"/>
              <w:snapToGrid w:val="0"/>
              <w:spacing w:before="0" w:beforeAutospacing="0" w:after="0" w:afterAutospacing="0"/>
              <w:ind w:left="0" w:right="0"/>
              <w:jc w:val="center"/>
              <w:rPr>
                <w:rFonts w:hint="eastAsia" w:ascii="仿宋_GB2312" w:eastAsia="仿宋_GB2312"/>
                <w:kern w:val="0"/>
                <w:sz w:val="24"/>
                <w:szCs w:val="24"/>
              </w:rPr>
            </w:pPr>
            <w:r>
              <w:rPr>
                <w:rFonts w:hint="eastAsia" w:ascii="仿宋_GB2312" w:eastAsia="仿宋_GB2312"/>
                <w:kern w:val="0"/>
                <w:sz w:val="24"/>
                <w:szCs w:val="24"/>
              </w:rPr>
              <w:t>区水务局</w:t>
            </w:r>
          </w:p>
          <w:p>
            <w:pPr>
              <w:pStyle w:val="5"/>
              <w:keepNext w:val="0"/>
              <w:keepLines w:val="0"/>
              <w:suppressLineNumbers w:val="0"/>
              <w:autoSpaceDE w:val="0"/>
              <w:snapToGrid w:val="0"/>
              <w:spacing w:before="0" w:beforeAutospacing="0" w:after="0" w:afterAutospacing="0"/>
              <w:ind w:left="0" w:right="0"/>
              <w:jc w:val="center"/>
              <w:rPr>
                <w:rFonts w:hint="default" w:ascii="仿宋_GB2312" w:eastAsia="仿宋_GB2312"/>
                <w:kern w:val="0"/>
                <w:sz w:val="24"/>
                <w:szCs w:val="24"/>
              </w:rPr>
            </w:pPr>
            <w:r>
              <w:rPr>
                <w:rFonts w:hint="eastAsia" w:ascii="仿宋_GB2312" w:eastAsia="仿宋_GB2312"/>
                <w:kern w:val="0"/>
                <w:sz w:val="24"/>
                <w:szCs w:val="24"/>
              </w:rPr>
              <w:t>区统计局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4124" w:type="dxa"/>
            <w:gridSpan w:val="7"/>
            <w:shd w:val="clear" w:color="auto" w:fill="FFFFFF"/>
            <w:noWrap w:val="0"/>
            <w:vAlign w:val="center"/>
          </w:tcPr>
          <w:p>
            <w:pPr>
              <w:pStyle w:val="5"/>
              <w:keepNext w:val="0"/>
              <w:keepLines w:val="0"/>
              <w:suppressLineNumbers w:val="0"/>
              <w:autoSpaceDE w:val="0"/>
              <w:snapToGrid w:val="0"/>
              <w:spacing w:before="0" w:beforeAutospacing="0" w:after="0" w:afterAutospacing="0"/>
              <w:ind w:left="-105" w:leftChars="-50" w:right="-105" w:rightChars="-50"/>
              <w:jc w:val="center"/>
              <w:rPr>
                <w:rFonts w:hint="eastAsia" w:ascii="黑体" w:hAnsi="黑体" w:eastAsia="黑体" w:cs="宋体"/>
                <w:kern w:val="0"/>
                <w:sz w:val="24"/>
                <w:szCs w:val="24"/>
              </w:rPr>
            </w:pPr>
            <w:r>
              <w:rPr>
                <w:rFonts w:hint="eastAsia" w:ascii="黑体" w:hAnsi="黑体" w:eastAsia="黑体" w:cs="宋体"/>
                <w:kern w:val="0"/>
                <w:sz w:val="24"/>
                <w:szCs w:val="24"/>
              </w:rPr>
              <w:t>四、拓展强化未利用地保护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6" w:hRule="atLeast"/>
          <w:jc w:val="center"/>
        </w:trPr>
        <w:tc>
          <w:tcPr>
            <w:tcW w:w="580" w:type="dxa"/>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11</w:t>
            </w:r>
          </w:p>
        </w:tc>
        <w:tc>
          <w:tcPr>
            <w:tcW w:w="1259" w:type="dxa"/>
            <w:shd w:val="clear" w:color="auto" w:fill="FFFFFF"/>
            <w:noWrap w:val="0"/>
            <w:vAlign w:val="center"/>
          </w:tcPr>
          <w:p>
            <w:pPr>
              <w:keepNext w:val="0"/>
              <w:keepLines w:val="0"/>
              <w:widowControl/>
              <w:suppressLineNumbers w:val="0"/>
              <w:spacing w:before="0" w:beforeAutospacing="0" w:after="0" w:afterAutospacing="0" w:line="360" w:lineRule="exact"/>
              <w:ind w:left="-105" w:leftChars="-50" w:right="-105" w:rightChars="-50"/>
              <w:jc w:val="center"/>
              <w:rPr>
                <w:rFonts w:hint="eastAsia" w:ascii="仿宋_GB2312" w:hAnsi="宋体" w:eastAsia="仿宋_GB2312" w:cs="宋体"/>
                <w:kern w:val="0"/>
                <w:sz w:val="24"/>
              </w:rPr>
            </w:pPr>
            <w:r>
              <w:rPr>
                <w:rFonts w:hint="eastAsia" w:ascii="仿宋_GB2312" w:hAnsi="宋体" w:eastAsia="仿宋_GB2312" w:cs="宋体"/>
                <w:kern w:val="0"/>
                <w:sz w:val="24"/>
              </w:rPr>
              <w:t>加强未利用地闭合管控</w:t>
            </w:r>
          </w:p>
        </w:tc>
        <w:tc>
          <w:tcPr>
            <w:tcW w:w="6224" w:type="dxa"/>
            <w:shd w:val="clear" w:color="auto" w:fill="FFFFFF"/>
            <w:noWrap w:val="0"/>
            <w:vAlign w:val="center"/>
          </w:tcPr>
          <w:p>
            <w:pPr>
              <w:keepNext w:val="0"/>
              <w:keepLines w:val="0"/>
              <w:widowControl/>
              <w:suppressLineNumbers w:val="0"/>
              <w:spacing w:before="0" w:beforeAutospacing="0" w:after="0" w:afterAutospacing="0" w:line="360" w:lineRule="exact"/>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因地制宜探索整治复耕与生态修复方式，促进自然生态系统容量提升。</w:t>
            </w:r>
          </w:p>
        </w:tc>
        <w:tc>
          <w:tcPr>
            <w:tcW w:w="1007" w:type="dxa"/>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持续推进</w:t>
            </w:r>
          </w:p>
        </w:tc>
        <w:tc>
          <w:tcPr>
            <w:tcW w:w="1430"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卢庆雷</w:t>
            </w:r>
          </w:p>
        </w:tc>
        <w:tc>
          <w:tcPr>
            <w:tcW w:w="1684"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市规划自然资源委通州分局</w:t>
            </w:r>
          </w:p>
        </w:tc>
        <w:tc>
          <w:tcPr>
            <w:tcW w:w="1940"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区农业农村局</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区园林绿化局</w:t>
            </w:r>
          </w:p>
          <w:p>
            <w:pPr>
              <w:keepNext w:val="0"/>
              <w:keepLines w:val="0"/>
              <w:widowControl/>
              <w:suppressLineNumbers w:val="0"/>
              <w:autoSpaceDE w:val="0"/>
              <w:snapToGrid w:val="0"/>
              <w:spacing w:before="0" w:beforeAutospacing="0" w:after="0" w:afterAutospacing="0"/>
              <w:ind w:left="0" w:right="0"/>
              <w:jc w:val="center"/>
              <w:rPr>
                <w:rFonts w:hint="default" w:ascii="仿宋_GB2312" w:hAnsi="宋体" w:eastAsia="仿宋_GB2312" w:cs="宋体"/>
                <w:kern w:val="0"/>
                <w:sz w:val="24"/>
              </w:rPr>
            </w:pPr>
            <w:r>
              <w:rPr>
                <w:rFonts w:hint="eastAsia" w:ascii="仿宋_GB2312" w:hAnsi="宋体" w:eastAsia="仿宋_GB2312" w:cs="宋体"/>
                <w:kern w:val="0"/>
                <w:sz w:val="24"/>
              </w:rPr>
              <w:t>区水务局</w:t>
            </w:r>
          </w:p>
          <w:p>
            <w:pPr>
              <w:keepNext w:val="0"/>
              <w:keepLines w:val="0"/>
              <w:widowControl/>
              <w:suppressLineNumbers w:val="0"/>
              <w:autoSpaceDE w:val="0"/>
              <w:snapToGrid w:val="0"/>
              <w:spacing w:before="0" w:beforeAutospacing="0" w:after="0" w:afterAutospacing="0"/>
              <w:ind w:left="0" w:right="0"/>
              <w:jc w:val="center"/>
              <w:rPr>
                <w:rFonts w:hint="default" w:ascii="仿宋_GB2312" w:hAnsi="宋体" w:eastAsia="仿宋_GB2312" w:cs="宋体"/>
                <w:kern w:val="0"/>
                <w:sz w:val="24"/>
              </w:rPr>
            </w:pPr>
            <w:r>
              <w:rPr>
                <w:rFonts w:hint="eastAsia" w:ascii="仿宋_GB2312" w:hAnsi="宋体" w:eastAsia="仿宋_GB2312" w:cs="宋体"/>
                <w:kern w:val="0"/>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4" w:hRule="atLeast"/>
          <w:jc w:val="center"/>
        </w:trPr>
        <w:tc>
          <w:tcPr>
            <w:tcW w:w="580" w:type="dxa"/>
            <w:vMerge w:val="restart"/>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12</w:t>
            </w:r>
          </w:p>
        </w:tc>
        <w:tc>
          <w:tcPr>
            <w:tcW w:w="1259" w:type="dxa"/>
            <w:vMerge w:val="restart"/>
            <w:shd w:val="clear" w:color="auto" w:fill="FFFFFF"/>
            <w:noWrap w:val="0"/>
            <w:vAlign w:val="center"/>
          </w:tcPr>
          <w:p>
            <w:pPr>
              <w:keepNext w:val="0"/>
              <w:keepLines w:val="0"/>
              <w:widowControl/>
              <w:suppressLineNumbers w:val="0"/>
              <w:spacing w:before="0" w:beforeAutospacing="0" w:after="0" w:afterAutospacing="0" w:line="360" w:lineRule="exact"/>
              <w:ind w:left="-105" w:leftChars="-50" w:right="-105" w:rightChars="-50"/>
              <w:jc w:val="center"/>
              <w:rPr>
                <w:rFonts w:hint="eastAsia" w:ascii="仿宋_GB2312" w:hAnsi="宋体" w:eastAsia="仿宋_GB2312" w:cs="宋体"/>
                <w:kern w:val="0"/>
                <w:sz w:val="24"/>
              </w:rPr>
            </w:pPr>
            <w:r>
              <w:rPr>
                <w:rFonts w:hint="eastAsia" w:ascii="仿宋_GB2312" w:hAnsi="宋体" w:eastAsia="仿宋_GB2312" w:cs="宋体"/>
                <w:kern w:val="0"/>
                <w:sz w:val="24"/>
              </w:rPr>
              <w:t>防控未利用地土壤污染</w:t>
            </w:r>
          </w:p>
        </w:tc>
        <w:tc>
          <w:tcPr>
            <w:tcW w:w="6224" w:type="dxa"/>
            <w:shd w:val="clear" w:color="auto" w:fill="FFFFFF"/>
            <w:noWrap w:val="0"/>
            <w:vAlign w:val="center"/>
          </w:tcPr>
          <w:p>
            <w:pPr>
              <w:pStyle w:val="5"/>
              <w:keepNext w:val="0"/>
              <w:keepLines w:val="0"/>
              <w:widowControl/>
              <w:suppressLineNumbers w:val="0"/>
              <w:spacing w:before="0" w:beforeAutospacing="0" w:after="0" w:afterAutospacing="0" w:line="360" w:lineRule="exact"/>
              <w:ind w:left="0" w:right="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加强未利用地保护。开展未利用地定期巡查、监测。巡查检查、监测等发现土壤污染风险的，采取有效措施防控风险并控制开发利用。未利用地被污染的，督促土壤污染责任人清除污染、实施修复。</w:t>
            </w:r>
          </w:p>
        </w:tc>
        <w:tc>
          <w:tcPr>
            <w:tcW w:w="1007" w:type="dxa"/>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持续推进</w:t>
            </w:r>
          </w:p>
        </w:tc>
        <w:tc>
          <w:tcPr>
            <w:tcW w:w="1430" w:type="dxa"/>
            <w:shd w:val="clear" w:color="auto" w:fill="FFFFFF"/>
            <w:noWrap w:val="0"/>
            <w:vAlign w:val="center"/>
          </w:tcPr>
          <w:p>
            <w:pPr>
              <w:pStyle w:val="5"/>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szCs w:val="24"/>
              </w:rPr>
            </w:pPr>
            <w:r>
              <w:rPr>
                <w:rFonts w:hint="eastAsia" w:ascii="仿宋_GB2312" w:hAnsi="宋体" w:eastAsia="仿宋_GB2312" w:cs="宋体"/>
                <w:kern w:val="0"/>
                <w:sz w:val="24"/>
              </w:rPr>
              <w:t>卢庆雷</w:t>
            </w:r>
          </w:p>
        </w:tc>
        <w:tc>
          <w:tcPr>
            <w:tcW w:w="1684" w:type="dxa"/>
            <w:shd w:val="clear" w:color="auto" w:fill="FFFFFF"/>
            <w:noWrap w:val="0"/>
            <w:vAlign w:val="center"/>
          </w:tcPr>
          <w:p>
            <w:pPr>
              <w:pStyle w:val="5"/>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市规划自然资源委通州分局</w:t>
            </w:r>
          </w:p>
        </w:tc>
        <w:tc>
          <w:tcPr>
            <w:tcW w:w="1940"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区城市管理委</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区生态环境局</w:t>
            </w:r>
          </w:p>
          <w:p>
            <w:pPr>
              <w:keepNext w:val="0"/>
              <w:keepLines w:val="0"/>
              <w:widowControl/>
              <w:suppressLineNumbers w:val="0"/>
              <w:autoSpaceDE w:val="0"/>
              <w:snapToGrid w:val="0"/>
              <w:spacing w:before="0" w:beforeAutospacing="0" w:after="0" w:afterAutospacing="0"/>
              <w:ind w:left="0" w:right="0"/>
              <w:jc w:val="center"/>
              <w:rPr>
                <w:rFonts w:hint="default" w:ascii="仿宋_GB2312" w:hAnsi="宋体" w:eastAsia="仿宋_GB2312" w:cs="宋体"/>
                <w:kern w:val="0"/>
                <w:sz w:val="24"/>
              </w:rPr>
            </w:pPr>
            <w:r>
              <w:rPr>
                <w:rFonts w:hint="eastAsia" w:ascii="仿宋_GB2312" w:hAnsi="宋体" w:eastAsia="仿宋_GB2312" w:cs="宋体"/>
                <w:kern w:val="0"/>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14124" w:type="dxa"/>
            <w:gridSpan w:val="7"/>
            <w:shd w:val="clear" w:color="auto" w:fill="FFFFFF"/>
            <w:noWrap w:val="0"/>
            <w:vAlign w:val="center"/>
          </w:tcPr>
          <w:p>
            <w:pPr>
              <w:keepNext w:val="0"/>
              <w:keepLines w:val="0"/>
              <w:widowControl/>
              <w:suppressLineNumbers w:val="0"/>
              <w:autoSpaceDE w:val="0"/>
              <w:snapToGrid w:val="0"/>
              <w:spacing w:before="0" w:beforeAutospacing="0" w:after="0" w:afterAutospacing="0"/>
              <w:ind w:left="-105" w:leftChars="-50" w:right="-105" w:rightChars="-50"/>
              <w:jc w:val="center"/>
              <w:rPr>
                <w:rFonts w:hint="eastAsia" w:ascii="黑体" w:hAnsi="黑体" w:eastAsia="黑体" w:cs="宋体"/>
                <w:kern w:val="0"/>
                <w:sz w:val="24"/>
              </w:rPr>
            </w:pPr>
            <w:r>
              <w:rPr>
                <w:rFonts w:hint="eastAsia" w:ascii="黑体" w:hAnsi="黑体" w:eastAsia="黑体" w:cs="宋体"/>
                <w:kern w:val="0"/>
                <w:sz w:val="24"/>
              </w:rPr>
              <w:t>五、提升现代化治理能力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8" w:hRule="atLeast"/>
          <w:jc w:val="center"/>
        </w:trPr>
        <w:tc>
          <w:tcPr>
            <w:tcW w:w="580" w:type="dxa"/>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13</w:t>
            </w:r>
          </w:p>
        </w:tc>
        <w:tc>
          <w:tcPr>
            <w:tcW w:w="1259" w:type="dxa"/>
            <w:shd w:val="clear" w:color="auto" w:fill="FFFFFF"/>
            <w:noWrap w:val="0"/>
            <w:vAlign w:val="center"/>
          </w:tcPr>
          <w:p>
            <w:pPr>
              <w:keepNext w:val="0"/>
              <w:keepLines w:val="0"/>
              <w:widowControl/>
              <w:suppressLineNumbers w:val="0"/>
              <w:spacing w:before="0" w:beforeAutospacing="0" w:after="0" w:afterAutospacing="0" w:line="360" w:lineRule="exact"/>
              <w:ind w:left="-105" w:leftChars="-50" w:right="-105" w:rightChars="-50"/>
              <w:jc w:val="center"/>
              <w:rPr>
                <w:rFonts w:hint="eastAsia" w:ascii="仿宋_GB2312" w:hAnsi="宋体" w:eastAsia="仿宋_GB2312" w:cs="宋体"/>
                <w:kern w:val="0"/>
                <w:sz w:val="24"/>
              </w:rPr>
            </w:pPr>
            <w:r>
              <w:rPr>
                <w:rFonts w:hint="eastAsia" w:ascii="仿宋_GB2312" w:hAnsi="宋体" w:eastAsia="仿宋_GB2312" w:cs="宋体"/>
                <w:kern w:val="0"/>
                <w:sz w:val="24"/>
              </w:rPr>
              <w:t>深入开展普法宣传</w:t>
            </w:r>
          </w:p>
        </w:tc>
        <w:tc>
          <w:tcPr>
            <w:tcW w:w="6224" w:type="dxa"/>
            <w:shd w:val="clear" w:color="auto" w:fill="FFFFFF"/>
            <w:noWrap w:val="0"/>
            <w:vAlign w:val="center"/>
          </w:tcPr>
          <w:p>
            <w:pPr>
              <w:keepNext w:val="0"/>
              <w:keepLines w:val="0"/>
              <w:widowControl/>
              <w:suppressLineNumbers w:val="0"/>
              <w:spacing w:before="0" w:beforeAutospacing="0" w:after="0" w:afterAutospacing="0" w:line="360" w:lineRule="exact"/>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开展《北京市土壤污染防治条例》普法宣传。生态环境、规划自然资源、农业农村、园林绿化等部门开展法规培训，提升土壤污染防治责任意识。开展面向工业企业的普法宣传，增强相关责任主体的土壤污染防治意识。加强面向公众的宣传，普及土壤生态环境保护知识，增强公众参与意识。</w:t>
            </w:r>
          </w:p>
        </w:tc>
        <w:tc>
          <w:tcPr>
            <w:tcW w:w="1007" w:type="dxa"/>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长期实施</w:t>
            </w:r>
          </w:p>
        </w:tc>
        <w:tc>
          <w:tcPr>
            <w:tcW w:w="1430"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default" w:ascii="仿宋_GB2312" w:hAnsi="宋体" w:eastAsia="仿宋_GB2312" w:cs="宋体"/>
                <w:kern w:val="0"/>
                <w:sz w:val="24"/>
              </w:rPr>
            </w:pPr>
            <w:r>
              <w:rPr>
                <w:rFonts w:hint="eastAsia" w:ascii="仿宋_GB2312" w:hAnsi="宋体" w:eastAsia="仿宋_GB2312" w:cs="宋体"/>
                <w:kern w:val="0"/>
                <w:sz w:val="24"/>
              </w:rPr>
              <w:t>倪德才</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秦  涛</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卢庆雷</w:t>
            </w:r>
          </w:p>
        </w:tc>
        <w:tc>
          <w:tcPr>
            <w:tcW w:w="1684"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区生态环境局</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市规划自然资源委通州分局</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区农业农村局</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区园林绿化局</w:t>
            </w:r>
          </w:p>
        </w:tc>
        <w:tc>
          <w:tcPr>
            <w:tcW w:w="1940"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default" w:ascii="仿宋_GB2312" w:hAnsi="宋体" w:eastAsia="仿宋_GB2312" w:cs="宋体"/>
                <w:kern w:val="0"/>
                <w:sz w:val="24"/>
              </w:rPr>
            </w:pPr>
            <w:r>
              <w:rPr>
                <w:rFonts w:hint="eastAsia" w:ascii="仿宋_GB2312" w:hAnsi="宋体" w:eastAsia="仿宋_GB2312"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9" w:hRule="atLeast"/>
          <w:jc w:val="center"/>
        </w:trPr>
        <w:tc>
          <w:tcPr>
            <w:tcW w:w="580" w:type="dxa"/>
            <w:vMerge w:val="restart"/>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14</w:t>
            </w:r>
          </w:p>
        </w:tc>
        <w:tc>
          <w:tcPr>
            <w:tcW w:w="1259" w:type="dxa"/>
            <w:vMerge w:val="restart"/>
            <w:shd w:val="clear" w:color="auto" w:fill="FFFFFF"/>
            <w:noWrap w:val="0"/>
            <w:vAlign w:val="center"/>
          </w:tcPr>
          <w:p>
            <w:pPr>
              <w:keepNext w:val="0"/>
              <w:keepLines w:val="0"/>
              <w:widowControl/>
              <w:suppressLineNumbers w:val="0"/>
              <w:spacing w:before="0" w:beforeAutospacing="0" w:after="0" w:afterAutospacing="0" w:line="360" w:lineRule="exact"/>
              <w:ind w:left="-105" w:leftChars="-50" w:right="-105" w:rightChars="-50"/>
              <w:jc w:val="center"/>
              <w:rPr>
                <w:rFonts w:hint="eastAsia" w:ascii="仿宋_GB2312" w:hAnsi="宋体" w:eastAsia="仿宋_GB2312" w:cs="宋体"/>
                <w:kern w:val="0"/>
                <w:sz w:val="24"/>
              </w:rPr>
            </w:pPr>
            <w:r>
              <w:rPr>
                <w:rFonts w:hint="eastAsia" w:ascii="仿宋_GB2312" w:hAnsi="宋体" w:eastAsia="仿宋_GB2312" w:cs="宋体"/>
                <w:kern w:val="0"/>
                <w:sz w:val="24"/>
              </w:rPr>
              <w:t>提升危险废物收运处置能力</w:t>
            </w:r>
          </w:p>
        </w:tc>
        <w:tc>
          <w:tcPr>
            <w:tcW w:w="6224" w:type="dxa"/>
            <w:shd w:val="clear" w:color="auto" w:fill="FFFFFF"/>
            <w:noWrap w:val="0"/>
            <w:vAlign w:val="center"/>
          </w:tcPr>
          <w:p>
            <w:pPr>
              <w:keepNext w:val="0"/>
              <w:keepLines w:val="0"/>
              <w:widowControl/>
              <w:suppressLineNumbers w:val="0"/>
              <w:spacing w:before="0" w:beforeAutospacing="0" w:after="0" w:afterAutospacing="0" w:line="360" w:lineRule="exact"/>
              <w:ind w:left="0" w:right="0"/>
              <w:jc w:val="left"/>
              <w:rPr>
                <w:rFonts w:hint="default" w:ascii="仿宋_GB2312" w:hAnsi="宋体" w:eastAsia="仿宋_GB2312" w:cs="宋体"/>
                <w:kern w:val="0"/>
                <w:sz w:val="24"/>
              </w:rPr>
            </w:pPr>
            <w:r>
              <w:rPr>
                <w:rFonts w:hint="eastAsia" w:ascii="仿宋_GB2312" w:hAnsi="宋体" w:eastAsia="仿宋_GB2312" w:cs="宋体"/>
                <w:kern w:val="0"/>
                <w:sz w:val="24"/>
              </w:rPr>
              <w:t>推进有害垃圾集中收运、处置体系建设，确保居民分出有害垃圾规范有序消纳。</w:t>
            </w:r>
          </w:p>
        </w:tc>
        <w:tc>
          <w:tcPr>
            <w:tcW w:w="1007" w:type="dxa"/>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年底前</w:t>
            </w:r>
          </w:p>
        </w:tc>
        <w:tc>
          <w:tcPr>
            <w:tcW w:w="1430"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倪德才</w:t>
            </w:r>
          </w:p>
          <w:p>
            <w:pPr>
              <w:keepNext w:val="0"/>
              <w:keepLines w:val="0"/>
              <w:widowControl/>
              <w:suppressLineNumbers w:val="0"/>
              <w:autoSpaceDE w:val="0"/>
              <w:snapToGrid w:val="0"/>
              <w:spacing w:before="0" w:beforeAutospacing="0" w:after="0" w:afterAutospacing="0"/>
              <w:ind w:left="0" w:right="0"/>
              <w:jc w:val="center"/>
              <w:rPr>
                <w:rFonts w:hint="default" w:ascii="仿宋_GB2312" w:hAnsi="宋体" w:eastAsia="仿宋_GB2312" w:cs="宋体"/>
                <w:kern w:val="0"/>
                <w:sz w:val="24"/>
              </w:rPr>
            </w:pPr>
            <w:r>
              <w:rPr>
                <w:rFonts w:hint="eastAsia" w:ascii="仿宋_GB2312" w:hAnsi="宋体" w:eastAsia="仿宋_GB2312" w:cs="宋体"/>
                <w:kern w:val="0"/>
                <w:sz w:val="24"/>
              </w:rPr>
              <w:t>王翔宇</w:t>
            </w:r>
          </w:p>
        </w:tc>
        <w:tc>
          <w:tcPr>
            <w:tcW w:w="1684"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区生态环境局</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区城市管理委</w:t>
            </w:r>
          </w:p>
        </w:tc>
        <w:tc>
          <w:tcPr>
            <w:tcW w:w="1940"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default" w:ascii="仿宋_GB2312" w:hAnsi="宋体" w:eastAsia="仿宋_GB2312" w:cs="宋体"/>
                <w:kern w:val="0"/>
                <w:sz w:val="24"/>
              </w:rPr>
            </w:pPr>
            <w:r>
              <w:rPr>
                <w:rFonts w:hint="eastAsia" w:ascii="仿宋_GB2312" w:hAnsi="宋体" w:eastAsia="仿宋_GB2312" w:cs="宋体"/>
                <w:kern w:val="0"/>
                <w:sz w:val="24"/>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8" w:hRule="atLeast"/>
          <w:jc w:val="center"/>
        </w:trPr>
        <w:tc>
          <w:tcPr>
            <w:tcW w:w="580" w:type="dxa"/>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24"/>
              </w:rPr>
            </w:pPr>
          </w:p>
        </w:tc>
        <w:tc>
          <w:tcPr>
            <w:tcW w:w="1259" w:type="dxa"/>
            <w:vMerge w:val="continue"/>
            <w:shd w:val="clear" w:color="auto" w:fill="auto"/>
            <w:noWrap w:val="0"/>
            <w:vAlign w:val="center"/>
          </w:tcPr>
          <w:p>
            <w:pPr>
              <w:keepNext w:val="0"/>
              <w:keepLines w:val="0"/>
              <w:widowControl/>
              <w:suppressLineNumbers w:val="0"/>
              <w:spacing w:before="0" w:beforeAutospacing="0" w:after="0" w:afterAutospacing="0"/>
              <w:ind w:left="-105" w:leftChars="-50" w:right="-105" w:rightChars="-50"/>
              <w:jc w:val="left"/>
              <w:rPr>
                <w:rFonts w:hint="default" w:ascii="仿宋_GB2312" w:hAnsi="宋体" w:eastAsia="仿宋_GB2312" w:cs="宋体"/>
                <w:kern w:val="0"/>
                <w:sz w:val="24"/>
              </w:rPr>
            </w:pPr>
          </w:p>
        </w:tc>
        <w:tc>
          <w:tcPr>
            <w:tcW w:w="6224" w:type="dxa"/>
            <w:shd w:val="clear" w:color="auto" w:fill="FFFFFF"/>
            <w:noWrap w:val="0"/>
            <w:vAlign w:val="center"/>
          </w:tcPr>
          <w:p>
            <w:pPr>
              <w:keepNext w:val="0"/>
              <w:keepLines w:val="0"/>
              <w:widowControl/>
              <w:suppressLineNumbers w:val="0"/>
              <w:spacing w:before="0" w:beforeAutospacing="0" w:after="0" w:afterAutospacing="0" w:line="360" w:lineRule="exact"/>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落实疫情防控要求，及时组织清运重点管控生活垃圾。完善“小箱进大箱”等工作机制，健全小微医疗机构医废收运体系。鼓励依托工业园区等危废暂存设施，开展服务小微产废单位的工业危废收集转运试点。</w:t>
            </w:r>
          </w:p>
        </w:tc>
        <w:tc>
          <w:tcPr>
            <w:tcW w:w="1007" w:type="dxa"/>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年底前</w:t>
            </w:r>
          </w:p>
        </w:tc>
        <w:tc>
          <w:tcPr>
            <w:tcW w:w="1430"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倪德才</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王翔宇</w:t>
            </w:r>
          </w:p>
        </w:tc>
        <w:tc>
          <w:tcPr>
            <w:tcW w:w="1684"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区城市管理委</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区生态环境局</w:t>
            </w:r>
          </w:p>
        </w:tc>
        <w:tc>
          <w:tcPr>
            <w:tcW w:w="1940"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区卫生健康委</w:t>
            </w:r>
          </w:p>
          <w:p>
            <w:pPr>
              <w:pStyle w:val="5"/>
              <w:keepNext w:val="0"/>
              <w:keepLines w:val="0"/>
              <w:suppressLineNumbers w:val="0"/>
              <w:spacing w:before="0" w:beforeAutospacing="0" w:after="0" w:afterAutospacing="0"/>
              <w:ind w:left="0" w:right="0"/>
              <w:jc w:val="center"/>
              <w:rPr>
                <w:rFonts w:hint="eastAsia" w:eastAsia="仿宋_GB2312"/>
              </w:rPr>
            </w:pPr>
            <w:r>
              <w:rPr>
                <w:rFonts w:hint="eastAsia" w:ascii="仿宋_GB2312" w:hAnsi="宋体" w:eastAsia="仿宋_GB2312" w:cs="宋体"/>
                <w:kern w:val="0"/>
                <w:sz w:val="24"/>
                <w:szCs w:val="24"/>
              </w:rPr>
              <w:t>区发展改革委</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区交通局</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通州公安分局</w:t>
            </w:r>
          </w:p>
          <w:p>
            <w:pPr>
              <w:keepNext w:val="0"/>
              <w:keepLines w:val="0"/>
              <w:widowControl/>
              <w:suppressLineNumbers w:val="0"/>
              <w:autoSpaceDE w:val="0"/>
              <w:snapToGrid w:val="0"/>
              <w:spacing w:before="0" w:beforeAutospacing="0" w:after="0" w:afterAutospacing="0"/>
              <w:ind w:left="0" w:right="0"/>
              <w:jc w:val="center"/>
              <w:rPr>
                <w:rFonts w:hint="default" w:ascii="仿宋_GB2312" w:hAnsi="宋体" w:eastAsia="仿宋_GB2312" w:cs="宋体"/>
                <w:kern w:val="0"/>
                <w:sz w:val="24"/>
              </w:rPr>
            </w:pPr>
            <w:r>
              <w:rPr>
                <w:rFonts w:hint="eastAsia" w:ascii="仿宋_GB2312" w:hAnsi="宋体" w:eastAsia="仿宋_GB2312" w:cs="宋体"/>
                <w:kern w:val="0"/>
                <w:sz w:val="24"/>
              </w:rPr>
              <w:t>中关村通州园管委会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0" w:hRule="atLeast"/>
          <w:jc w:val="center"/>
        </w:trPr>
        <w:tc>
          <w:tcPr>
            <w:tcW w:w="580" w:type="dxa"/>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15</w:t>
            </w:r>
          </w:p>
        </w:tc>
        <w:tc>
          <w:tcPr>
            <w:tcW w:w="1259" w:type="dxa"/>
            <w:shd w:val="clear" w:color="auto" w:fill="FFFFFF"/>
            <w:noWrap w:val="0"/>
            <w:vAlign w:val="center"/>
          </w:tcPr>
          <w:p>
            <w:pPr>
              <w:keepNext w:val="0"/>
              <w:keepLines w:val="0"/>
              <w:widowControl/>
              <w:suppressLineNumbers w:val="0"/>
              <w:spacing w:before="0" w:beforeAutospacing="0" w:after="0" w:afterAutospacing="0" w:line="360" w:lineRule="exact"/>
              <w:ind w:left="-105" w:leftChars="-50" w:right="-105" w:rightChars="-50"/>
              <w:jc w:val="center"/>
              <w:rPr>
                <w:rFonts w:hint="eastAsia" w:ascii="仿宋_GB2312" w:hAnsi="宋体" w:eastAsia="仿宋_GB2312" w:cs="宋体"/>
                <w:kern w:val="0"/>
                <w:sz w:val="24"/>
              </w:rPr>
            </w:pPr>
            <w:r>
              <w:rPr>
                <w:rFonts w:hint="eastAsia" w:ascii="仿宋_GB2312" w:hAnsi="宋体" w:eastAsia="仿宋_GB2312" w:cs="宋体"/>
                <w:kern w:val="0"/>
                <w:sz w:val="24"/>
              </w:rPr>
              <w:t>实行信息共享制度</w:t>
            </w:r>
          </w:p>
        </w:tc>
        <w:tc>
          <w:tcPr>
            <w:tcW w:w="6224" w:type="dxa"/>
            <w:shd w:val="clear" w:color="auto" w:fill="FFFFFF"/>
            <w:noWrap w:val="0"/>
            <w:vAlign w:val="center"/>
          </w:tcPr>
          <w:p>
            <w:pPr>
              <w:keepNext w:val="0"/>
              <w:keepLines w:val="0"/>
              <w:widowControl/>
              <w:suppressLineNumbers w:val="0"/>
              <w:spacing w:before="0" w:beforeAutospacing="0" w:after="0" w:afterAutospacing="0" w:line="360" w:lineRule="exact"/>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实行土壤污染防治相关信息共享制度。生态环境部门共享土壤污染重点监管单位情况、地块污染状况、风险管控和修复名录等；农业农村和园林绿化部门共享农用地分类管理、农业投入品使用及回收、土壤和农产品监测数据、综合防治效果调查等；规划资源部门共享建设用地用途变更信息、建设工程规划许可情况、年度供地计划、重点工业用地土地使用权收回及转让计划等，住房建设部门共享建筑工程施工许可情况等；经济和信息化部门共享关停退出企业情况等；水务部门共享灌溉机井情况等。</w:t>
            </w:r>
          </w:p>
        </w:tc>
        <w:tc>
          <w:tcPr>
            <w:tcW w:w="1007" w:type="dxa"/>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年底前</w:t>
            </w:r>
          </w:p>
        </w:tc>
        <w:tc>
          <w:tcPr>
            <w:tcW w:w="1430"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default" w:ascii="仿宋_GB2312" w:hAnsi="宋体" w:eastAsia="仿宋_GB2312" w:cs="宋体"/>
                <w:kern w:val="0"/>
                <w:sz w:val="24"/>
              </w:rPr>
            </w:pPr>
            <w:r>
              <w:rPr>
                <w:rFonts w:hint="eastAsia" w:ascii="仿宋_GB2312" w:hAnsi="宋体" w:eastAsia="仿宋_GB2312" w:cs="宋体"/>
                <w:kern w:val="0"/>
                <w:sz w:val="24"/>
              </w:rPr>
              <w:t>苏国斌</w:t>
            </w:r>
          </w:p>
          <w:p>
            <w:pPr>
              <w:keepNext w:val="0"/>
              <w:keepLines w:val="0"/>
              <w:widowControl/>
              <w:suppressLineNumbers w:val="0"/>
              <w:autoSpaceDE w:val="0"/>
              <w:snapToGrid w:val="0"/>
              <w:spacing w:before="0" w:beforeAutospacing="0" w:after="0" w:afterAutospacing="0"/>
              <w:ind w:left="0" w:right="0"/>
              <w:jc w:val="center"/>
              <w:rPr>
                <w:rFonts w:hint="default" w:ascii="仿宋_GB2312" w:hAnsi="宋体" w:eastAsia="仿宋_GB2312" w:cs="宋体"/>
                <w:kern w:val="0"/>
                <w:sz w:val="24"/>
              </w:rPr>
            </w:pPr>
            <w:r>
              <w:rPr>
                <w:rFonts w:hint="eastAsia" w:ascii="仿宋_GB2312" w:hAnsi="宋体" w:eastAsia="仿宋_GB2312" w:cs="宋体"/>
                <w:kern w:val="0"/>
                <w:sz w:val="24"/>
              </w:rPr>
              <w:t>倪德才</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秦  涛</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卢庆雷</w:t>
            </w:r>
          </w:p>
        </w:tc>
        <w:tc>
          <w:tcPr>
            <w:tcW w:w="1684"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区生态环境局</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区农业农村局</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区园林绿化局</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市规划自然资源委通州分局</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区住房城乡建设委</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区经济和信息化局</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区水务局</w:t>
            </w:r>
          </w:p>
        </w:tc>
        <w:tc>
          <w:tcPr>
            <w:tcW w:w="1940"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default" w:ascii="仿宋_GB2312" w:hAnsi="宋体" w:eastAsia="仿宋_GB2312" w:cs="宋体"/>
                <w:kern w:val="0"/>
                <w:sz w:val="24"/>
              </w:rPr>
            </w:pPr>
            <w:r>
              <w:rPr>
                <w:rFonts w:hint="eastAsia" w:ascii="仿宋_GB2312" w:hAnsi="宋体" w:eastAsia="仿宋_GB2312" w:cs="宋体"/>
                <w:kern w:val="0"/>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1" w:hRule="atLeast"/>
          <w:jc w:val="center"/>
        </w:trPr>
        <w:tc>
          <w:tcPr>
            <w:tcW w:w="580" w:type="dxa"/>
            <w:vMerge w:val="restart"/>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16</w:t>
            </w:r>
          </w:p>
        </w:tc>
        <w:tc>
          <w:tcPr>
            <w:tcW w:w="1259" w:type="dxa"/>
            <w:vMerge w:val="restart"/>
            <w:shd w:val="clear" w:color="auto" w:fill="FFFFFF"/>
            <w:noWrap w:val="0"/>
            <w:vAlign w:val="center"/>
          </w:tcPr>
          <w:p>
            <w:pPr>
              <w:keepNext w:val="0"/>
              <w:keepLines w:val="0"/>
              <w:widowControl/>
              <w:suppressLineNumbers w:val="0"/>
              <w:spacing w:before="0" w:beforeAutospacing="0" w:after="0" w:afterAutospacing="0" w:line="360" w:lineRule="exact"/>
              <w:ind w:left="-105" w:leftChars="-50" w:right="-105" w:rightChars="-50"/>
              <w:jc w:val="center"/>
              <w:rPr>
                <w:rFonts w:hint="eastAsia" w:ascii="仿宋_GB2312" w:hAnsi="宋体" w:eastAsia="仿宋_GB2312" w:cs="宋体"/>
                <w:kern w:val="0"/>
                <w:sz w:val="24"/>
              </w:rPr>
            </w:pPr>
            <w:r>
              <w:rPr>
                <w:rFonts w:hint="eastAsia" w:ascii="仿宋_GB2312" w:hAnsi="宋体" w:eastAsia="仿宋_GB2312" w:cs="宋体"/>
                <w:kern w:val="0"/>
                <w:sz w:val="24"/>
              </w:rPr>
              <w:t>提升监测监管能力</w:t>
            </w:r>
          </w:p>
        </w:tc>
        <w:tc>
          <w:tcPr>
            <w:tcW w:w="6224" w:type="dxa"/>
            <w:shd w:val="clear" w:color="auto" w:fill="FFFFFF"/>
            <w:noWrap w:val="0"/>
            <w:vAlign w:val="center"/>
          </w:tcPr>
          <w:p>
            <w:pPr>
              <w:pStyle w:val="5"/>
              <w:keepNext w:val="0"/>
              <w:keepLines w:val="0"/>
              <w:widowControl/>
              <w:suppressLineNumbers w:val="0"/>
              <w:spacing w:before="0" w:beforeAutospacing="0" w:after="0" w:afterAutospacing="0" w:line="360" w:lineRule="exact"/>
              <w:ind w:left="0" w:right="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开展工业污染源头监测。按计划开展重点监管单位和污水集中处理设施周边监测，对自行监测结果存在异常的工业企业周边土壤进行监测，存在污染迹象或特征污染物含量呈现上升趋势的，督促采取移除污染源、防止污染扩散等措施。</w:t>
            </w:r>
          </w:p>
        </w:tc>
        <w:tc>
          <w:tcPr>
            <w:tcW w:w="1007" w:type="dxa"/>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年底前</w:t>
            </w:r>
          </w:p>
        </w:tc>
        <w:tc>
          <w:tcPr>
            <w:tcW w:w="1430"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default" w:ascii="仿宋_GB2312" w:hAnsi="宋体" w:eastAsia="仿宋_GB2312" w:cs="宋体"/>
                <w:kern w:val="0"/>
                <w:sz w:val="24"/>
              </w:rPr>
            </w:pPr>
            <w:r>
              <w:rPr>
                <w:rFonts w:hint="eastAsia" w:ascii="仿宋_GB2312" w:hAnsi="宋体" w:eastAsia="仿宋_GB2312" w:cs="宋体"/>
                <w:kern w:val="0"/>
                <w:sz w:val="24"/>
              </w:rPr>
              <w:t>倪德才</w:t>
            </w:r>
          </w:p>
        </w:tc>
        <w:tc>
          <w:tcPr>
            <w:tcW w:w="1684"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区生态环境局</w:t>
            </w:r>
          </w:p>
        </w:tc>
        <w:tc>
          <w:tcPr>
            <w:tcW w:w="1940"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default" w:ascii="宋体" w:hAnsi="宋体"/>
                <w:kern w:val="0"/>
                <w:sz w:val="24"/>
              </w:rPr>
            </w:pPr>
            <w:r>
              <w:rPr>
                <w:rFonts w:hint="eastAsia" w:ascii="仿宋_GB2312" w:hAnsi="宋体" w:eastAsia="仿宋_GB2312" w:cs="宋体"/>
                <w:kern w:val="0"/>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6" w:hRule="atLeast"/>
          <w:jc w:val="center"/>
        </w:trPr>
        <w:tc>
          <w:tcPr>
            <w:tcW w:w="580" w:type="dxa"/>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24"/>
              </w:rPr>
            </w:pPr>
          </w:p>
        </w:tc>
        <w:tc>
          <w:tcPr>
            <w:tcW w:w="1259" w:type="dxa"/>
            <w:vMerge w:val="continue"/>
            <w:shd w:val="clear" w:color="auto" w:fill="auto"/>
            <w:noWrap w:val="0"/>
            <w:vAlign w:val="center"/>
          </w:tcPr>
          <w:p>
            <w:pPr>
              <w:keepNext w:val="0"/>
              <w:keepLines w:val="0"/>
              <w:widowControl/>
              <w:suppressLineNumbers w:val="0"/>
              <w:spacing w:before="0" w:beforeAutospacing="0" w:after="0" w:afterAutospacing="0"/>
              <w:ind w:left="-105" w:leftChars="-50" w:right="-105" w:rightChars="-50"/>
              <w:jc w:val="left"/>
              <w:rPr>
                <w:rFonts w:hint="default" w:ascii="仿宋_GB2312" w:hAnsi="宋体" w:eastAsia="仿宋_GB2312" w:cs="宋体"/>
                <w:kern w:val="0"/>
                <w:sz w:val="24"/>
              </w:rPr>
            </w:pPr>
          </w:p>
        </w:tc>
        <w:tc>
          <w:tcPr>
            <w:tcW w:w="6224" w:type="dxa"/>
            <w:shd w:val="clear" w:color="auto" w:fill="FFFFFF"/>
            <w:noWrap w:val="0"/>
            <w:vAlign w:val="center"/>
          </w:tcPr>
          <w:p>
            <w:pPr>
              <w:pStyle w:val="5"/>
              <w:keepNext w:val="0"/>
              <w:keepLines w:val="0"/>
              <w:widowControl/>
              <w:suppressLineNumbers w:val="0"/>
              <w:spacing w:before="0" w:beforeAutospacing="0" w:after="0" w:afterAutospacing="0" w:line="360" w:lineRule="exact"/>
              <w:ind w:left="0" w:right="0"/>
              <w:jc w:val="left"/>
              <w:rPr>
                <w:rFonts w:hint="eastAsia" w:ascii="仿宋_GB2312" w:eastAsia="仿宋_GB2312"/>
                <w:sz w:val="24"/>
                <w:szCs w:val="24"/>
              </w:rPr>
            </w:pPr>
            <w:r>
              <w:rPr>
                <w:rFonts w:hint="eastAsia" w:ascii="仿宋_GB2312" w:eastAsia="仿宋_GB2312"/>
                <w:sz w:val="24"/>
                <w:szCs w:val="24"/>
              </w:rPr>
              <w:t>加强农业面源监测。布设种植业环境质量监测点，加强种植环境监测。</w:t>
            </w:r>
            <w:r>
              <w:rPr>
                <w:rFonts w:hint="eastAsia" w:ascii="仿宋_GB2312" w:hAnsi="宋体" w:eastAsia="仿宋_GB2312" w:cs="宋体"/>
                <w:kern w:val="0"/>
                <w:sz w:val="24"/>
                <w:szCs w:val="24"/>
              </w:rPr>
              <w:t>排查畜禽养殖场生产废水排放口，加强污染排放监督性监测。开展农田灌溉用水水质监测，水质不达标的进行污染溯源并采取措施。</w:t>
            </w:r>
          </w:p>
        </w:tc>
        <w:tc>
          <w:tcPr>
            <w:tcW w:w="1007" w:type="dxa"/>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年底前</w:t>
            </w:r>
          </w:p>
        </w:tc>
        <w:tc>
          <w:tcPr>
            <w:tcW w:w="1430"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倪德才</w:t>
            </w:r>
          </w:p>
          <w:p>
            <w:pPr>
              <w:keepNext w:val="0"/>
              <w:keepLines w:val="0"/>
              <w:widowControl/>
              <w:suppressLineNumbers w:val="0"/>
              <w:autoSpaceDE w:val="0"/>
              <w:snapToGrid w:val="0"/>
              <w:spacing w:before="0" w:beforeAutospacing="0" w:after="0" w:afterAutospacing="0"/>
              <w:ind w:left="0" w:right="0"/>
              <w:jc w:val="center"/>
              <w:rPr>
                <w:rFonts w:hint="default" w:ascii="仿宋_GB2312" w:hAnsi="宋体" w:eastAsia="仿宋_GB2312" w:cs="宋体"/>
                <w:kern w:val="0"/>
                <w:sz w:val="24"/>
              </w:rPr>
            </w:pPr>
            <w:r>
              <w:rPr>
                <w:rFonts w:hint="eastAsia" w:ascii="仿宋_GB2312" w:hAnsi="宋体" w:eastAsia="仿宋_GB2312" w:cs="宋体"/>
                <w:kern w:val="0"/>
                <w:sz w:val="24"/>
              </w:rPr>
              <w:t>秦  涛</w:t>
            </w:r>
          </w:p>
        </w:tc>
        <w:tc>
          <w:tcPr>
            <w:tcW w:w="1684"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区生态环境局</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区农业农村局</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区水务局</w:t>
            </w:r>
          </w:p>
        </w:tc>
        <w:tc>
          <w:tcPr>
            <w:tcW w:w="1940"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default" w:ascii="仿宋_GB2312" w:hAnsi="宋体" w:eastAsia="仿宋_GB2312" w:cs="宋体"/>
                <w:kern w:val="0"/>
                <w:sz w:val="24"/>
              </w:rPr>
            </w:pPr>
            <w:r>
              <w:rPr>
                <w:rFonts w:hint="eastAsia" w:ascii="仿宋_GB2312" w:hAnsi="宋体" w:eastAsia="仿宋_GB2312" w:cs="宋体"/>
                <w:kern w:val="0"/>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80" w:type="dxa"/>
            <w:vMerge w:val="continue"/>
            <w:shd w:val="clear" w:color="auto" w:fill="auto"/>
            <w:noWrap w:val="0"/>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24"/>
              </w:rPr>
            </w:pPr>
          </w:p>
        </w:tc>
        <w:tc>
          <w:tcPr>
            <w:tcW w:w="1259" w:type="dxa"/>
            <w:vMerge w:val="continue"/>
            <w:shd w:val="clear" w:color="auto" w:fill="auto"/>
            <w:noWrap w:val="0"/>
            <w:vAlign w:val="center"/>
          </w:tcPr>
          <w:p>
            <w:pPr>
              <w:keepNext w:val="0"/>
              <w:keepLines w:val="0"/>
              <w:widowControl/>
              <w:suppressLineNumbers w:val="0"/>
              <w:spacing w:before="0" w:beforeAutospacing="0" w:after="0" w:afterAutospacing="0"/>
              <w:ind w:left="-105" w:leftChars="-50" w:right="-105" w:rightChars="-50"/>
              <w:jc w:val="left"/>
              <w:rPr>
                <w:rFonts w:hint="default" w:ascii="仿宋_GB2312" w:hAnsi="宋体" w:eastAsia="仿宋_GB2312" w:cs="宋体"/>
                <w:kern w:val="0"/>
                <w:sz w:val="24"/>
              </w:rPr>
            </w:pPr>
          </w:p>
        </w:tc>
        <w:tc>
          <w:tcPr>
            <w:tcW w:w="6224" w:type="dxa"/>
            <w:shd w:val="clear" w:color="auto" w:fill="FFFFFF"/>
            <w:noWrap w:val="0"/>
            <w:vAlign w:val="center"/>
          </w:tcPr>
          <w:p>
            <w:pPr>
              <w:keepNext w:val="0"/>
              <w:keepLines w:val="0"/>
              <w:widowControl/>
              <w:suppressLineNumbers w:val="0"/>
              <w:spacing w:before="0" w:beforeAutospacing="0" w:after="0" w:afterAutospacing="0" w:line="360" w:lineRule="exact"/>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加强建设用地执法检查。对未完成土壤污染状况调查，或污染物含量超筛选值且尚未完成土壤污染风险评估，或未达到风险管控、修复目标的建设用地，加强违法开工建设执法检查。</w:t>
            </w:r>
          </w:p>
          <w:p>
            <w:pPr>
              <w:keepNext w:val="0"/>
              <w:keepLines w:val="0"/>
              <w:widowControl/>
              <w:suppressLineNumbers w:val="0"/>
              <w:spacing w:before="0" w:beforeAutospacing="0" w:after="0" w:afterAutospacing="0" w:line="360" w:lineRule="exact"/>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加强农用地执法检查。开展对农田灌溉用水水质的监督检查。农业农村、园林绿化部门对农业投入品有关违法行为加强执法检查。</w:t>
            </w:r>
          </w:p>
          <w:p>
            <w:pPr>
              <w:keepNext w:val="0"/>
              <w:keepLines w:val="0"/>
              <w:widowControl/>
              <w:suppressLineNumbers w:val="0"/>
              <w:spacing w:before="0" w:beforeAutospacing="0" w:after="0" w:afterAutospacing="0" w:line="360" w:lineRule="exact"/>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开展规模化畜禽养殖粪污处理和资源化利用的专项执法检查。</w:t>
            </w:r>
          </w:p>
          <w:p>
            <w:pPr>
              <w:keepNext w:val="0"/>
              <w:keepLines w:val="0"/>
              <w:widowControl/>
              <w:suppressLineNumbers w:val="0"/>
              <w:spacing w:before="0" w:beforeAutospacing="0" w:after="0" w:afterAutospacing="0" w:line="360" w:lineRule="exact"/>
              <w:ind w:left="0" w:right="0"/>
              <w:jc w:val="left"/>
              <w:rPr>
                <w:rFonts w:hint="eastAsia" w:ascii="仿宋_GB2312" w:eastAsia="仿宋_GB2312"/>
                <w:sz w:val="24"/>
              </w:rPr>
            </w:pPr>
            <w:r>
              <w:rPr>
                <w:rFonts w:hint="eastAsia" w:ascii="仿宋_GB2312" w:hAnsi="宋体" w:eastAsia="仿宋_GB2312" w:cs="宋体"/>
                <w:kern w:val="0"/>
                <w:sz w:val="24"/>
              </w:rPr>
              <w:t>加强未利用地执法检查。结合卫片执法工作，查处倾倒垃圾、侵占使用等违法行为，并督促整改到位。</w:t>
            </w:r>
          </w:p>
        </w:tc>
        <w:tc>
          <w:tcPr>
            <w:tcW w:w="1007" w:type="dxa"/>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年底前</w:t>
            </w:r>
          </w:p>
        </w:tc>
        <w:tc>
          <w:tcPr>
            <w:tcW w:w="1430"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default" w:ascii="仿宋_GB2312" w:hAnsi="宋体" w:eastAsia="仿宋_GB2312" w:cs="宋体"/>
                <w:kern w:val="0"/>
                <w:sz w:val="24"/>
              </w:rPr>
            </w:pPr>
            <w:r>
              <w:rPr>
                <w:rFonts w:hint="eastAsia" w:ascii="仿宋_GB2312" w:hAnsi="宋体" w:eastAsia="仿宋_GB2312" w:cs="宋体"/>
                <w:kern w:val="0"/>
                <w:sz w:val="24"/>
              </w:rPr>
              <w:t>倪德才</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秦  涛</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卢庆雷</w:t>
            </w:r>
          </w:p>
        </w:tc>
        <w:tc>
          <w:tcPr>
            <w:tcW w:w="1684"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区生态环境局</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市规划自然资源委通州分局</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区住房城乡</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建设委</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区农业农村局</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区水务局</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区园林绿化局</w:t>
            </w:r>
          </w:p>
        </w:tc>
        <w:tc>
          <w:tcPr>
            <w:tcW w:w="1940"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default" w:ascii="宋体" w:hAnsi="宋体"/>
                <w:kern w:val="0"/>
                <w:sz w:val="24"/>
              </w:rPr>
            </w:pPr>
            <w:r>
              <w:rPr>
                <w:rFonts w:hint="eastAsia" w:ascii="仿宋_GB2312" w:hAnsi="宋体" w:eastAsia="仿宋_GB2312" w:cs="宋体"/>
                <w:kern w:val="0"/>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4" w:hRule="atLeast"/>
          <w:jc w:val="center"/>
        </w:trPr>
        <w:tc>
          <w:tcPr>
            <w:tcW w:w="580" w:type="dxa"/>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17</w:t>
            </w:r>
          </w:p>
        </w:tc>
        <w:tc>
          <w:tcPr>
            <w:tcW w:w="1259" w:type="dxa"/>
            <w:shd w:val="clear" w:color="auto" w:fill="FFFFFF"/>
            <w:noWrap w:val="0"/>
            <w:vAlign w:val="center"/>
          </w:tcPr>
          <w:p>
            <w:pPr>
              <w:keepNext w:val="0"/>
              <w:keepLines w:val="0"/>
              <w:widowControl/>
              <w:suppressLineNumbers w:val="0"/>
              <w:spacing w:before="0" w:beforeAutospacing="0" w:after="0" w:afterAutospacing="0" w:line="360" w:lineRule="exact"/>
              <w:ind w:left="-105" w:leftChars="-50" w:right="-105" w:rightChars="-50"/>
              <w:jc w:val="center"/>
              <w:rPr>
                <w:rFonts w:hint="eastAsia" w:ascii="仿宋_GB2312" w:hAnsi="宋体" w:eastAsia="仿宋_GB2312" w:cs="宋体"/>
                <w:kern w:val="0"/>
                <w:sz w:val="24"/>
              </w:rPr>
            </w:pPr>
            <w:r>
              <w:rPr>
                <w:rFonts w:hint="eastAsia" w:ascii="仿宋_GB2312" w:hAnsi="宋体" w:eastAsia="仿宋_GB2312" w:cs="宋体"/>
                <w:kern w:val="0"/>
                <w:sz w:val="24"/>
              </w:rPr>
              <w:t>开展规划中期评估</w:t>
            </w:r>
          </w:p>
        </w:tc>
        <w:tc>
          <w:tcPr>
            <w:tcW w:w="6224" w:type="dxa"/>
            <w:shd w:val="clear" w:color="auto" w:fill="FFFFFF"/>
            <w:noWrap w:val="0"/>
            <w:vAlign w:val="center"/>
          </w:tcPr>
          <w:p>
            <w:pPr>
              <w:keepNext w:val="0"/>
              <w:keepLines w:val="0"/>
              <w:widowControl/>
              <w:suppressLineNumbers w:val="0"/>
              <w:spacing w:before="0" w:beforeAutospacing="0" w:after="0" w:afterAutospacing="0" w:line="360" w:lineRule="exact"/>
              <w:ind w:left="0" w:right="0"/>
              <w:jc w:val="left"/>
              <w:rPr>
                <w:rFonts w:hint="eastAsia" w:ascii="仿宋_GB2312" w:hAnsi="宋体" w:eastAsia="仿宋_GB2312" w:cs="宋体"/>
                <w:kern w:val="0"/>
                <w:sz w:val="24"/>
              </w:rPr>
            </w:pPr>
            <w:r>
              <w:rPr>
                <w:rFonts w:hint="eastAsia" w:ascii="仿宋_GB2312" w:hAnsi="宋体" w:eastAsia="仿宋_GB2312" w:cs="宋体"/>
                <w:kern w:val="0"/>
                <w:sz w:val="24"/>
              </w:rPr>
              <w:t>配合市级部门，对《北京市“十四五”时期土壤污染防治规划》实施情况开展中期评估。</w:t>
            </w:r>
          </w:p>
        </w:tc>
        <w:tc>
          <w:tcPr>
            <w:tcW w:w="1007" w:type="dxa"/>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年底前</w:t>
            </w:r>
          </w:p>
        </w:tc>
        <w:tc>
          <w:tcPr>
            <w:tcW w:w="1430"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default" w:ascii="仿宋_GB2312" w:hAnsi="宋体" w:eastAsia="仿宋_GB2312" w:cs="宋体"/>
                <w:kern w:val="0"/>
                <w:sz w:val="24"/>
              </w:rPr>
            </w:pPr>
            <w:r>
              <w:rPr>
                <w:rFonts w:hint="eastAsia" w:ascii="仿宋_GB2312" w:hAnsi="宋体" w:eastAsia="仿宋_GB2312" w:cs="宋体"/>
                <w:kern w:val="0"/>
                <w:sz w:val="24"/>
              </w:rPr>
              <w:t>郑  皓</w:t>
            </w:r>
          </w:p>
          <w:p>
            <w:pPr>
              <w:keepNext w:val="0"/>
              <w:keepLines w:val="0"/>
              <w:widowControl/>
              <w:suppressLineNumbers w:val="0"/>
              <w:autoSpaceDE w:val="0"/>
              <w:snapToGrid w:val="0"/>
              <w:spacing w:before="0" w:beforeAutospacing="0" w:after="0" w:afterAutospacing="0"/>
              <w:ind w:left="0" w:right="0"/>
              <w:jc w:val="center"/>
              <w:rPr>
                <w:rFonts w:hint="default" w:ascii="仿宋_GB2312" w:hAnsi="宋体" w:eastAsia="仿宋_GB2312" w:cs="宋体"/>
                <w:kern w:val="0"/>
                <w:sz w:val="24"/>
              </w:rPr>
            </w:pPr>
            <w:r>
              <w:rPr>
                <w:rFonts w:hint="eastAsia" w:ascii="仿宋_GB2312" w:hAnsi="宋体" w:eastAsia="仿宋_GB2312" w:cs="宋体"/>
                <w:kern w:val="0"/>
                <w:sz w:val="24"/>
              </w:rPr>
              <w:t>倪德才</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秦  涛</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卢庆雷</w:t>
            </w:r>
          </w:p>
        </w:tc>
        <w:tc>
          <w:tcPr>
            <w:tcW w:w="1684"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区生态环境局</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区发展改革委</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区财政局</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市规划自然资源委通州分局</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区住房城乡建设委</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区水务局</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区农业农村局</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区园林绿化局</w:t>
            </w:r>
          </w:p>
        </w:tc>
        <w:tc>
          <w:tcPr>
            <w:tcW w:w="1940" w:type="dxa"/>
            <w:shd w:val="clear" w:color="auto" w:fill="FFFFFF"/>
            <w:noWrap w:val="0"/>
            <w:vAlign w:val="center"/>
          </w:tcPr>
          <w:p>
            <w:pPr>
              <w:keepNext w:val="0"/>
              <w:keepLines w:val="0"/>
              <w:widowControl/>
              <w:suppressLineNumbers w:val="0"/>
              <w:autoSpaceDE w:val="0"/>
              <w:snapToGrid w:val="0"/>
              <w:spacing w:before="0" w:beforeAutospacing="0" w:after="0" w:afterAutospacing="0"/>
              <w:ind w:left="0" w:right="0"/>
              <w:jc w:val="center"/>
              <w:rPr>
                <w:rFonts w:hint="default" w:ascii="仿宋_GB2312" w:hAnsi="宋体" w:eastAsia="仿宋_GB2312" w:cs="宋体"/>
                <w:kern w:val="0"/>
                <w:sz w:val="24"/>
              </w:rPr>
            </w:pPr>
            <w:r>
              <w:rPr>
                <w:rFonts w:hint="eastAsia" w:ascii="仿宋_GB2312" w:hAnsi="宋体" w:eastAsia="仿宋_GB2312" w:cs="宋体"/>
                <w:kern w:val="0"/>
                <w:sz w:val="24"/>
              </w:rPr>
              <w:t>各街道乡镇</w:t>
            </w:r>
          </w:p>
        </w:tc>
      </w:tr>
    </w:tbl>
    <w:p>
      <w:pPr>
        <w:rPr>
          <w:rFonts w:hint="eastAsia" w:ascii="黑体" w:hAnsi="黑体" w:eastAsia="黑体" w:cs="黑体"/>
          <w:sz w:val="32"/>
          <w:szCs w:val="32"/>
        </w:rPr>
      </w:pPr>
    </w:p>
    <w:p>
      <w:pPr>
        <w:rPr>
          <w:rFonts w:hint="eastAsia"/>
        </w:rPr>
        <w:sectPr>
          <w:pgSz w:w="16838" w:h="11906" w:orient="landscape"/>
          <w:pgMar w:top="1800" w:right="1440" w:bottom="1800" w:left="1440" w:header="851" w:footer="992" w:gutter="0"/>
          <w:pgNumType w:fmt="numberInDash"/>
          <w:cols w:space="720" w:num="1"/>
          <w:docGrid w:type="lines" w:linePitch="312" w:charSpace="0"/>
        </w:sectPr>
      </w:pPr>
    </w:p>
    <w:p>
      <w:pPr>
        <w:widowControl/>
        <w:jc w:val="left"/>
        <w:rPr>
          <w:rFonts w:ascii="黑体" w:hAnsi="黑体" w:eastAsia="黑体"/>
          <w:sz w:val="32"/>
          <w:szCs w:val="32"/>
        </w:rPr>
      </w:pPr>
      <w:r>
        <w:rPr>
          <w:rFonts w:hint="eastAsia" w:ascii="黑体" w:hAnsi="黑体" w:eastAsia="黑体"/>
          <w:sz w:val="32"/>
          <w:szCs w:val="32"/>
        </w:rPr>
        <w:t>附件5</w:t>
      </w:r>
    </w:p>
    <w:p>
      <w:pPr>
        <w:adjustRightInd w:val="0"/>
        <w:snapToGrid w:val="0"/>
        <w:spacing w:after="468" w:afterLines="150" w:line="660" w:lineRule="exact"/>
        <w:jc w:val="center"/>
        <w:rPr>
          <w:rFonts w:eastAsia="方正小标宋简体"/>
          <w:sz w:val="44"/>
          <w:szCs w:val="44"/>
        </w:rPr>
      </w:pPr>
      <w:r>
        <w:rPr>
          <w:rFonts w:hint="eastAsia" w:ascii="方正小标宋简体" w:hAnsi="方正小标宋简体" w:eastAsia="方正小标宋简体"/>
          <w:sz w:val="44"/>
          <w:szCs w:val="44"/>
        </w:rPr>
        <w:t>通州区生态保护2023年行动计划</w:t>
      </w:r>
    </w:p>
    <w:tbl>
      <w:tblPr>
        <w:tblStyle w:val="12"/>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181"/>
        <w:gridCol w:w="5459"/>
        <w:gridCol w:w="1053"/>
        <w:gridCol w:w="1672"/>
        <w:gridCol w:w="2108"/>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6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eastAsia="黑体"/>
                <w:sz w:val="24"/>
              </w:rPr>
            </w:pPr>
            <w:r>
              <w:rPr>
                <w:rFonts w:hint="eastAsia" w:ascii="黑体" w:hAnsi="黑体" w:eastAsia="黑体"/>
                <w:sz w:val="24"/>
              </w:rPr>
              <w:t>序号</w:t>
            </w:r>
          </w:p>
        </w:tc>
        <w:tc>
          <w:tcPr>
            <w:tcW w:w="1181"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eastAsia="黑体"/>
                <w:sz w:val="24"/>
              </w:rPr>
            </w:pPr>
            <w:r>
              <w:rPr>
                <w:rFonts w:hint="eastAsia" w:ascii="黑体" w:hAnsi="黑体" w:eastAsia="黑体"/>
                <w:sz w:val="24"/>
              </w:rPr>
              <w:t>重点任务</w:t>
            </w:r>
          </w:p>
        </w:tc>
        <w:tc>
          <w:tcPr>
            <w:tcW w:w="5459"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eastAsia="黑体"/>
                <w:sz w:val="24"/>
              </w:rPr>
            </w:pPr>
            <w:r>
              <w:rPr>
                <w:rFonts w:hint="eastAsia" w:ascii="黑体" w:hAnsi="黑体" w:eastAsia="黑体"/>
                <w:sz w:val="24"/>
              </w:rPr>
              <w:t>工作措施</w:t>
            </w:r>
          </w:p>
        </w:tc>
        <w:tc>
          <w:tcPr>
            <w:tcW w:w="1053"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eastAsia="黑体"/>
                <w:sz w:val="24"/>
              </w:rPr>
            </w:pPr>
            <w:r>
              <w:rPr>
                <w:rFonts w:hint="eastAsia" w:ascii="黑体" w:hAnsi="黑体" w:eastAsia="黑体"/>
                <w:sz w:val="24"/>
              </w:rPr>
              <w:t>完成</w:t>
            </w:r>
          </w:p>
          <w:p>
            <w:pPr>
              <w:keepNext w:val="0"/>
              <w:keepLines w:val="0"/>
              <w:suppressLineNumbers w:val="0"/>
              <w:adjustRightInd w:val="0"/>
              <w:snapToGrid w:val="0"/>
              <w:spacing w:before="0" w:beforeAutospacing="0" w:after="0" w:afterAutospacing="0"/>
              <w:ind w:left="0" w:right="0"/>
              <w:jc w:val="center"/>
              <w:rPr>
                <w:rFonts w:hint="default" w:eastAsia="黑体"/>
                <w:sz w:val="24"/>
              </w:rPr>
            </w:pPr>
            <w:r>
              <w:rPr>
                <w:rFonts w:hint="eastAsia" w:ascii="黑体" w:hAnsi="黑体" w:eastAsia="黑体"/>
                <w:sz w:val="24"/>
              </w:rPr>
              <w:t>时限</w:t>
            </w:r>
          </w:p>
        </w:tc>
        <w:tc>
          <w:tcPr>
            <w:tcW w:w="1672" w:type="dxa"/>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default" w:eastAsia="黑体"/>
                <w:sz w:val="24"/>
              </w:rPr>
            </w:pPr>
            <w:r>
              <w:rPr>
                <w:rFonts w:hint="eastAsia" w:ascii="黑体" w:hAnsi="黑体" w:eastAsia="黑体"/>
                <w:sz w:val="24"/>
              </w:rPr>
              <w:t>牵头领导</w:t>
            </w:r>
          </w:p>
        </w:tc>
        <w:tc>
          <w:tcPr>
            <w:tcW w:w="2108" w:type="dxa"/>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default" w:eastAsia="黑体"/>
                <w:sz w:val="24"/>
              </w:rPr>
            </w:pPr>
            <w:r>
              <w:rPr>
                <w:rFonts w:hint="eastAsia" w:ascii="黑体" w:hAnsi="黑体" w:eastAsia="黑体"/>
                <w:sz w:val="24"/>
              </w:rPr>
              <w:t>主责单位</w:t>
            </w:r>
          </w:p>
        </w:tc>
        <w:tc>
          <w:tcPr>
            <w:tcW w:w="2035" w:type="dxa"/>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default" w:eastAsia="黑体"/>
                <w:sz w:val="24"/>
              </w:rPr>
            </w:pPr>
            <w:r>
              <w:rPr>
                <w:rFonts w:hint="eastAsia" w:ascii="黑体" w:hAnsi="黑体" w:eastAsia="黑体"/>
                <w:sz w:val="24"/>
              </w:rPr>
              <w:t>协办单位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14173" w:type="dxa"/>
            <w:gridSpan w:val="7"/>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default" w:ascii="黑体" w:hAnsi="黑体" w:eastAsia="黑体"/>
                <w:sz w:val="24"/>
              </w:rPr>
            </w:pPr>
            <w:r>
              <w:rPr>
                <w:rFonts w:hint="eastAsia" w:ascii="黑体" w:hAnsi="黑体" w:eastAsia="黑体"/>
                <w:sz w:val="24"/>
              </w:rPr>
              <w:t>一、生态环境质量状况目标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7" w:hRule="atLeast"/>
          <w:jc w:val="center"/>
        </w:trPr>
        <w:tc>
          <w:tcPr>
            <w:tcW w:w="66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1</w:t>
            </w:r>
          </w:p>
        </w:tc>
        <w:tc>
          <w:tcPr>
            <w:tcW w:w="1181" w:type="dxa"/>
            <w:noWrap w:val="0"/>
            <w:vAlign w:val="center"/>
          </w:tcPr>
          <w:p>
            <w:pPr>
              <w:keepNext w:val="0"/>
              <w:keepLines w:val="0"/>
              <w:suppressLineNumbers w:val="0"/>
              <w:spacing w:before="0" w:beforeAutospacing="0" w:after="0" w:afterAutospacing="0"/>
              <w:ind w:left="0" w:right="0"/>
              <w:rPr>
                <w:rFonts w:hint="default" w:ascii="仿宋_GB2312" w:eastAsia="仿宋_GB2312"/>
                <w:sz w:val="24"/>
              </w:rPr>
            </w:pPr>
            <w:r>
              <w:rPr>
                <w:rFonts w:hint="eastAsia" w:ascii="仿宋_GB2312" w:eastAsia="仿宋_GB2312"/>
                <w:sz w:val="24"/>
              </w:rPr>
              <w:t>目标任务</w:t>
            </w:r>
          </w:p>
        </w:tc>
        <w:tc>
          <w:tcPr>
            <w:tcW w:w="5459" w:type="dxa"/>
            <w:noWrap w:val="0"/>
            <w:vAlign w:val="center"/>
          </w:tcPr>
          <w:p>
            <w:pPr>
              <w:keepNext w:val="0"/>
              <w:keepLines w:val="0"/>
              <w:suppressLineNumbers w:val="0"/>
              <w:adjustRightInd w:val="0"/>
              <w:snapToGrid w:val="0"/>
              <w:spacing w:before="0" w:beforeAutospacing="0" w:after="0" w:afterAutospacing="0" w:line="360" w:lineRule="exact"/>
              <w:ind w:left="0" w:right="0"/>
              <w:rPr>
                <w:rFonts w:hint="default" w:ascii="仿宋_GB2312" w:eastAsia="仿宋_GB2312"/>
                <w:sz w:val="24"/>
              </w:rPr>
            </w:pPr>
            <w:r>
              <w:rPr>
                <w:rFonts w:hint="eastAsia" w:ascii="仿宋_GB2312" w:eastAsia="仿宋_GB2312"/>
                <w:sz w:val="24"/>
              </w:rPr>
              <w:t>生态环境质量持续改善，生态环境状况指数（</w:t>
            </w:r>
            <w:r>
              <w:rPr>
                <w:rFonts w:hint="default" w:ascii="仿宋_GB2312" w:eastAsia="仿宋_GB2312"/>
                <w:sz w:val="24"/>
              </w:rPr>
              <w:t>EI</w:t>
            </w:r>
            <w:r>
              <w:rPr>
                <w:rFonts w:hint="eastAsia" w:ascii="仿宋_GB2312" w:eastAsia="仿宋_GB2312"/>
                <w:sz w:val="24"/>
              </w:rPr>
              <w:t>）力争稳定向好。</w:t>
            </w:r>
          </w:p>
        </w:tc>
        <w:tc>
          <w:tcPr>
            <w:tcW w:w="1053"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年底前</w:t>
            </w:r>
          </w:p>
        </w:tc>
        <w:tc>
          <w:tcPr>
            <w:tcW w:w="1672" w:type="dxa"/>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倪德才</w:t>
            </w:r>
          </w:p>
        </w:tc>
        <w:tc>
          <w:tcPr>
            <w:tcW w:w="2108" w:type="dxa"/>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eastAsia" w:ascii="仿宋_GB2312" w:eastAsia="仿宋_GB2312"/>
                <w:sz w:val="24"/>
              </w:rPr>
            </w:pPr>
            <w:r>
              <w:rPr>
                <w:rFonts w:hint="eastAsia" w:ascii="仿宋_GB2312" w:eastAsia="仿宋_GB2312"/>
                <w:sz w:val="24"/>
              </w:rPr>
              <w:t>各相关单位</w:t>
            </w:r>
          </w:p>
        </w:tc>
        <w:tc>
          <w:tcPr>
            <w:tcW w:w="2035" w:type="dxa"/>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default" w:ascii="仿宋_GB2312" w:eastAsia="仿宋_GB2312"/>
                <w:sz w:val="24"/>
              </w:rPr>
            </w:pPr>
            <w:r>
              <w:rPr>
                <w:rFonts w:hint="eastAsia"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8" w:hRule="atLeast"/>
          <w:jc w:val="center"/>
        </w:trPr>
        <w:tc>
          <w:tcPr>
            <w:tcW w:w="66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2</w:t>
            </w:r>
          </w:p>
        </w:tc>
        <w:tc>
          <w:tcPr>
            <w:tcW w:w="1181"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建立工作机制</w:t>
            </w:r>
          </w:p>
        </w:tc>
        <w:tc>
          <w:tcPr>
            <w:tcW w:w="5459" w:type="dxa"/>
            <w:noWrap w:val="0"/>
            <w:vAlign w:val="center"/>
          </w:tcPr>
          <w:p>
            <w:pPr>
              <w:pStyle w:val="2"/>
              <w:keepNext w:val="0"/>
              <w:keepLines w:val="0"/>
              <w:suppressLineNumbers w:val="0"/>
              <w:spacing w:before="0" w:beforeAutospacing="0" w:after="0" w:afterAutospacing="0" w:line="360" w:lineRule="exact"/>
              <w:ind w:left="0" w:leftChars="0" w:right="0" w:rightChars="0" w:firstLine="0"/>
              <w:rPr>
                <w:rFonts w:hint="eastAsia" w:hAnsi="Times New Roman" w:eastAsia="仿宋_GB2312" w:cs="Times New Roman"/>
                <w:sz w:val="24"/>
                <w:szCs w:val="24"/>
              </w:rPr>
            </w:pPr>
            <w:r>
              <w:rPr>
                <w:rFonts w:hint="eastAsia" w:hAnsi="Times New Roman" w:eastAsia="仿宋_GB2312" w:cs="Times New Roman"/>
                <w:sz w:val="24"/>
                <w:szCs w:val="24"/>
              </w:rPr>
              <w:t>在市级部门的统一调度下落实生物多样性保护规划的部门会商、进展报送、专家咨询和信息共享机制。保证区级部门间工作交流、信息共享渠道畅通。</w:t>
            </w:r>
          </w:p>
          <w:p>
            <w:pPr>
              <w:pStyle w:val="2"/>
              <w:keepNext w:val="0"/>
              <w:keepLines w:val="0"/>
              <w:suppressLineNumbers w:val="0"/>
              <w:spacing w:before="0" w:beforeAutospacing="0" w:after="0" w:afterAutospacing="0" w:line="360" w:lineRule="exact"/>
              <w:ind w:left="0" w:leftChars="0" w:right="0" w:rightChars="0" w:firstLine="0"/>
              <w:rPr>
                <w:rFonts w:hint="eastAsia" w:hAnsi="Times New Roman" w:eastAsia="仿宋_GB2312" w:cs="Times New Roman"/>
                <w:sz w:val="24"/>
                <w:szCs w:val="24"/>
                <w:lang w:eastAsia="zh-CN"/>
              </w:rPr>
            </w:pPr>
            <w:r>
              <w:rPr>
                <w:rFonts w:hint="eastAsia" w:hAnsi="Times New Roman" w:eastAsia="仿宋_GB2312" w:cs="Times New Roman"/>
                <w:sz w:val="24"/>
                <w:szCs w:val="24"/>
              </w:rPr>
              <w:t>出现水域覆盖、植被覆盖、土地负荷、生物多样性情况变化等可能导致EI指数下降的潜在风险及时报送，力争统筹解决</w:t>
            </w:r>
            <w:r>
              <w:rPr>
                <w:rFonts w:hint="eastAsia" w:hAnsi="Times New Roman" w:eastAsia="仿宋_GB2312" w:cs="Times New Roman"/>
                <w:sz w:val="24"/>
                <w:szCs w:val="24"/>
                <w:lang w:eastAsia="zh-CN"/>
              </w:rPr>
              <w:t>。</w:t>
            </w:r>
          </w:p>
        </w:tc>
        <w:tc>
          <w:tcPr>
            <w:tcW w:w="1053"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年底前</w:t>
            </w:r>
          </w:p>
        </w:tc>
        <w:tc>
          <w:tcPr>
            <w:tcW w:w="1672" w:type="dxa"/>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default" w:eastAsia="仿宋_GB2312"/>
                <w:sz w:val="24"/>
              </w:rPr>
            </w:pPr>
            <w:r>
              <w:rPr>
                <w:rFonts w:hint="eastAsia" w:eastAsia="仿宋_GB2312"/>
                <w:sz w:val="24"/>
              </w:rPr>
              <w:t>倪德才</w:t>
            </w:r>
          </w:p>
        </w:tc>
        <w:tc>
          <w:tcPr>
            <w:tcW w:w="2108" w:type="dxa"/>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default" w:eastAsia="仿宋_GB2312"/>
                <w:sz w:val="24"/>
              </w:rPr>
            </w:pPr>
            <w:r>
              <w:rPr>
                <w:rFonts w:hint="eastAsia" w:eastAsia="仿宋_GB2312"/>
                <w:sz w:val="24"/>
              </w:rPr>
              <w:t>区生态环境局</w:t>
            </w:r>
          </w:p>
        </w:tc>
        <w:tc>
          <w:tcPr>
            <w:tcW w:w="2035" w:type="dxa"/>
            <w:noWrap w:val="0"/>
            <w:vAlign w:val="center"/>
          </w:tcPr>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市规划自然资源委通州分局</w:t>
            </w:r>
          </w:p>
          <w:p>
            <w:pPr>
              <w:keepNext w:val="0"/>
              <w:keepLines w:val="0"/>
              <w:suppressLineNumbers w:val="0"/>
              <w:autoSpaceDE w:val="0"/>
              <w:adjustRightInd w:val="0"/>
              <w:snapToGrid w:val="0"/>
              <w:spacing w:before="0" w:beforeAutospacing="0" w:after="0" w:afterAutospacing="0"/>
              <w:ind w:left="0" w:right="0"/>
              <w:jc w:val="center"/>
              <w:rPr>
                <w:rFonts w:hint="default" w:eastAsia="仿宋_GB2312"/>
                <w:sz w:val="24"/>
              </w:rPr>
            </w:pPr>
            <w:r>
              <w:rPr>
                <w:rFonts w:hint="eastAsia" w:ascii="仿宋_GB2312" w:eastAsia="仿宋_GB2312"/>
                <w:sz w:val="24"/>
              </w:rPr>
              <w:t>区园林绿化局</w:t>
            </w:r>
          </w:p>
          <w:p>
            <w:pPr>
              <w:keepNext w:val="0"/>
              <w:keepLines w:val="0"/>
              <w:suppressLineNumbers w:val="0"/>
              <w:autoSpaceDE w:val="0"/>
              <w:adjustRightInd w:val="0"/>
              <w:snapToGrid w:val="0"/>
              <w:spacing w:before="0" w:beforeAutospacing="0" w:after="0" w:afterAutospacing="0"/>
              <w:ind w:left="0" w:right="0"/>
              <w:jc w:val="center"/>
              <w:rPr>
                <w:rFonts w:hint="default" w:eastAsia="仿宋_GB2312"/>
                <w:sz w:val="24"/>
              </w:rPr>
            </w:pPr>
            <w:r>
              <w:rPr>
                <w:rFonts w:hint="eastAsia" w:ascii="仿宋_GB2312" w:eastAsia="仿宋_GB2312"/>
                <w:sz w:val="24"/>
              </w:rPr>
              <w:t>区水务局</w:t>
            </w:r>
          </w:p>
          <w:p>
            <w:pPr>
              <w:keepNext w:val="0"/>
              <w:keepLines w:val="0"/>
              <w:suppressLineNumbers w:val="0"/>
              <w:autoSpaceDE w:val="0"/>
              <w:adjustRightInd w:val="0"/>
              <w:snapToGrid w:val="0"/>
              <w:spacing w:before="0" w:beforeAutospacing="0" w:after="0" w:afterAutospacing="0"/>
              <w:ind w:left="0" w:right="0"/>
              <w:jc w:val="center"/>
              <w:rPr>
                <w:rFonts w:hint="default" w:eastAsia="仿宋_GB2312"/>
                <w:sz w:val="24"/>
              </w:rPr>
            </w:pPr>
            <w:r>
              <w:rPr>
                <w:rFonts w:hint="eastAsia" w:ascii="仿宋_GB2312" w:eastAsia="仿宋_GB2312"/>
                <w:sz w:val="24"/>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4173" w:type="dxa"/>
            <w:gridSpan w:val="7"/>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default" w:ascii="黑体" w:hAnsi="黑体" w:eastAsia="黑体"/>
                <w:sz w:val="24"/>
              </w:rPr>
            </w:pPr>
            <w:r>
              <w:rPr>
                <w:rFonts w:hint="eastAsia" w:ascii="黑体" w:hAnsi="黑体" w:eastAsia="黑体"/>
                <w:sz w:val="24"/>
              </w:rPr>
              <w:t>二、强化生物多样性保护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atLeast"/>
          <w:jc w:val="center"/>
        </w:trPr>
        <w:tc>
          <w:tcPr>
            <w:tcW w:w="665" w:type="dxa"/>
            <w:vMerge w:val="restart"/>
            <w:noWrap w:val="0"/>
            <w:vAlign w:val="center"/>
          </w:tcPr>
          <w:p>
            <w:pPr>
              <w:keepNext w:val="0"/>
              <w:keepLines w:val="0"/>
              <w:suppressLineNumbers w:val="0"/>
              <w:spacing w:before="0" w:beforeAutospacing="0" w:after="0" w:afterAutospacing="0"/>
              <w:ind w:left="0" w:right="0"/>
              <w:jc w:val="center"/>
              <w:rPr>
                <w:rFonts w:hint="eastAsia" w:ascii="仿宋_GB2312" w:eastAsia="仿宋_GB2312"/>
                <w:sz w:val="24"/>
              </w:rPr>
            </w:pPr>
            <w:r>
              <w:rPr>
                <w:rFonts w:hint="eastAsia" w:ascii="仿宋_GB2312" w:eastAsia="仿宋_GB2312"/>
                <w:sz w:val="24"/>
              </w:rPr>
              <w:t>3</w:t>
            </w:r>
          </w:p>
        </w:tc>
        <w:tc>
          <w:tcPr>
            <w:tcW w:w="1181" w:type="dxa"/>
            <w:vMerge w:val="restart"/>
            <w:noWrap w:val="0"/>
            <w:vAlign w:val="center"/>
          </w:tcPr>
          <w:p>
            <w:pPr>
              <w:keepNext w:val="0"/>
              <w:keepLines w:val="0"/>
              <w:suppressLineNumbers w:val="0"/>
              <w:spacing w:before="0" w:beforeAutospacing="0" w:after="0" w:afterAutospacing="0"/>
              <w:ind w:left="0" w:right="0"/>
              <w:jc w:val="center"/>
              <w:rPr>
                <w:rFonts w:hint="eastAsia" w:ascii="仿宋_GB2312" w:eastAsia="仿宋_GB2312"/>
                <w:sz w:val="24"/>
              </w:rPr>
            </w:pPr>
            <w:r>
              <w:rPr>
                <w:rFonts w:hint="eastAsia" w:ascii="仿宋_GB2312" w:eastAsia="仿宋_GB2312"/>
                <w:sz w:val="24"/>
              </w:rPr>
              <w:t>加大生物多样性保护力度</w:t>
            </w:r>
          </w:p>
        </w:tc>
        <w:tc>
          <w:tcPr>
            <w:tcW w:w="5459" w:type="dxa"/>
            <w:noWrap w:val="0"/>
            <w:vAlign w:val="center"/>
          </w:tcPr>
          <w:p>
            <w:pPr>
              <w:keepNext w:val="0"/>
              <w:keepLines w:val="0"/>
              <w:suppressLineNumbers w:val="0"/>
              <w:adjustRightInd w:val="0"/>
              <w:snapToGrid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sz w:val="24"/>
              </w:rPr>
              <w:t>适时启动鸟类栖息地前期研究工作。加强辖区内鸟类越冬、迁徙休憩场所的日常保护，做好鸟类栖息地附近居民的宣传引导工作，加强人为活动监管。</w:t>
            </w:r>
          </w:p>
        </w:tc>
        <w:tc>
          <w:tcPr>
            <w:tcW w:w="1053"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年底前</w:t>
            </w:r>
          </w:p>
        </w:tc>
        <w:tc>
          <w:tcPr>
            <w:tcW w:w="1672" w:type="dxa"/>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default" w:eastAsia="仿宋_GB2312"/>
                <w:sz w:val="24"/>
              </w:rPr>
            </w:pPr>
            <w:r>
              <w:rPr>
                <w:rFonts w:hint="eastAsia" w:eastAsia="仿宋_GB2312"/>
                <w:sz w:val="24"/>
              </w:rPr>
              <w:t>倪德才</w:t>
            </w:r>
          </w:p>
          <w:p>
            <w:pPr>
              <w:keepNext w:val="0"/>
              <w:keepLines w:val="0"/>
              <w:suppressLineNumbers w:val="0"/>
              <w:autoSpaceDE w:val="0"/>
              <w:adjustRightInd w:val="0"/>
              <w:snapToGrid w:val="0"/>
              <w:spacing w:before="0" w:beforeAutospacing="0" w:after="0" w:afterAutospacing="0"/>
              <w:ind w:left="0" w:right="0"/>
              <w:jc w:val="center"/>
              <w:rPr>
                <w:rFonts w:hint="eastAsia" w:eastAsia="仿宋_GB2312"/>
                <w:sz w:val="24"/>
              </w:rPr>
            </w:pPr>
            <w:r>
              <w:rPr>
                <w:rFonts w:hint="eastAsia" w:eastAsia="仿宋_GB2312"/>
                <w:sz w:val="24"/>
              </w:rPr>
              <w:t>秦  涛</w:t>
            </w:r>
          </w:p>
        </w:tc>
        <w:tc>
          <w:tcPr>
            <w:tcW w:w="2108" w:type="dxa"/>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区生态环境局</w:t>
            </w:r>
          </w:p>
          <w:p>
            <w:pPr>
              <w:keepNext w:val="0"/>
              <w:keepLines w:val="0"/>
              <w:suppressLineNumbers w:val="0"/>
              <w:autoSpaceDE w:val="0"/>
              <w:adjustRightInd w:val="0"/>
              <w:snapToGrid w:val="0"/>
              <w:spacing w:before="0" w:beforeAutospacing="0" w:after="0" w:afterAutospacing="0"/>
              <w:ind w:left="0" w:right="0"/>
              <w:jc w:val="center"/>
              <w:rPr>
                <w:rFonts w:hint="eastAsia" w:ascii="仿宋_GB2312" w:eastAsia="仿宋_GB2312"/>
                <w:sz w:val="24"/>
              </w:rPr>
            </w:pPr>
            <w:r>
              <w:rPr>
                <w:rFonts w:hint="eastAsia" w:ascii="仿宋_GB2312" w:eastAsia="仿宋_GB2312"/>
                <w:sz w:val="24"/>
              </w:rPr>
              <w:t>区园林绿化局</w:t>
            </w:r>
          </w:p>
        </w:tc>
        <w:tc>
          <w:tcPr>
            <w:tcW w:w="2035" w:type="dxa"/>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eastAsia" w:ascii="仿宋_GB2312" w:eastAsia="仿宋_GB2312"/>
                <w:sz w:val="24"/>
              </w:rPr>
            </w:pPr>
            <w:r>
              <w:rPr>
                <w:rFonts w:hint="eastAsia" w:ascii="仿宋_GB2312" w:eastAsia="仿宋_GB2312"/>
                <w:sz w:val="24"/>
              </w:rPr>
              <w:t>各街道乡镇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 w:hRule="atLeast"/>
          <w:jc w:val="center"/>
        </w:trPr>
        <w:tc>
          <w:tcPr>
            <w:tcW w:w="665"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仿宋_GB2312" w:eastAsia="仿宋_GB2312"/>
                <w:sz w:val="24"/>
              </w:rPr>
            </w:pPr>
          </w:p>
        </w:tc>
        <w:tc>
          <w:tcPr>
            <w:tcW w:w="1181"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仿宋_GB2312" w:eastAsia="仿宋_GB2312"/>
                <w:sz w:val="24"/>
              </w:rPr>
            </w:pPr>
          </w:p>
        </w:tc>
        <w:tc>
          <w:tcPr>
            <w:tcW w:w="5459" w:type="dxa"/>
            <w:noWrap w:val="0"/>
            <w:vAlign w:val="center"/>
          </w:tcPr>
          <w:p>
            <w:pPr>
              <w:keepNext w:val="0"/>
              <w:keepLines w:val="0"/>
              <w:suppressLineNumbers w:val="0"/>
              <w:adjustRightInd w:val="0"/>
              <w:snapToGrid w:val="0"/>
              <w:spacing w:before="0" w:beforeAutospacing="0" w:after="0" w:afterAutospacing="0" w:line="360" w:lineRule="exact"/>
              <w:ind w:left="0" w:right="0"/>
              <w:rPr>
                <w:rFonts w:hint="default" w:ascii="仿宋_GB2312" w:eastAsia="仿宋_GB2312"/>
                <w:sz w:val="24"/>
              </w:rPr>
            </w:pPr>
            <w:r>
              <w:rPr>
                <w:rFonts w:hint="eastAsia" w:ascii="仿宋_GB2312" w:eastAsia="仿宋_GB2312"/>
                <w:sz w:val="24"/>
              </w:rPr>
              <w:t>紧密结合我区实际，依法依规报废拆除河流中阻断连通性的塘坝等设施；确需保留的闸、坝，完善生物连通设施，构建水、陆生态廊道。严控新建塘坝等设施。</w:t>
            </w:r>
          </w:p>
        </w:tc>
        <w:tc>
          <w:tcPr>
            <w:tcW w:w="1053"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年底前</w:t>
            </w:r>
          </w:p>
        </w:tc>
        <w:tc>
          <w:tcPr>
            <w:tcW w:w="1672" w:type="dxa"/>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default" w:eastAsia="仿宋_GB2312"/>
                <w:sz w:val="24"/>
              </w:rPr>
            </w:pPr>
            <w:r>
              <w:rPr>
                <w:rFonts w:hint="eastAsia" w:eastAsia="仿宋_GB2312"/>
                <w:sz w:val="24"/>
              </w:rPr>
              <w:t>秦  涛</w:t>
            </w:r>
          </w:p>
        </w:tc>
        <w:tc>
          <w:tcPr>
            <w:tcW w:w="2108" w:type="dxa"/>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区水务局</w:t>
            </w:r>
          </w:p>
        </w:tc>
        <w:tc>
          <w:tcPr>
            <w:tcW w:w="2035" w:type="dxa"/>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区农业农村局</w:t>
            </w:r>
          </w:p>
          <w:p>
            <w:pPr>
              <w:keepNext w:val="0"/>
              <w:keepLines w:val="0"/>
              <w:suppressLineNumbers w:val="0"/>
              <w:autoSpaceDE w:val="0"/>
              <w:adjustRightInd w:val="0"/>
              <w:snapToGrid w:val="0"/>
              <w:spacing w:before="0" w:beforeAutospacing="0" w:after="0" w:afterAutospacing="0"/>
              <w:ind w:left="0" w:right="0"/>
              <w:jc w:val="center"/>
              <w:rPr>
                <w:rFonts w:hint="default" w:eastAsia="仿宋_GB2312"/>
                <w:sz w:val="24"/>
              </w:rPr>
            </w:pPr>
            <w:r>
              <w:rPr>
                <w:rFonts w:hint="eastAsia" w:ascii="仿宋_GB2312" w:hAnsi="宋体" w:eastAsia="仿宋_GB2312" w:cs="宋体"/>
                <w:kern w:val="0"/>
                <w:sz w:val="24"/>
              </w:rPr>
              <w:t>市规划自然资源委通州分局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7" w:hRule="atLeast"/>
          <w:jc w:val="center"/>
        </w:trPr>
        <w:tc>
          <w:tcPr>
            <w:tcW w:w="665" w:type="dxa"/>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eastAsia="仿宋_GB2312"/>
                <w:sz w:val="24"/>
              </w:rPr>
            </w:pPr>
          </w:p>
        </w:tc>
        <w:tc>
          <w:tcPr>
            <w:tcW w:w="1181"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仿宋_GB2312" w:eastAsia="仿宋_GB2312"/>
                <w:sz w:val="24"/>
              </w:rPr>
            </w:pPr>
          </w:p>
        </w:tc>
        <w:tc>
          <w:tcPr>
            <w:tcW w:w="5459" w:type="dxa"/>
            <w:noWrap w:val="0"/>
            <w:vAlign w:val="center"/>
          </w:tcPr>
          <w:p>
            <w:pPr>
              <w:keepNext w:val="0"/>
              <w:keepLines w:val="0"/>
              <w:suppressLineNumbers w:val="0"/>
              <w:adjustRightInd w:val="0"/>
              <w:snapToGrid w:val="0"/>
              <w:spacing w:before="0" w:beforeAutospacing="0" w:after="0" w:afterAutospacing="0" w:line="360" w:lineRule="exact"/>
              <w:ind w:left="0" w:right="0"/>
              <w:rPr>
                <w:rFonts w:hint="default" w:ascii="仿宋_GB2312" w:eastAsia="仿宋_GB2312"/>
                <w:sz w:val="24"/>
              </w:rPr>
            </w:pPr>
            <w:r>
              <w:rPr>
                <w:rFonts w:hint="eastAsia" w:ascii="仿宋_GB2312" w:eastAsia="仿宋_GB2312"/>
                <w:kern w:val="0"/>
                <w:sz w:val="24"/>
              </w:rPr>
              <w:t>在有条件的地区改造硬质护岸，恢复河湖库自然岸线，提升河流横向连通性，保持现有自然岸线总体格局不变，确保自然岸线保有率不降低。</w:t>
            </w:r>
          </w:p>
        </w:tc>
        <w:tc>
          <w:tcPr>
            <w:tcW w:w="1053"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年底前</w:t>
            </w:r>
          </w:p>
        </w:tc>
        <w:tc>
          <w:tcPr>
            <w:tcW w:w="1672" w:type="dxa"/>
            <w:noWrap w:val="0"/>
            <w:vAlign w:val="center"/>
          </w:tcPr>
          <w:p>
            <w:pPr>
              <w:keepNext w:val="0"/>
              <w:keepLines w:val="0"/>
              <w:suppressLineNumbers w:val="0"/>
              <w:autoSpaceDE w:val="0"/>
              <w:adjustRightInd w:val="0"/>
              <w:snapToGrid w:val="0"/>
              <w:spacing w:before="0" w:beforeAutospacing="0" w:after="0" w:afterAutospacing="0"/>
              <w:ind w:left="0" w:right="-105" w:rightChars="-50"/>
              <w:jc w:val="center"/>
              <w:rPr>
                <w:rFonts w:hint="default" w:ascii="仿宋_GB2312" w:eastAsia="仿宋_GB2312"/>
                <w:sz w:val="24"/>
              </w:rPr>
            </w:pPr>
            <w:r>
              <w:rPr>
                <w:rFonts w:hint="eastAsia" w:eastAsia="仿宋_GB2312"/>
                <w:sz w:val="24"/>
              </w:rPr>
              <w:t>秦  涛</w:t>
            </w:r>
          </w:p>
        </w:tc>
        <w:tc>
          <w:tcPr>
            <w:tcW w:w="2108" w:type="dxa"/>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default" w:eastAsia="仿宋_GB2312"/>
                <w:sz w:val="24"/>
              </w:rPr>
            </w:pPr>
            <w:r>
              <w:rPr>
                <w:rFonts w:hint="eastAsia" w:ascii="仿宋_GB2312" w:eastAsia="仿宋_GB2312"/>
                <w:sz w:val="24"/>
              </w:rPr>
              <w:t>区水务局</w:t>
            </w:r>
          </w:p>
        </w:tc>
        <w:tc>
          <w:tcPr>
            <w:tcW w:w="2035" w:type="dxa"/>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区发展改革委</w:t>
            </w:r>
          </w:p>
          <w:p>
            <w:pPr>
              <w:keepNext w:val="0"/>
              <w:keepLines w:val="0"/>
              <w:suppressLineNumbers w:val="0"/>
              <w:autoSpaceDE w:val="0"/>
              <w:adjustRightInd w:val="0"/>
              <w:snapToGrid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jc w:val="center"/>
        </w:trPr>
        <w:tc>
          <w:tcPr>
            <w:tcW w:w="665" w:type="dxa"/>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eastAsia="仿宋_GB2312"/>
                <w:sz w:val="24"/>
              </w:rPr>
            </w:pPr>
          </w:p>
        </w:tc>
        <w:tc>
          <w:tcPr>
            <w:tcW w:w="1181"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仿宋_GB2312" w:eastAsia="仿宋_GB2312"/>
                <w:sz w:val="24"/>
              </w:rPr>
            </w:pPr>
          </w:p>
        </w:tc>
        <w:tc>
          <w:tcPr>
            <w:tcW w:w="5459" w:type="dxa"/>
            <w:noWrap w:val="0"/>
            <w:vAlign w:val="center"/>
          </w:tcPr>
          <w:p>
            <w:pPr>
              <w:keepNext w:val="0"/>
              <w:keepLines w:val="0"/>
              <w:suppressLineNumbers w:val="0"/>
              <w:adjustRightInd w:val="0"/>
              <w:snapToGrid w:val="0"/>
              <w:spacing w:before="0" w:beforeAutospacing="0" w:after="0" w:afterAutospacing="0" w:line="360" w:lineRule="exact"/>
              <w:ind w:left="0" w:right="0"/>
              <w:rPr>
                <w:rFonts w:hint="default" w:ascii="仿宋_GB2312" w:eastAsia="仿宋_GB2312"/>
                <w:sz w:val="24"/>
              </w:rPr>
            </w:pPr>
            <w:r>
              <w:rPr>
                <w:rFonts w:hint="eastAsia" w:ascii="仿宋_GB2312" w:eastAsia="仿宋_GB2312"/>
                <w:sz w:val="24"/>
              </w:rPr>
              <w:t>统筹生态补水流量过程，结合实际，分时段、分河段、分流量开展阶段性生态补水，协同做好生物多样性保护。</w:t>
            </w:r>
          </w:p>
        </w:tc>
        <w:tc>
          <w:tcPr>
            <w:tcW w:w="1053"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年底前</w:t>
            </w:r>
          </w:p>
        </w:tc>
        <w:tc>
          <w:tcPr>
            <w:tcW w:w="1672" w:type="dxa"/>
            <w:noWrap w:val="0"/>
            <w:vAlign w:val="center"/>
          </w:tcPr>
          <w:p>
            <w:pPr>
              <w:keepNext w:val="0"/>
              <w:keepLines w:val="0"/>
              <w:suppressLineNumbers w:val="0"/>
              <w:autoSpaceDE w:val="0"/>
              <w:adjustRightInd w:val="0"/>
              <w:snapToGrid w:val="0"/>
              <w:spacing w:before="0" w:beforeAutospacing="0" w:after="0" w:afterAutospacing="0"/>
              <w:ind w:left="0" w:right="-105" w:rightChars="-50"/>
              <w:jc w:val="center"/>
              <w:rPr>
                <w:rFonts w:hint="default" w:eastAsia="仿宋_GB2312"/>
                <w:sz w:val="24"/>
              </w:rPr>
            </w:pPr>
            <w:r>
              <w:rPr>
                <w:rFonts w:hint="eastAsia" w:eastAsia="仿宋_GB2312"/>
                <w:sz w:val="24"/>
              </w:rPr>
              <w:t>秦  涛</w:t>
            </w:r>
          </w:p>
        </w:tc>
        <w:tc>
          <w:tcPr>
            <w:tcW w:w="2108" w:type="dxa"/>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区水务局</w:t>
            </w:r>
          </w:p>
        </w:tc>
        <w:tc>
          <w:tcPr>
            <w:tcW w:w="2035" w:type="dxa"/>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default" w:eastAsia="仿宋_GB2312"/>
                <w:sz w:val="24"/>
              </w:rPr>
            </w:pPr>
            <w:r>
              <w:rPr>
                <w:rFonts w:hint="eastAsia"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jc w:val="center"/>
        </w:trPr>
        <w:tc>
          <w:tcPr>
            <w:tcW w:w="665" w:type="dxa"/>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eastAsia="仿宋_GB2312"/>
                <w:sz w:val="24"/>
              </w:rPr>
            </w:pPr>
          </w:p>
        </w:tc>
        <w:tc>
          <w:tcPr>
            <w:tcW w:w="1181"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仿宋_GB2312" w:eastAsia="仿宋_GB2312"/>
                <w:sz w:val="24"/>
              </w:rPr>
            </w:pPr>
          </w:p>
        </w:tc>
        <w:tc>
          <w:tcPr>
            <w:tcW w:w="5459" w:type="dxa"/>
            <w:noWrap w:val="0"/>
            <w:vAlign w:val="center"/>
          </w:tcPr>
          <w:p>
            <w:pPr>
              <w:keepNext w:val="0"/>
              <w:keepLines w:val="0"/>
              <w:suppressLineNumbers w:val="0"/>
              <w:adjustRightInd w:val="0"/>
              <w:snapToGrid w:val="0"/>
              <w:spacing w:before="0" w:beforeAutospacing="0" w:after="0" w:afterAutospacing="0" w:line="360" w:lineRule="exact"/>
              <w:ind w:left="0" w:right="0"/>
              <w:rPr>
                <w:rFonts w:hint="eastAsia" w:ascii="仿宋_GB2312" w:eastAsia="仿宋_GB2312"/>
                <w:sz w:val="24"/>
              </w:rPr>
            </w:pPr>
            <w:r>
              <w:rPr>
                <w:rFonts w:hint="eastAsia" w:ascii="仿宋_GB2312" w:eastAsia="仿宋_GB2312"/>
                <w:sz w:val="24"/>
              </w:rPr>
              <w:t>基于河流生态系统特征，加强信息沟通协调，科学开展增殖放流并做好记录。</w:t>
            </w:r>
          </w:p>
        </w:tc>
        <w:tc>
          <w:tcPr>
            <w:tcW w:w="1053"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eastAsia" w:ascii="仿宋_GB2312" w:eastAsia="仿宋_GB2312"/>
                <w:sz w:val="24"/>
              </w:rPr>
            </w:pPr>
            <w:r>
              <w:rPr>
                <w:rFonts w:hint="eastAsia" w:ascii="仿宋_GB2312" w:eastAsia="仿宋_GB2312"/>
                <w:sz w:val="24"/>
              </w:rPr>
              <w:t>年底前</w:t>
            </w:r>
          </w:p>
        </w:tc>
        <w:tc>
          <w:tcPr>
            <w:tcW w:w="1672" w:type="dxa"/>
            <w:noWrap w:val="0"/>
            <w:vAlign w:val="center"/>
          </w:tcPr>
          <w:p>
            <w:pPr>
              <w:keepNext w:val="0"/>
              <w:keepLines w:val="0"/>
              <w:suppressLineNumbers w:val="0"/>
              <w:autoSpaceDE w:val="0"/>
              <w:adjustRightInd w:val="0"/>
              <w:snapToGrid w:val="0"/>
              <w:spacing w:before="0" w:beforeAutospacing="0" w:after="0" w:afterAutospacing="0"/>
              <w:ind w:left="0" w:right="-105" w:rightChars="-50"/>
              <w:jc w:val="center"/>
              <w:rPr>
                <w:rFonts w:hint="eastAsia" w:eastAsia="仿宋_GB2312"/>
                <w:sz w:val="24"/>
              </w:rPr>
            </w:pPr>
            <w:r>
              <w:rPr>
                <w:rFonts w:hint="eastAsia" w:eastAsia="仿宋_GB2312"/>
                <w:sz w:val="24"/>
              </w:rPr>
              <w:t>秦  涛</w:t>
            </w:r>
          </w:p>
        </w:tc>
        <w:tc>
          <w:tcPr>
            <w:tcW w:w="2108" w:type="dxa"/>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eastAsia" w:ascii="仿宋_GB2312" w:eastAsia="仿宋_GB2312"/>
                <w:sz w:val="24"/>
              </w:rPr>
            </w:pPr>
            <w:r>
              <w:rPr>
                <w:rFonts w:hint="eastAsia" w:ascii="仿宋_GB2312" w:eastAsia="仿宋_GB2312"/>
                <w:sz w:val="24"/>
              </w:rPr>
              <w:t>区农业农村局</w:t>
            </w:r>
          </w:p>
        </w:tc>
        <w:tc>
          <w:tcPr>
            <w:tcW w:w="2035" w:type="dxa"/>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eastAsia" w:ascii="仿宋_GB2312" w:eastAsia="仿宋_GB2312"/>
                <w:sz w:val="24"/>
              </w:rPr>
            </w:pPr>
            <w:r>
              <w:rPr>
                <w:rFonts w:hint="eastAsia" w:ascii="仿宋_GB2312" w:eastAsia="仿宋_GB2312"/>
                <w:sz w:val="24"/>
              </w:rPr>
              <w:t>区水务局</w:t>
            </w:r>
          </w:p>
          <w:p>
            <w:pPr>
              <w:keepNext w:val="0"/>
              <w:keepLines w:val="0"/>
              <w:suppressLineNumbers w:val="0"/>
              <w:autoSpaceDE w:val="0"/>
              <w:adjustRightInd w:val="0"/>
              <w:snapToGrid w:val="0"/>
              <w:spacing w:before="0" w:beforeAutospacing="0" w:after="0" w:afterAutospacing="0"/>
              <w:ind w:left="0" w:right="0"/>
              <w:jc w:val="center"/>
              <w:rPr>
                <w:rFonts w:hint="eastAsia"/>
              </w:rPr>
            </w:pPr>
            <w:r>
              <w:rPr>
                <w:rFonts w:hint="eastAsia" w:ascii="仿宋_GB2312" w:eastAsia="仿宋_GB2312"/>
                <w:sz w:val="24"/>
              </w:rPr>
              <w:t>区园林绿化局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7" w:hRule="atLeast"/>
          <w:jc w:val="center"/>
        </w:trPr>
        <w:tc>
          <w:tcPr>
            <w:tcW w:w="665" w:type="dxa"/>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sz w:val="24"/>
              </w:rPr>
            </w:pPr>
            <w:r>
              <w:rPr>
                <w:rFonts w:hint="default" w:ascii="仿宋_GB2312" w:eastAsia="仿宋_GB2312"/>
                <w:sz w:val="24"/>
              </w:rPr>
              <w:t>4</w:t>
            </w:r>
          </w:p>
        </w:tc>
        <w:tc>
          <w:tcPr>
            <w:tcW w:w="1181" w:type="dxa"/>
            <w:vMerge w:val="restart"/>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保护重点生物遗传资源</w:t>
            </w:r>
          </w:p>
        </w:tc>
        <w:tc>
          <w:tcPr>
            <w:tcW w:w="5459" w:type="dxa"/>
            <w:noWrap w:val="0"/>
            <w:vAlign w:val="center"/>
          </w:tcPr>
          <w:p>
            <w:pPr>
              <w:keepNext w:val="0"/>
              <w:keepLines w:val="0"/>
              <w:suppressLineNumbers w:val="0"/>
              <w:adjustRightInd w:val="0"/>
              <w:snapToGrid w:val="0"/>
              <w:spacing w:before="0" w:beforeAutospacing="0" w:after="0" w:afterAutospacing="0" w:line="360" w:lineRule="exact"/>
              <w:ind w:left="0" w:right="0"/>
              <w:rPr>
                <w:rFonts w:hint="default" w:ascii="仿宋_GB2312" w:eastAsia="仿宋_GB2312"/>
                <w:sz w:val="24"/>
              </w:rPr>
            </w:pPr>
            <w:r>
              <w:rPr>
                <w:rFonts w:hint="eastAsia" w:ascii="仿宋_GB2312" w:eastAsia="仿宋_GB2312"/>
                <w:sz w:val="24"/>
              </w:rPr>
              <w:t>在市级部门的统一调度下做好市级种质资源保护单位建设工作，配合完成种质资源保护年度报告。</w:t>
            </w:r>
          </w:p>
        </w:tc>
        <w:tc>
          <w:tcPr>
            <w:tcW w:w="1053"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年底前</w:t>
            </w:r>
          </w:p>
        </w:tc>
        <w:tc>
          <w:tcPr>
            <w:tcW w:w="1672" w:type="dxa"/>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default" w:eastAsia="仿宋_GB2312"/>
                <w:sz w:val="24"/>
              </w:rPr>
            </w:pPr>
            <w:r>
              <w:rPr>
                <w:rFonts w:hint="eastAsia" w:eastAsia="仿宋_GB2312"/>
                <w:sz w:val="24"/>
              </w:rPr>
              <w:t>秦  涛</w:t>
            </w:r>
          </w:p>
        </w:tc>
        <w:tc>
          <w:tcPr>
            <w:tcW w:w="2108" w:type="dxa"/>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default" w:eastAsia="仿宋_GB2312"/>
                <w:sz w:val="24"/>
              </w:rPr>
            </w:pPr>
            <w:r>
              <w:rPr>
                <w:rFonts w:hint="eastAsia" w:ascii="仿宋_GB2312" w:eastAsia="仿宋_GB2312"/>
                <w:sz w:val="24"/>
              </w:rPr>
              <w:t>区园林绿化局</w:t>
            </w:r>
          </w:p>
          <w:p>
            <w:pPr>
              <w:keepNext w:val="0"/>
              <w:keepLines w:val="0"/>
              <w:suppressLineNumbers w:val="0"/>
              <w:autoSpaceDE w:val="0"/>
              <w:adjustRightInd w:val="0"/>
              <w:snapToGrid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区农业农村局</w:t>
            </w:r>
          </w:p>
        </w:tc>
        <w:tc>
          <w:tcPr>
            <w:tcW w:w="2035" w:type="dxa"/>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default" w:eastAsia="仿宋_GB2312"/>
                <w:sz w:val="24"/>
              </w:rPr>
            </w:pPr>
            <w:r>
              <w:rPr>
                <w:rFonts w:hint="eastAsia"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jc w:val="center"/>
        </w:trPr>
        <w:tc>
          <w:tcPr>
            <w:tcW w:w="665" w:type="dxa"/>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eastAsia="仿宋_GB2312"/>
                <w:sz w:val="24"/>
              </w:rPr>
            </w:pPr>
          </w:p>
        </w:tc>
        <w:tc>
          <w:tcPr>
            <w:tcW w:w="1181"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仿宋_GB2312" w:eastAsia="仿宋_GB2312"/>
                <w:sz w:val="24"/>
              </w:rPr>
            </w:pPr>
          </w:p>
        </w:tc>
        <w:tc>
          <w:tcPr>
            <w:tcW w:w="5459" w:type="dxa"/>
            <w:noWrap w:val="0"/>
            <w:vAlign w:val="center"/>
          </w:tcPr>
          <w:p>
            <w:pPr>
              <w:keepNext w:val="0"/>
              <w:keepLines w:val="0"/>
              <w:suppressLineNumbers w:val="0"/>
              <w:adjustRightInd w:val="0"/>
              <w:snapToGrid w:val="0"/>
              <w:spacing w:before="0" w:beforeAutospacing="0" w:after="0" w:afterAutospacing="0" w:line="360" w:lineRule="exact"/>
              <w:ind w:left="0" w:right="0"/>
              <w:rPr>
                <w:rFonts w:hint="default" w:eastAsia="仿宋_GB2312"/>
                <w:sz w:val="24"/>
              </w:rPr>
            </w:pPr>
            <w:r>
              <w:rPr>
                <w:rFonts w:hint="eastAsia" w:ascii="仿宋_GB2312" w:eastAsia="仿宋_GB2312"/>
                <w:sz w:val="24"/>
              </w:rPr>
              <w:t>在市级部门统筹协调下完成全国第三次畜禽遗传资源和全国第一次水产养殖种质资源普查年度任务，配合编写北京市畜禽遗传资源保护状况报告，以及北京市水产养殖种质资源状况报告。</w:t>
            </w:r>
          </w:p>
        </w:tc>
        <w:tc>
          <w:tcPr>
            <w:tcW w:w="1053"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年底前</w:t>
            </w:r>
          </w:p>
        </w:tc>
        <w:tc>
          <w:tcPr>
            <w:tcW w:w="1672" w:type="dxa"/>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default" w:eastAsia="仿宋_GB2312"/>
                <w:sz w:val="24"/>
              </w:rPr>
            </w:pPr>
            <w:r>
              <w:rPr>
                <w:rFonts w:hint="eastAsia" w:eastAsia="仿宋_GB2312"/>
                <w:sz w:val="24"/>
              </w:rPr>
              <w:t>秦  涛</w:t>
            </w:r>
          </w:p>
        </w:tc>
        <w:tc>
          <w:tcPr>
            <w:tcW w:w="2108" w:type="dxa"/>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区农业农村局</w:t>
            </w:r>
          </w:p>
        </w:tc>
        <w:tc>
          <w:tcPr>
            <w:tcW w:w="2035" w:type="dxa"/>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default" w:eastAsia="仿宋_GB2312"/>
                <w:sz w:val="24"/>
              </w:rPr>
            </w:pPr>
            <w:r>
              <w:rPr>
                <w:rFonts w:hint="eastAsia"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1" w:hRule="atLeast"/>
          <w:jc w:val="center"/>
        </w:trPr>
        <w:tc>
          <w:tcPr>
            <w:tcW w:w="665" w:type="dxa"/>
            <w:noWrap w:val="0"/>
            <w:vAlign w:val="center"/>
          </w:tcPr>
          <w:p>
            <w:pPr>
              <w:keepNext w:val="0"/>
              <w:keepLines w:val="0"/>
              <w:widowControl/>
              <w:suppressLineNumbers w:val="0"/>
              <w:spacing w:before="0" w:beforeAutospacing="0" w:after="0" w:afterAutospacing="0"/>
              <w:ind w:left="0" w:right="0"/>
              <w:jc w:val="center"/>
              <w:rPr>
                <w:rFonts w:hint="default" w:ascii="仿宋_GB2312" w:eastAsia="仿宋_GB2312"/>
                <w:sz w:val="24"/>
              </w:rPr>
            </w:pPr>
            <w:r>
              <w:rPr>
                <w:rFonts w:hint="default" w:ascii="仿宋_GB2312" w:eastAsia="仿宋_GB2312"/>
                <w:sz w:val="24"/>
              </w:rPr>
              <w:t>5</w:t>
            </w:r>
          </w:p>
        </w:tc>
        <w:tc>
          <w:tcPr>
            <w:tcW w:w="1181"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加强监测评估</w:t>
            </w:r>
          </w:p>
        </w:tc>
        <w:tc>
          <w:tcPr>
            <w:tcW w:w="5459" w:type="dxa"/>
            <w:noWrap w:val="0"/>
            <w:vAlign w:val="center"/>
          </w:tcPr>
          <w:p>
            <w:pPr>
              <w:keepNext w:val="0"/>
              <w:keepLines w:val="0"/>
              <w:suppressLineNumbers w:val="0"/>
              <w:adjustRightInd w:val="0"/>
              <w:snapToGrid w:val="0"/>
              <w:spacing w:before="0" w:beforeAutospacing="0" w:after="0" w:afterAutospacing="0" w:line="360" w:lineRule="exact"/>
              <w:ind w:left="0" w:right="0"/>
              <w:rPr>
                <w:rFonts w:hint="default" w:ascii="仿宋_GB2312" w:eastAsia="仿宋_GB2312"/>
                <w:sz w:val="24"/>
              </w:rPr>
            </w:pPr>
            <w:r>
              <w:rPr>
                <w:rFonts w:hint="eastAsia" w:ascii="仿宋_GB2312" w:eastAsia="仿宋_GB2312"/>
                <w:sz w:val="24"/>
              </w:rPr>
              <w:t>在市级部门统筹调度下配合做好生物多样性本底调查工作，完成</w:t>
            </w:r>
            <w:r>
              <w:rPr>
                <w:rFonts w:hint="default" w:ascii="仿宋_GB2312" w:eastAsia="仿宋_GB2312"/>
                <w:sz w:val="24"/>
              </w:rPr>
              <w:t>2022</w:t>
            </w:r>
            <w:r>
              <w:rPr>
                <w:rFonts w:hint="eastAsia" w:ascii="仿宋_GB2312" w:eastAsia="仿宋_GB2312"/>
                <w:sz w:val="24"/>
              </w:rPr>
              <w:t>年鸟类、鱼类、大型真菌等生物多样性调查；开展良好生态环境指示物种观测工作。探索开展全区生物多样性本底调查工作。</w:t>
            </w:r>
          </w:p>
        </w:tc>
        <w:tc>
          <w:tcPr>
            <w:tcW w:w="1053"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eastAsia="仿宋_GB2312"/>
                <w:sz w:val="24"/>
              </w:rPr>
            </w:pPr>
            <w:r>
              <w:rPr>
                <w:rFonts w:hint="eastAsia" w:ascii="仿宋_GB2312" w:eastAsia="仿宋_GB2312"/>
                <w:sz w:val="24"/>
              </w:rPr>
              <w:t>年底前</w:t>
            </w:r>
          </w:p>
        </w:tc>
        <w:tc>
          <w:tcPr>
            <w:tcW w:w="1672" w:type="dxa"/>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default" w:eastAsia="仿宋_GB2312"/>
                <w:sz w:val="24"/>
              </w:rPr>
            </w:pPr>
            <w:r>
              <w:rPr>
                <w:rFonts w:hint="eastAsia" w:eastAsia="仿宋_GB2312"/>
                <w:sz w:val="24"/>
              </w:rPr>
              <w:t>倪德才</w:t>
            </w:r>
          </w:p>
        </w:tc>
        <w:tc>
          <w:tcPr>
            <w:tcW w:w="2108" w:type="dxa"/>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区生态环境局</w:t>
            </w:r>
          </w:p>
        </w:tc>
        <w:tc>
          <w:tcPr>
            <w:tcW w:w="2035" w:type="dxa"/>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default" w:eastAsia="仿宋_GB2312"/>
                <w:sz w:val="24"/>
              </w:rPr>
            </w:pPr>
            <w:r>
              <w:rPr>
                <w:rFonts w:hint="eastAsia" w:ascii="仿宋_GB2312" w:eastAsia="仿宋_GB2312"/>
                <w:sz w:val="24"/>
              </w:rPr>
              <w:t>区园林绿化局</w:t>
            </w:r>
          </w:p>
          <w:p>
            <w:pPr>
              <w:keepNext w:val="0"/>
              <w:keepLines w:val="0"/>
              <w:suppressLineNumbers w:val="0"/>
              <w:autoSpaceDE w:val="0"/>
              <w:adjustRightInd w:val="0"/>
              <w:snapToGrid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区农业农村局</w:t>
            </w:r>
          </w:p>
          <w:p>
            <w:pPr>
              <w:keepNext w:val="0"/>
              <w:keepLines w:val="0"/>
              <w:suppressLineNumbers w:val="0"/>
              <w:autoSpaceDE w:val="0"/>
              <w:adjustRightInd w:val="0"/>
              <w:snapToGrid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区水务局</w:t>
            </w:r>
          </w:p>
          <w:p>
            <w:pPr>
              <w:keepNext w:val="0"/>
              <w:keepLines w:val="0"/>
              <w:suppressLineNumbers w:val="0"/>
              <w:autoSpaceDE w:val="0"/>
              <w:adjustRightInd w:val="0"/>
              <w:snapToGrid w:val="0"/>
              <w:spacing w:before="0" w:beforeAutospacing="0" w:after="0" w:afterAutospacing="0"/>
              <w:ind w:left="0" w:right="0"/>
              <w:jc w:val="center"/>
              <w:rPr>
                <w:rFonts w:hint="default" w:ascii="仿宋_GB2312" w:eastAsia="仿宋_GB2312"/>
                <w:sz w:val="24"/>
              </w:rPr>
            </w:pPr>
            <w:r>
              <w:rPr>
                <w:rFonts w:hint="eastAsia" w:ascii="仿宋_GB2312" w:hAnsi="宋体" w:eastAsia="仿宋_GB2312" w:cs="宋体"/>
                <w:kern w:val="0"/>
                <w:sz w:val="24"/>
              </w:rPr>
              <w:t>市规划自然资源委通州分局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14173" w:type="dxa"/>
            <w:gridSpan w:val="7"/>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default" w:ascii="黑体" w:hAnsi="黑体" w:eastAsia="黑体"/>
                <w:sz w:val="24"/>
              </w:rPr>
            </w:pPr>
            <w:r>
              <w:rPr>
                <w:rFonts w:hint="eastAsia" w:ascii="黑体" w:hAnsi="黑体" w:eastAsia="黑体"/>
                <w:sz w:val="24"/>
              </w:rPr>
              <w:t>三、维护生态空间格局稳定性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0" w:hRule="atLeast"/>
          <w:jc w:val="center"/>
        </w:trPr>
        <w:tc>
          <w:tcPr>
            <w:tcW w:w="665" w:type="dxa"/>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sz w:val="24"/>
              </w:rPr>
            </w:pPr>
            <w:r>
              <w:rPr>
                <w:rFonts w:hint="default" w:ascii="仿宋_GB2312" w:eastAsia="仿宋_GB2312"/>
                <w:sz w:val="24"/>
              </w:rPr>
              <w:t>6</w:t>
            </w:r>
          </w:p>
        </w:tc>
        <w:tc>
          <w:tcPr>
            <w:tcW w:w="1181" w:type="dxa"/>
            <w:vMerge w:val="restart"/>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深化生态保护红线划定成果应用</w:t>
            </w:r>
          </w:p>
        </w:tc>
        <w:tc>
          <w:tcPr>
            <w:tcW w:w="5459" w:type="dxa"/>
            <w:noWrap w:val="0"/>
            <w:vAlign w:val="center"/>
          </w:tcPr>
          <w:p>
            <w:pPr>
              <w:keepNext w:val="0"/>
              <w:keepLines w:val="0"/>
              <w:suppressLineNumbers w:val="0"/>
              <w:adjustRightInd w:val="0"/>
              <w:snapToGrid w:val="0"/>
              <w:spacing w:before="0" w:beforeAutospacing="0" w:after="0" w:afterAutospacing="0" w:line="360" w:lineRule="exact"/>
              <w:ind w:left="0" w:right="0"/>
              <w:rPr>
                <w:rFonts w:hint="default" w:ascii="仿宋_GB2312" w:eastAsia="仿宋_GB2312"/>
                <w:sz w:val="24"/>
              </w:rPr>
            </w:pPr>
            <w:r>
              <w:rPr>
                <w:rFonts w:hint="eastAsia" w:ascii="仿宋_GB2312" w:eastAsia="仿宋_GB2312"/>
                <w:sz w:val="24"/>
              </w:rPr>
              <w:t>根据“三区三线”中生态保护红线划定成果，组织完成分区规划修改，并严格实施。</w:t>
            </w:r>
          </w:p>
        </w:tc>
        <w:tc>
          <w:tcPr>
            <w:tcW w:w="1053"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年底前</w:t>
            </w:r>
          </w:p>
        </w:tc>
        <w:tc>
          <w:tcPr>
            <w:tcW w:w="1672" w:type="dxa"/>
            <w:noWrap w:val="0"/>
            <w:vAlign w:val="center"/>
          </w:tcPr>
          <w:p>
            <w:pPr>
              <w:keepNext w:val="0"/>
              <w:keepLines w:val="0"/>
              <w:suppressLineNumbers w:val="0"/>
              <w:autoSpaceDE w:val="0"/>
              <w:adjustRightInd w:val="0"/>
              <w:snapToGrid w:val="0"/>
              <w:spacing w:before="0" w:beforeAutospacing="0" w:after="0" w:afterAutospacing="0"/>
              <w:ind w:left="0" w:right="-105" w:rightChars="-50"/>
              <w:jc w:val="center"/>
              <w:rPr>
                <w:rFonts w:hint="default" w:eastAsia="仿宋_GB2312"/>
                <w:sz w:val="24"/>
              </w:rPr>
            </w:pPr>
            <w:r>
              <w:rPr>
                <w:rFonts w:hint="eastAsia" w:eastAsia="仿宋_GB2312"/>
                <w:sz w:val="24"/>
              </w:rPr>
              <w:t>卢庆雷</w:t>
            </w:r>
          </w:p>
        </w:tc>
        <w:tc>
          <w:tcPr>
            <w:tcW w:w="2108" w:type="dxa"/>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市规划自然资源委通州分局</w:t>
            </w:r>
          </w:p>
        </w:tc>
        <w:tc>
          <w:tcPr>
            <w:tcW w:w="2035" w:type="dxa"/>
            <w:noWrap w:val="0"/>
            <w:vAlign w:val="center"/>
          </w:tcPr>
          <w:p>
            <w:pPr>
              <w:keepNext w:val="0"/>
              <w:keepLines w:val="0"/>
              <w:suppressLineNumbers w:val="0"/>
              <w:autoSpaceDE w:val="0"/>
              <w:snapToGrid w:val="0"/>
              <w:spacing w:before="0" w:beforeAutospacing="0" w:after="0" w:afterAutospacing="0"/>
              <w:ind w:left="0" w:right="0"/>
              <w:jc w:val="center"/>
              <w:rPr>
                <w:rFonts w:hint="default" w:eastAsia="仿宋_GB2312"/>
                <w:sz w:val="24"/>
              </w:rPr>
            </w:pPr>
            <w:r>
              <w:rPr>
                <w:rFonts w:hint="eastAsia" w:ascii="仿宋_GB2312" w:eastAsia="仿宋_GB2312"/>
                <w:sz w:val="24"/>
              </w:rPr>
              <w:t>区生态环境局</w:t>
            </w:r>
          </w:p>
          <w:p>
            <w:pPr>
              <w:keepNext w:val="0"/>
              <w:keepLines w:val="0"/>
              <w:suppressLineNumbers w:val="0"/>
              <w:autoSpaceDE w:val="0"/>
              <w:snapToGrid w:val="0"/>
              <w:spacing w:before="0" w:beforeAutospacing="0" w:after="0" w:afterAutospacing="0"/>
              <w:ind w:left="0" w:right="0"/>
              <w:jc w:val="center"/>
              <w:rPr>
                <w:rFonts w:hint="default" w:eastAsia="仿宋_GB2312"/>
                <w:sz w:val="24"/>
              </w:rPr>
            </w:pPr>
            <w:r>
              <w:rPr>
                <w:rFonts w:hint="eastAsia" w:ascii="仿宋_GB2312" w:eastAsia="仿宋_GB2312"/>
                <w:sz w:val="24"/>
              </w:rPr>
              <w:t>区园林绿化局</w:t>
            </w:r>
          </w:p>
          <w:p>
            <w:pPr>
              <w:keepNext w:val="0"/>
              <w:keepLines w:val="0"/>
              <w:suppressLineNumbers w:val="0"/>
              <w:autoSpaceDE w:val="0"/>
              <w:snapToGrid w:val="0"/>
              <w:spacing w:before="0" w:beforeAutospacing="0" w:after="0" w:afterAutospacing="0"/>
              <w:ind w:left="0" w:right="0"/>
              <w:jc w:val="center"/>
              <w:rPr>
                <w:rFonts w:hint="default" w:eastAsia="仿宋_GB2312"/>
                <w:sz w:val="24"/>
              </w:rPr>
            </w:pPr>
            <w:r>
              <w:rPr>
                <w:rFonts w:hint="eastAsia" w:ascii="仿宋_GB2312" w:eastAsia="仿宋_GB2312"/>
                <w:sz w:val="24"/>
              </w:rPr>
              <w:t>区水务局</w:t>
            </w:r>
          </w:p>
          <w:p>
            <w:pPr>
              <w:keepNext w:val="0"/>
              <w:keepLines w:val="0"/>
              <w:suppressLineNumbers w:val="0"/>
              <w:autoSpaceDE w:val="0"/>
              <w:snapToGrid w:val="0"/>
              <w:spacing w:before="0" w:beforeAutospacing="0" w:after="0" w:afterAutospacing="0"/>
              <w:ind w:left="0" w:right="0" w:firstLine="240" w:firstLineChars="100"/>
              <w:jc w:val="center"/>
              <w:rPr>
                <w:rFonts w:hint="default" w:eastAsia="仿宋_GB2312"/>
                <w:sz w:val="24"/>
              </w:rPr>
            </w:pPr>
            <w:r>
              <w:rPr>
                <w:rFonts w:hint="eastAsia" w:ascii="仿宋_GB2312" w:eastAsia="仿宋_GB2312"/>
                <w:sz w:val="24"/>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0" w:hRule="atLeast"/>
          <w:jc w:val="center"/>
        </w:trPr>
        <w:tc>
          <w:tcPr>
            <w:tcW w:w="665" w:type="dxa"/>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eastAsia="仿宋_GB2312"/>
                <w:sz w:val="24"/>
              </w:rPr>
            </w:pPr>
          </w:p>
        </w:tc>
        <w:tc>
          <w:tcPr>
            <w:tcW w:w="1181"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仿宋_GB2312" w:eastAsia="仿宋_GB2312"/>
                <w:sz w:val="24"/>
              </w:rPr>
            </w:pPr>
          </w:p>
        </w:tc>
        <w:tc>
          <w:tcPr>
            <w:tcW w:w="5459" w:type="dxa"/>
            <w:noWrap w:val="0"/>
            <w:vAlign w:val="center"/>
          </w:tcPr>
          <w:p>
            <w:pPr>
              <w:keepNext w:val="0"/>
              <w:keepLines w:val="0"/>
              <w:suppressLineNumbers w:val="0"/>
              <w:adjustRightInd w:val="0"/>
              <w:snapToGrid w:val="0"/>
              <w:spacing w:before="0" w:beforeAutospacing="0" w:after="0" w:afterAutospacing="0" w:line="360" w:lineRule="exact"/>
              <w:ind w:left="0" w:right="0"/>
              <w:rPr>
                <w:rFonts w:hint="default" w:ascii="宋体" w:hAnsi="宋体" w:eastAsia="仿宋_GB2312"/>
                <w:szCs w:val="21"/>
              </w:rPr>
            </w:pPr>
            <w:r>
              <w:rPr>
                <w:rFonts w:hint="eastAsia" w:ascii="仿宋_GB2312" w:eastAsia="仿宋_GB2312"/>
                <w:kern w:val="0"/>
                <w:sz w:val="24"/>
              </w:rPr>
              <w:t>严格实施国土空间用途管制，严控新增建设用地。加强辖区重要生态空间人为活动管控。</w:t>
            </w:r>
          </w:p>
        </w:tc>
        <w:tc>
          <w:tcPr>
            <w:tcW w:w="1053"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年底前</w:t>
            </w:r>
          </w:p>
        </w:tc>
        <w:tc>
          <w:tcPr>
            <w:tcW w:w="1672" w:type="dxa"/>
            <w:noWrap w:val="0"/>
            <w:vAlign w:val="center"/>
          </w:tcPr>
          <w:p>
            <w:pPr>
              <w:keepNext w:val="0"/>
              <w:keepLines w:val="0"/>
              <w:suppressLineNumbers w:val="0"/>
              <w:autoSpaceDE w:val="0"/>
              <w:adjustRightInd w:val="0"/>
              <w:snapToGrid w:val="0"/>
              <w:spacing w:before="0" w:beforeAutospacing="0" w:after="0" w:afterAutospacing="0"/>
              <w:ind w:left="0" w:right="-105" w:rightChars="-50"/>
              <w:jc w:val="center"/>
              <w:rPr>
                <w:rFonts w:hint="default" w:eastAsia="仿宋_GB2312"/>
                <w:sz w:val="24"/>
              </w:rPr>
            </w:pPr>
            <w:r>
              <w:rPr>
                <w:rFonts w:hint="eastAsia" w:eastAsia="仿宋_GB2312"/>
                <w:sz w:val="24"/>
              </w:rPr>
              <w:t>卢庆雷</w:t>
            </w:r>
          </w:p>
        </w:tc>
        <w:tc>
          <w:tcPr>
            <w:tcW w:w="2108" w:type="dxa"/>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市规划自然资源委通州分局</w:t>
            </w:r>
          </w:p>
        </w:tc>
        <w:tc>
          <w:tcPr>
            <w:tcW w:w="2035" w:type="dxa"/>
            <w:noWrap w:val="0"/>
            <w:vAlign w:val="center"/>
          </w:tcPr>
          <w:p>
            <w:pPr>
              <w:keepNext w:val="0"/>
              <w:keepLines w:val="0"/>
              <w:suppressLineNumbers w:val="0"/>
              <w:autoSpaceDE w:val="0"/>
              <w:snapToGrid w:val="0"/>
              <w:spacing w:before="0" w:beforeAutospacing="0" w:after="0" w:afterAutospacing="0"/>
              <w:ind w:left="0" w:right="0"/>
              <w:jc w:val="center"/>
              <w:rPr>
                <w:rFonts w:hint="default" w:eastAsia="仿宋_GB2312"/>
                <w:sz w:val="24"/>
              </w:rPr>
            </w:pPr>
            <w:r>
              <w:rPr>
                <w:rFonts w:hint="eastAsia"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8" w:hRule="atLeast"/>
          <w:jc w:val="center"/>
        </w:trPr>
        <w:tc>
          <w:tcPr>
            <w:tcW w:w="665" w:type="dxa"/>
            <w:vMerge w:val="restart"/>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sz w:val="24"/>
              </w:rPr>
            </w:pPr>
            <w:r>
              <w:rPr>
                <w:rFonts w:hint="default" w:ascii="仿宋_GB2312" w:eastAsia="仿宋_GB2312"/>
                <w:sz w:val="24"/>
              </w:rPr>
              <w:t>7</w:t>
            </w:r>
          </w:p>
        </w:tc>
        <w:tc>
          <w:tcPr>
            <w:tcW w:w="1181" w:type="dxa"/>
            <w:vMerge w:val="restart"/>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统筹推进实施生态保护修复</w:t>
            </w:r>
          </w:p>
        </w:tc>
        <w:tc>
          <w:tcPr>
            <w:tcW w:w="5459" w:type="dxa"/>
            <w:noWrap w:val="0"/>
            <w:vAlign w:val="center"/>
          </w:tcPr>
          <w:p>
            <w:pPr>
              <w:keepNext w:val="0"/>
              <w:keepLines w:val="0"/>
              <w:suppressLineNumbers w:val="0"/>
              <w:adjustRightInd w:val="0"/>
              <w:snapToGrid w:val="0"/>
              <w:spacing w:before="0" w:beforeAutospacing="0" w:after="0" w:afterAutospacing="0" w:line="360" w:lineRule="exact"/>
              <w:ind w:left="0" w:right="0"/>
              <w:rPr>
                <w:rFonts w:hint="default" w:ascii="仿宋_GB2312" w:eastAsia="仿宋_GB2312"/>
                <w:kern w:val="0"/>
                <w:sz w:val="24"/>
              </w:rPr>
            </w:pPr>
            <w:r>
              <w:rPr>
                <w:rFonts w:hint="eastAsia" w:ascii="仿宋_GB2312" w:eastAsia="仿宋_GB2312"/>
                <w:kern w:val="0"/>
                <w:sz w:val="24"/>
              </w:rPr>
              <w:t>编制完成区级国土空间生态修复规划。</w:t>
            </w:r>
          </w:p>
        </w:tc>
        <w:tc>
          <w:tcPr>
            <w:tcW w:w="1053"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eastAsia="仿宋_GB2312"/>
                <w:spacing w:val="-6"/>
                <w:kern w:val="0"/>
                <w:sz w:val="24"/>
              </w:rPr>
            </w:pPr>
            <w:r>
              <w:rPr>
                <w:rFonts w:hint="eastAsia" w:ascii="仿宋_GB2312" w:eastAsia="仿宋_GB2312"/>
                <w:spacing w:val="-6"/>
                <w:kern w:val="0"/>
                <w:sz w:val="24"/>
              </w:rPr>
              <w:t>年底前</w:t>
            </w:r>
          </w:p>
        </w:tc>
        <w:tc>
          <w:tcPr>
            <w:tcW w:w="1672" w:type="dxa"/>
            <w:noWrap w:val="0"/>
            <w:vAlign w:val="center"/>
          </w:tcPr>
          <w:p>
            <w:pPr>
              <w:keepNext w:val="0"/>
              <w:keepLines w:val="0"/>
              <w:suppressLineNumbers w:val="0"/>
              <w:autoSpaceDE w:val="0"/>
              <w:snapToGrid w:val="0"/>
              <w:spacing w:before="0" w:beforeAutospacing="0" w:after="0" w:afterAutospacing="0"/>
              <w:ind w:left="0" w:right="0"/>
              <w:jc w:val="center"/>
              <w:rPr>
                <w:rFonts w:hint="default" w:ascii="仿宋_GB2312" w:eastAsia="仿宋_GB2312"/>
                <w:spacing w:val="-23"/>
                <w:sz w:val="24"/>
              </w:rPr>
            </w:pPr>
            <w:r>
              <w:rPr>
                <w:rFonts w:hint="eastAsia" w:eastAsia="仿宋_GB2312"/>
                <w:sz w:val="24"/>
              </w:rPr>
              <w:t>卢庆雷</w:t>
            </w:r>
          </w:p>
        </w:tc>
        <w:tc>
          <w:tcPr>
            <w:tcW w:w="2108" w:type="dxa"/>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default" w:ascii="仿宋_GB2312" w:eastAsia="仿宋_GB2312"/>
                <w:spacing w:val="-11"/>
                <w:sz w:val="24"/>
              </w:rPr>
            </w:pPr>
            <w:r>
              <w:rPr>
                <w:rFonts w:hint="eastAsia" w:ascii="仿宋_GB2312" w:hAnsi="宋体" w:eastAsia="仿宋_GB2312" w:cs="宋体"/>
                <w:kern w:val="0"/>
                <w:sz w:val="24"/>
              </w:rPr>
              <w:t>市规划自然资源委通州分局</w:t>
            </w:r>
          </w:p>
        </w:tc>
        <w:tc>
          <w:tcPr>
            <w:tcW w:w="2035" w:type="dxa"/>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区园林绿化局</w:t>
            </w:r>
          </w:p>
          <w:p>
            <w:pPr>
              <w:keepNext w:val="0"/>
              <w:keepLines w:val="0"/>
              <w:suppressLineNumbers w:val="0"/>
              <w:autoSpaceDE w:val="0"/>
              <w:adjustRightInd w:val="0"/>
              <w:snapToGrid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区水务局</w:t>
            </w:r>
          </w:p>
          <w:p>
            <w:pPr>
              <w:keepNext w:val="0"/>
              <w:keepLines w:val="0"/>
              <w:suppressLineNumbers w:val="0"/>
              <w:autoSpaceDE w:val="0"/>
              <w:adjustRightInd w:val="0"/>
              <w:snapToGrid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区农业农村局</w:t>
            </w:r>
          </w:p>
          <w:p>
            <w:pPr>
              <w:keepNext w:val="0"/>
              <w:keepLines w:val="0"/>
              <w:suppressLineNumbers w:val="0"/>
              <w:autoSpaceDE w:val="0"/>
              <w:adjustRightInd w:val="0"/>
              <w:snapToGrid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区生态环境局</w:t>
            </w:r>
          </w:p>
          <w:p>
            <w:pPr>
              <w:keepNext w:val="0"/>
              <w:keepLines w:val="0"/>
              <w:suppressLineNumbers w:val="0"/>
              <w:autoSpaceDE w:val="0"/>
              <w:adjustRightInd w:val="0"/>
              <w:snapToGrid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区发展改革委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9" w:hRule="atLeast"/>
          <w:jc w:val="center"/>
        </w:trPr>
        <w:tc>
          <w:tcPr>
            <w:tcW w:w="665" w:type="dxa"/>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eastAsia="仿宋_GB2312"/>
                <w:sz w:val="24"/>
              </w:rPr>
            </w:pPr>
          </w:p>
        </w:tc>
        <w:tc>
          <w:tcPr>
            <w:tcW w:w="1181"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仿宋_GB2312" w:eastAsia="仿宋_GB2312"/>
                <w:sz w:val="24"/>
              </w:rPr>
            </w:pPr>
          </w:p>
        </w:tc>
        <w:tc>
          <w:tcPr>
            <w:tcW w:w="5459" w:type="dxa"/>
            <w:noWrap w:val="0"/>
            <w:vAlign w:val="center"/>
          </w:tcPr>
          <w:p>
            <w:pPr>
              <w:keepNext w:val="0"/>
              <w:keepLines w:val="0"/>
              <w:suppressLineNumbers w:val="0"/>
              <w:spacing w:before="0" w:beforeAutospacing="0" w:after="0" w:afterAutospacing="0" w:line="360" w:lineRule="exact"/>
              <w:ind w:left="0" w:right="0"/>
              <w:rPr>
                <w:rFonts w:hint="default" w:ascii="仿宋_GB2312" w:eastAsia="仿宋_GB2312"/>
                <w:kern w:val="0"/>
                <w:sz w:val="24"/>
              </w:rPr>
            </w:pPr>
            <w:r>
              <w:rPr>
                <w:rFonts w:hint="eastAsia" w:ascii="仿宋_GB2312" w:eastAsia="仿宋_GB2312"/>
                <w:kern w:val="0"/>
                <w:sz w:val="24"/>
              </w:rPr>
              <w:t>统筹管理两轮百万亩造林、五河十路和绿隔地区生态林，实施分级分类管护经营。优化林分结构、树种组成及分布格局，推动建立可持续的近自然森林经营与管理模式。</w:t>
            </w:r>
          </w:p>
          <w:p>
            <w:pPr>
              <w:keepNext w:val="0"/>
              <w:keepLines w:val="0"/>
              <w:suppressLineNumbers w:val="0"/>
              <w:spacing w:before="0" w:beforeAutospacing="0" w:after="0" w:afterAutospacing="0" w:line="360" w:lineRule="exact"/>
              <w:ind w:left="0" w:right="0"/>
              <w:rPr>
                <w:rFonts w:hint="default"/>
                <w:szCs w:val="21"/>
              </w:rPr>
            </w:pPr>
            <w:r>
              <w:rPr>
                <w:rFonts w:hint="eastAsia" w:ascii="仿宋_GB2312" w:eastAsia="仿宋_GB2312"/>
                <w:kern w:val="0"/>
                <w:sz w:val="24"/>
              </w:rPr>
              <w:t>根据市级部门要求，建设生态保育小区1</w:t>
            </w:r>
            <w:r>
              <w:rPr>
                <w:rFonts w:hint="default" w:ascii="仿宋_GB2312" w:eastAsia="仿宋_GB2312"/>
                <w:kern w:val="0"/>
                <w:sz w:val="24"/>
              </w:rPr>
              <w:t>6</w:t>
            </w:r>
            <w:r>
              <w:rPr>
                <w:rFonts w:hint="eastAsia" w:ascii="仿宋_GB2312" w:eastAsia="仿宋_GB2312"/>
                <w:kern w:val="0"/>
                <w:sz w:val="24"/>
              </w:rPr>
              <w:t>处，建设平原生态林养护经营示范区；建设自然带建设和管理示范点，结合自然带建设，建设城区生物多样性保护示范区。</w:t>
            </w:r>
          </w:p>
        </w:tc>
        <w:tc>
          <w:tcPr>
            <w:tcW w:w="1053"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eastAsia="仿宋_GB2312"/>
                <w:sz w:val="24"/>
              </w:rPr>
            </w:pPr>
            <w:r>
              <w:rPr>
                <w:rFonts w:hint="eastAsia" w:ascii="仿宋_GB2312" w:eastAsia="仿宋_GB2312"/>
                <w:sz w:val="24"/>
              </w:rPr>
              <w:t>年底前</w:t>
            </w:r>
          </w:p>
        </w:tc>
        <w:tc>
          <w:tcPr>
            <w:tcW w:w="1672" w:type="dxa"/>
            <w:noWrap w:val="0"/>
            <w:vAlign w:val="center"/>
          </w:tcPr>
          <w:p>
            <w:pPr>
              <w:keepNext w:val="0"/>
              <w:keepLines w:val="0"/>
              <w:suppressLineNumbers w:val="0"/>
              <w:autoSpaceDE w:val="0"/>
              <w:adjustRightInd w:val="0"/>
              <w:snapToGrid w:val="0"/>
              <w:spacing w:before="0" w:beforeAutospacing="0" w:after="0" w:afterAutospacing="0"/>
              <w:ind w:left="-105" w:leftChars="-50" w:right="-105" w:rightChars="-50"/>
              <w:jc w:val="center"/>
              <w:rPr>
                <w:rFonts w:hint="default" w:eastAsia="仿宋_GB2312"/>
                <w:sz w:val="24"/>
              </w:rPr>
            </w:pPr>
            <w:r>
              <w:rPr>
                <w:rFonts w:hint="eastAsia" w:eastAsia="仿宋_GB2312"/>
                <w:sz w:val="24"/>
              </w:rPr>
              <w:t>秦  涛</w:t>
            </w:r>
          </w:p>
        </w:tc>
        <w:tc>
          <w:tcPr>
            <w:tcW w:w="2108" w:type="dxa"/>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default" w:eastAsia="仿宋_GB2312"/>
                <w:spacing w:val="-22"/>
                <w:sz w:val="24"/>
              </w:rPr>
            </w:pPr>
            <w:r>
              <w:rPr>
                <w:rFonts w:hint="eastAsia" w:ascii="仿宋_GB2312" w:eastAsia="仿宋_GB2312"/>
                <w:sz w:val="24"/>
              </w:rPr>
              <w:t>区园林绿化局</w:t>
            </w:r>
          </w:p>
        </w:tc>
        <w:tc>
          <w:tcPr>
            <w:tcW w:w="2035" w:type="dxa"/>
            <w:noWrap w:val="0"/>
            <w:vAlign w:val="center"/>
          </w:tcPr>
          <w:p>
            <w:pPr>
              <w:keepNext w:val="0"/>
              <w:keepLines w:val="0"/>
              <w:suppressLineNumbers w:val="0"/>
              <w:autoSpaceDE w:val="0"/>
              <w:snapToGrid w:val="0"/>
              <w:spacing w:before="0" w:beforeAutospacing="0" w:after="0" w:afterAutospacing="0"/>
              <w:ind w:left="0" w:right="0"/>
              <w:jc w:val="center"/>
              <w:rPr>
                <w:rFonts w:hint="default" w:eastAsia="仿宋_GB2312"/>
                <w:spacing w:val="-26"/>
                <w:sz w:val="24"/>
              </w:rPr>
            </w:pPr>
            <w:r>
              <w:rPr>
                <w:rFonts w:hint="eastAsia" w:ascii="仿宋_GB2312"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665" w:type="dxa"/>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eastAsia="仿宋_GB2312"/>
                <w:sz w:val="24"/>
              </w:rPr>
            </w:pPr>
          </w:p>
        </w:tc>
        <w:tc>
          <w:tcPr>
            <w:tcW w:w="1181"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仿宋_GB2312" w:eastAsia="仿宋_GB2312"/>
                <w:sz w:val="24"/>
              </w:rPr>
            </w:pPr>
          </w:p>
        </w:tc>
        <w:tc>
          <w:tcPr>
            <w:tcW w:w="5459" w:type="dxa"/>
            <w:noWrap w:val="0"/>
            <w:vAlign w:val="center"/>
          </w:tcPr>
          <w:p>
            <w:pPr>
              <w:keepNext w:val="0"/>
              <w:keepLines w:val="0"/>
              <w:suppressLineNumbers w:val="0"/>
              <w:adjustRightInd w:val="0"/>
              <w:snapToGrid w:val="0"/>
              <w:spacing w:before="0" w:beforeAutospacing="0" w:after="0" w:afterAutospacing="0" w:line="360" w:lineRule="exact"/>
              <w:ind w:left="0" w:right="0"/>
              <w:rPr>
                <w:rFonts w:hint="default"/>
                <w:szCs w:val="21"/>
              </w:rPr>
            </w:pPr>
            <w:r>
              <w:rPr>
                <w:rFonts w:hint="eastAsia" w:ascii="仿宋_GB2312" w:eastAsia="仿宋_GB2312"/>
                <w:kern w:val="0"/>
                <w:sz w:val="24"/>
              </w:rPr>
              <w:t>根据市级部门相关要求，推进第一道绿化隔离地区公园建设；推进第二道绿化隔离地区生态修复重点工程，建设郊野公园。</w:t>
            </w:r>
          </w:p>
        </w:tc>
        <w:tc>
          <w:tcPr>
            <w:tcW w:w="1053"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eastAsia="仿宋_GB2312"/>
                <w:spacing w:val="-6"/>
                <w:kern w:val="0"/>
                <w:sz w:val="24"/>
              </w:rPr>
            </w:pPr>
            <w:r>
              <w:rPr>
                <w:rFonts w:hint="eastAsia" w:ascii="仿宋_GB2312" w:eastAsia="仿宋_GB2312"/>
                <w:spacing w:val="-6"/>
                <w:kern w:val="0"/>
                <w:sz w:val="24"/>
              </w:rPr>
              <w:t>年底前</w:t>
            </w:r>
          </w:p>
        </w:tc>
        <w:tc>
          <w:tcPr>
            <w:tcW w:w="1672" w:type="dxa"/>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default" w:eastAsia="仿宋_GB2312"/>
                <w:sz w:val="24"/>
              </w:rPr>
            </w:pPr>
            <w:r>
              <w:rPr>
                <w:rFonts w:hint="eastAsia" w:eastAsia="仿宋_GB2312"/>
                <w:sz w:val="24"/>
              </w:rPr>
              <w:t>秦  涛</w:t>
            </w:r>
          </w:p>
        </w:tc>
        <w:tc>
          <w:tcPr>
            <w:tcW w:w="2108" w:type="dxa"/>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区园林绿化局</w:t>
            </w:r>
          </w:p>
        </w:tc>
        <w:tc>
          <w:tcPr>
            <w:tcW w:w="2035" w:type="dxa"/>
            <w:noWrap w:val="0"/>
            <w:vAlign w:val="center"/>
          </w:tcPr>
          <w:p>
            <w:pPr>
              <w:keepNext w:val="0"/>
              <w:keepLines w:val="0"/>
              <w:suppressLineNumbers w:val="0"/>
              <w:autoSpaceDE w:val="0"/>
              <w:snapToGrid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665" w:type="dxa"/>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eastAsia="仿宋_GB2312"/>
                <w:sz w:val="24"/>
              </w:rPr>
            </w:pPr>
          </w:p>
        </w:tc>
        <w:tc>
          <w:tcPr>
            <w:tcW w:w="1181"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仿宋_GB2312" w:eastAsia="仿宋_GB2312"/>
                <w:sz w:val="24"/>
              </w:rPr>
            </w:pPr>
          </w:p>
        </w:tc>
        <w:tc>
          <w:tcPr>
            <w:tcW w:w="5459" w:type="dxa"/>
            <w:noWrap w:val="0"/>
            <w:vAlign w:val="center"/>
          </w:tcPr>
          <w:p>
            <w:pPr>
              <w:pStyle w:val="8"/>
              <w:keepNext w:val="0"/>
              <w:keepLines w:val="0"/>
              <w:suppressLineNumbers w:val="0"/>
              <w:spacing w:before="0" w:beforeAutospacing="0" w:after="0" w:afterAutospacing="0" w:line="360" w:lineRule="exact"/>
              <w:ind w:left="0" w:right="0"/>
              <w:rPr>
                <w:rFonts w:hint="default" w:ascii="仿宋_GB2312" w:eastAsia="仿宋_GB2312"/>
              </w:rPr>
            </w:pPr>
            <w:r>
              <w:rPr>
                <w:rFonts w:hint="eastAsia" w:ascii="仿宋_GB2312" w:hAnsi="Times New Roman" w:eastAsia="仿宋_GB2312"/>
                <w:kern w:val="2"/>
              </w:rPr>
              <w:t>因地制宜开展湿地修复，提升湿地生态质量。</w:t>
            </w:r>
          </w:p>
        </w:tc>
        <w:tc>
          <w:tcPr>
            <w:tcW w:w="1053"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eastAsia="仿宋_GB2312"/>
                <w:spacing w:val="-6"/>
                <w:kern w:val="0"/>
                <w:sz w:val="24"/>
              </w:rPr>
            </w:pPr>
            <w:r>
              <w:rPr>
                <w:rFonts w:hint="eastAsia" w:ascii="仿宋_GB2312" w:eastAsia="仿宋_GB2312"/>
                <w:sz w:val="24"/>
              </w:rPr>
              <w:t>年底前</w:t>
            </w:r>
          </w:p>
        </w:tc>
        <w:tc>
          <w:tcPr>
            <w:tcW w:w="1672" w:type="dxa"/>
            <w:noWrap w:val="0"/>
            <w:vAlign w:val="center"/>
          </w:tcPr>
          <w:p>
            <w:pPr>
              <w:keepNext w:val="0"/>
              <w:keepLines w:val="0"/>
              <w:suppressLineNumbers w:val="0"/>
              <w:autoSpaceDE w:val="0"/>
              <w:snapToGrid w:val="0"/>
              <w:spacing w:before="0" w:beforeAutospacing="0" w:after="0" w:afterAutospacing="0"/>
              <w:ind w:left="0" w:right="0"/>
              <w:jc w:val="center"/>
              <w:rPr>
                <w:rFonts w:hint="default" w:eastAsia="仿宋_GB2312"/>
                <w:sz w:val="24"/>
              </w:rPr>
            </w:pPr>
            <w:r>
              <w:rPr>
                <w:rFonts w:hint="eastAsia" w:eastAsia="仿宋_GB2312"/>
                <w:sz w:val="24"/>
              </w:rPr>
              <w:t>秦  涛</w:t>
            </w:r>
          </w:p>
        </w:tc>
        <w:tc>
          <w:tcPr>
            <w:tcW w:w="2108" w:type="dxa"/>
            <w:noWrap w:val="0"/>
            <w:vAlign w:val="center"/>
          </w:tcPr>
          <w:p>
            <w:pPr>
              <w:keepNext w:val="0"/>
              <w:keepLines w:val="0"/>
              <w:suppressLineNumbers w:val="0"/>
              <w:autoSpaceDE w:val="0"/>
              <w:snapToGrid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区园林绿化局</w:t>
            </w:r>
          </w:p>
        </w:tc>
        <w:tc>
          <w:tcPr>
            <w:tcW w:w="2035" w:type="dxa"/>
            <w:noWrap w:val="0"/>
            <w:vAlign w:val="center"/>
          </w:tcPr>
          <w:p>
            <w:pPr>
              <w:keepNext w:val="0"/>
              <w:keepLines w:val="0"/>
              <w:suppressLineNumbers w:val="0"/>
              <w:autoSpaceDE w:val="0"/>
              <w:snapToGrid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jc w:val="center"/>
        </w:trPr>
        <w:tc>
          <w:tcPr>
            <w:tcW w:w="665" w:type="dxa"/>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eastAsia="仿宋_GB2312"/>
                <w:sz w:val="24"/>
              </w:rPr>
            </w:pPr>
          </w:p>
        </w:tc>
        <w:tc>
          <w:tcPr>
            <w:tcW w:w="1181" w:type="dxa"/>
            <w:vMerge w:val="continue"/>
            <w:noWrap w:val="0"/>
            <w:vAlign w:val="center"/>
          </w:tcPr>
          <w:p>
            <w:pPr>
              <w:keepNext w:val="0"/>
              <w:keepLines w:val="0"/>
              <w:widowControl/>
              <w:suppressLineNumbers w:val="0"/>
              <w:spacing w:before="0" w:beforeAutospacing="0" w:after="0" w:afterAutospacing="0"/>
              <w:ind w:left="0" w:right="0"/>
              <w:jc w:val="center"/>
              <w:rPr>
                <w:rFonts w:hint="default" w:ascii="仿宋_GB2312" w:eastAsia="仿宋_GB2312"/>
                <w:sz w:val="24"/>
              </w:rPr>
            </w:pPr>
          </w:p>
        </w:tc>
        <w:tc>
          <w:tcPr>
            <w:tcW w:w="5459" w:type="dxa"/>
            <w:noWrap w:val="0"/>
            <w:vAlign w:val="center"/>
          </w:tcPr>
          <w:p>
            <w:pPr>
              <w:keepNext w:val="0"/>
              <w:keepLines w:val="0"/>
              <w:suppressLineNumbers w:val="0"/>
              <w:adjustRightInd w:val="0"/>
              <w:snapToGrid w:val="0"/>
              <w:spacing w:before="0" w:beforeAutospacing="0" w:after="0" w:afterAutospacing="0" w:line="360" w:lineRule="exact"/>
              <w:ind w:left="0" w:right="0"/>
              <w:rPr>
                <w:rFonts w:hint="default" w:ascii="仿宋_GB2312" w:eastAsia="仿宋_GB2312"/>
                <w:kern w:val="0"/>
                <w:sz w:val="24"/>
              </w:rPr>
            </w:pPr>
            <w:r>
              <w:rPr>
                <w:rFonts w:hint="eastAsia" w:ascii="仿宋_GB2312" w:eastAsia="仿宋_GB2312"/>
                <w:sz w:val="24"/>
              </w:rPr>
              <w:t>优先在耕地集中连片区内开展农田生态修复,修复面积达到市级下达指标要求。</w:t>
            </w:r>
          </w:p>
        </w:tc>
        <w:tc>
          <w:tcPr>
            <w:tcW w:w="1053"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eastAsia="仿宋_GB2312"/>
                <w:spacing w:val="-6"/>
                <w:kern w:val="0"/>
                <w:sz w:val="24"/>
              </w:rPr>
            </w:pPr>
            <w:r>
              <w:rPr>
                <w:rFonts w:hint="eastAsia" w:ascii="仿宋_GB2312" w:eastAsia="仿宋_GB2312"/>
                <w:sz w:val="24"/>
              </w:rPr>
              <w:t>年底前</w:t>
            </w:r>
          </w:p>
        </w:tc>
        <w:tc>
          <w:tcPr>
            <w:tcW w:w="1672" w:type="dxa"/>
            <w:noWrap w:val="0"/>
            <w:vAlign w:val="center"/>
          </w:tcPr>
          <w:p>
            <w:pPr>
              <w:keepNext w:val="0"/>
              <w:keepLines w:val="0"/>
              <w:suppressLineNumbers w:val="0"/>
              <w:autoSpaceDE w:val="0"/>
              <w:adjustRightInd w:val="0"/>
              <w:snapToGrid w:val="0"/>
              <w:spacing w:before="0" w:beforeAutospacing="0" w:after="0" w:afterAutospacing="0"/>
              <w:ind w:left="0" w:right="-105" w:rightChars="-50"/>
              <w:jc w:val="center"/>
              <w:rPr>
                <w:rFonts w:hint="default" w:eastAsia="仿宋_GB2312"/>
                <w:sz w:val="24"/>
              </w:rPr>
            </w:pPr>
            <w:r>
              <w:rPr>
                <w:rFonts w:hint="eastAsia" w:eastAsia="仿宋_GB2312"/>
                <w:sz w:val="24"/>
              </w:rPr>
              <w:t>秦  涛</w:t>
            </w:r>
          </w:p>
        </w:tc>
        <w:tc>
          <w:tcPr>
            <w:tcW w:w="2108" w:type="dxa"/>
            <w:noWrap w:val="0"/>
            <w:vAlign w:val="center"/>
          </w:tcPr>
          <w:p>
            <w:pPr>
              <w:keepNext w:val="0"/>
              <w:keepLines w:val="0"/>
              <w:suppressLineNumbers w:val="0"/>
              <w:autoSpaceDE w:val="0"/>
              <w:adjustRightInd w:val="0"/>
              <w:snapToGrid w:val="0"/>
              <w:spacing w:before="0" w:beforeAutospacing="0" w:after="0" w:afterAutospacing="0"/>
              <w:ind w:left="0" w:right="-105" w:rightChars="-50"/>
              <w:jc w:val="center"/>
              <w:rPr>
                <w:rFonts w:hint="default" w:ascii="仿宋_GB2312" w:eastAsia="仿宋_GB2312"/>
                <w:sz w:val="24"/>
              </w:rPr>
            </w:pPr>
            <w:r>
              <w:rPr>
                <w:rFonts w:hint="eastAsia" w:ascii="仿宋_GB2312" w:eastAsia="仿宋_GB2312"/>
                <w:sz w:val="24"/>
              </w:rPr>
              <w:t>区农业农村局</w:t>
            </w:r>
          </w:p>
        </w:tc>
        <w:tc>
          <w:tcPr>
            <w:tcW w:w="2035" w:type="dxa"/>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default" w:ascii="仿宋_GB2312" w:eastAsia="仿宋_GB2312"/>
                <w:sz w:val="24"/>
              </w:rPr>
            </w:pPr>
            <w:r>
              <w:rPr>
                <w:rFonts w:hint="eastAsia" w:ascii="仿宋_GB2312" w:hAnsi="宋体" w:eastAsia="仿宋_GB2312" w:cs="宋体"/>
                <w:kern w:val="0"/>
                <w:sz w:val="24"/>
              </w:rPr>
              <w:t>市规划自然资源委通州分局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14173" w:type="dxa"/>
            <w:gridSpan w:val="7"/>
            <w:noWrap w:val="0"/>
            <w:vAlign w:val="center"/>
          </w:tcPr>
          <w:p>
            <w:pPr>
              <w:keepNext w:val="0"/>
              <w:keepLines w:val="0"/>
              <w:suppressLineNumbers w:val="0"/>
              <w:autoSpaceDE w:val="0"/>
              <w:snapToGrid w:val="0"/>
              <w:spacing w:before="0" w:beforeAutospacing="0" w:after="0" w:afterAutospacing="0"/>
              <w:ind w:left="-105" w:leftChars="-50" w:right="-105" w:rightChars="-50"/>
              <w:jc w:val="center"/>
              <w:rPr>
                <w:rFonts w:hint="default" w:ascii="仿宋_GB2312" w:eastAsia="仿宋_GB2312"/>
                <w:sz w:val="24"/>
              </w:rPr>
            </w:pPr>
            <w:r>
              <w:rPr>
                <w:rFonts w:hint="eastAsia" w:ascii="黑体" w:hAnsi="黑体" w:eastAsia="黑体"/>
                <w:sz w:val="24"/>
              </w:rPr>
              <w:t>四、促进生态保护可持续发展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5" w:hRule="atLeast"/>
          <w:jc w:val="center"/>
        </w:trPr>
        <w:tc>
          <w:tcPr>
            <w:tcW w:w="66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sz w:val="24"/>
              </w:rPr>
            </w:pPr>
            <w:r>
              <w:rPr>
                <w:rFonts w:hint="default" w:ascii="仿宋_GB2312" w:eastAsia="仿宋_GB2312"/>
                <w:sz w:val="24"/>
              </w:rPr>
              <w:t>8</w:t>
            </w:r>
          </w:p>
        </w:tc>
        <w:tc>
          <w:tcPr>
            <w:tcW w:w="1181"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开展生态产品价值核算</w:t>
            </w:r>
          </w:p>
        </w:tc>
        <w:tc>
          <w:tcPr>
            <w:tcW w:w="5459" w:type="dxa"/>
            <w:noWrap w:val="0"/>
            <w:vAlign w:val="center"/>
          </w:tcPr>
          <w:p>
            <w:pPr>
              <w:keepNext w:val="0"/>
              <w:keepLines w:val="0"/>
              <w:suppressLineNumbers w:val="0"/>
              <w:adjustRightInd w:val="0"/>
              <w:snapToGrid w:val="0"/>
              <w:spacing w:before="0" w:beforeAutospacing="0" w:after="0" w:afterAutospacing="0" w:line="360" w:lineRule="exact"/>
              <w:ind w:left="0" w:right="0"/>
              <w:rPr>
                <w:rFonts w:hint="default" w:ascii="Calibri" w:eastAsia="仿宋_GB2312"/>
                <w:sz w:val="24"/>
              </w:rPr>
            </w:pPr>
            <w:r>
              <w:rPr>
                <w:rFonts w:hint="eastAsia" w:ascii="仿宋_GB2312" w:eastAsia="仿宋_GB2312"/>
                <w:kern w:val="0"/>
                <w:sz w:val="24"/>
              </w:rPr>
              <w:t>在市级部门统筹调度下做好生态产品总值核算标准化工作，探索开展2022年全区核算，为促进生态产品价值实现奠定基础。</w:t>
            </w:r>
          </w:p>
        </w:tc>
        <w:tc>
          <w:tcPr>
            <w:tcW w:w="1053"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eastAsia="仿宋_GB2312"/>
                <w:sz w:val="24"/>
              </w:rPr>
            </w:pPr>
            <w:r>
              <w:rPr>
                <w:rFonts w:hint="eastAsia" w:ascii="仿宋_GB2312" w:eastAsia="仿宋_GB2312"/>
                <w:spacing w:val="-6"/>
                <w:kern w:val="0"/>
                <w:sz w:val="24"/>
              </w:rPr>
              <w:t>年底前</w:t>
            </w:r>
          </w:p>
        </w:tc>
        <w:tc>
          <w:tcPr>
            <w:tcW w:w="1672" w:type="dxa"/>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default" w:eastAsia="仿宋_GB2312"/>
                <w:sz w:val="24"/>
              </w:rPr>
            </w:pPr>
            <w:r>
              <w:rPr>
                <w:rFonts w:hint="eastAsia" w:eastAsia="仿宋_GB2312"/>
                <w:sz w:val="24"/>
              </w:rPr>
              <w:t>郑  皓</w:t>
            </w:r>
          </w:p>
          <w:p>
            <w:pPr>
              <w:keepNext w:val="0"/>
              <w:keepLines w:val="0"/>
              <w:suppressLineNumbers w:val="0"/>
              <w:autoSpaceDE w:val="0"/>
              <w:adjustRightInd w:val="0"/>
              <w:snapToGrid w:val="0"/>
              <w:spacing w:before="0" w:beforeAutospacing="0" w:after="0" w:afterAutospacing="0"/>
              <w:ind w:left="0" w:right="0"/>
              <w:jc w:val="center"/>
              <w:rPr>
                <w:rFonts w:hint="default" w:eastAsia="仿宋_GB2312"/>
                <w:sz w:val="24"/>
              </w:rPr>
            </w:pPr>
            <w:r>
              <w:rPr>
                <w:rFonts w:hint="eastAsia" w:eastAsia="仿宋_GB2312"/>
                <w:sz w:val="24"/>
              </w:rPr>
              <w:t>倪德才</w:t>
            </w:r>
          </w:p>
        </w:tc>
        <w:tc>
          <w:tcPr>
            <w:tcW w:w="2108" w:type="dxa"/>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区生态环境局</w:t>
            </w:r>
          </w:p>
          <w:p>
            <w:pPr>
              <w:keepNext w:val="0"/>
              <w:keepLines w:val="0"/>
              <w:suppressLineNumbers w:val="0"/>
              <w:autoSpaceDE w:val="0"/>
              <w:adjustRightInd w:val="0"/>
              <w:snapToGrid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区统计局</w:t>
            </w:r>
          </w:p>
        </w:tc>
        <w:tc>
          <w:tcPr>
            <w:tcW w:w="2035" w:type="dxa"/>
            <w:noWrap w:val="0"/>
            <w:vAlign w:val="center"/>
          </w:tcPr>
          <w:p>
            <w:pPr>
              <w:keepNext w:val="0"/>
              <w:keepLines w:val="0"/>
              <w:suppressLineNumbers w:val="0"/>
              <w:autoSpaceDE w:val="0"/>
              <w:snapToGrid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区发展改革委</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市规划自然资源委通州分局</w:t>
            </w:r>
          </w:p>
          <w:p>
            <w:pPr>
              <w:keepNext w:val="0"/>
              <w:keepLines w:val="0"/>
              <w:suppressLineNumbers w:val="0"/>
              <w:autoSpaceDE w:val="0"/>
              <w:snapToGrid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区住房城乡建设委</w:t>
            </w:r>
          </w:p>
          <w:p>
            <w:pPr>
              <w:keepNext w:val="0"/>
              <w:keepLines w:val="0"/>
              <w:suppressLineNumbers w:val="0"/>
              <w:autoSpaceDE w:val="0"/>
              <w:snapToGrid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区交通局</w:t>
            </w:r>
          </w:p>
          <w:p>
            <w:pPr>
              <w:keepNext w:val="0"/>
              <w:keepLines w:val="0"/>
              <w:suppressLineNumbers w:val="0"/>
              <w:autoSpaceDE w:val="0"/>
              <w:snapToGrid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区水务局</w:t>
            </w:r>
          </w:p>
          <w:p>
            <w:pPr>
              <w:keepNext w:val="0"/>
              <w:keepLines w:val="0"/>
              <w:suppressLineNumbers w:val="0"/>
              <w:autoSpaceDE w:val="0"/>
              <w:snapToGrid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区文化旅游局</w:t>
            </w:r>
          </w:p>
          <w:p>
            <w:pPr>
              <w:keepNext w:val="0"/>
              <w:keepLines w:val="0"/>
              <w:suppressLineNumbers w:val="0"/>
              <w:autoSpaceDE w:val="0"/>
              <w:snapToGrid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区园林绿化局</w:t>
            </w:r>
          </w:p>
          <w:p>
            <w:pPr>
              <w:keepNext w:val="0"/>
              <w:keepLines w:val="0"/>
              <w:suppressLineNumbers w:val="0"/>
              <w:autoSpaceDE w:val="0"/>
              <w:snapToGrid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区气象局</w:t>
            </w:r>
          </w:p>
        </w:tc>
      </w:tr>
    </w:tbl>
    <w:p>
      <w:pPr>
        <w:adjustRightInd w:val="0"/>
        <w:snapToGrid w:val="0"/>
        <w:jc w:val="center"/>
        <w:rPr>
          <w:rFonts w:ascii="仿宋_GB2312" w:eastAsia="仿宋_GB2312"/>
          <w:sz w:val="24"/>
        </w:rPr>
        <w:sectPr>
          <w:footerReference r:id="rId15" w:type="default"/>
          <w:footerReference r:id="rId16" w:type="even"/>
          <w:pgSz w:w="16838" w:h="11906" w:orient="landscape"/>
          <w:pgMar w:top="1800" w:right="1440" w:bottom="1800" w:left="1440" w:header="851" w:footer="992" w:gutter="0"/>
          <w:pgNumType w:fmt="numberInDash"/>
          <w:cols w:space="720" w:num="1"/>
          <w:docGrid w:type="lines" w:linePitch="312" w:charSpace="0"/>
        </w:sectPr>
      </w:pPr>
    </w:p>
    <w:tbl>
      <w:tblPr>
        <w:tblStyle w:val="12"/>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181"/>
        <w:gridCol w:w="5459"/>
        <w:gridCol w:w="1053"/>
        <w:gridCol w:w="1672"/>
        <w:gridCol w:w="2108"/>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6" w:hRule="atLeast"/>
          <w:jc w:val="center"/>
        </w:trPr>
        <w:tc>
          <w:tcPr>
            <w:tcW w:w="66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sz w:val="24"/>
              </w:rPr>
            </w:pPr>
            <w:r>
              <w:rPr>
                <w:rFonts w:hint="default" w:ascii="仿宋_GB2312" w:eastAsia="仿宋_GB2312"/>
                <w:sz w:val="24"/>
              </w:rPr>
              <w:t>9</w:t>
            </w:r>
          </w:p>
        </w:tc>
        <w:tc>
          <w:tcPr>
            <w:tcW w:w="1181"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开展生态文明示范创建</w:t>
            </w:r>
          </w:p>
        </w:tc>
        <w:tc>
          <w:tcPr>
            <w:tcW w:w="5459" w:type="dxa"/>
            <w:noWrap w:val="0"/>
            <w:vAlign w:val="center"/>
          </w:tcPr>
          <w:p>
            <w:pPr>
              <w:keepNext w:val="0"/>
              <w:keepLines w:val="0"/>
              <w:suppressLineNumbers w:val="0"/>
              <w:adjustRightInd w:val="0"/>
              <w:snapToGrid w:val="0"/>
              <w:spacing w:before="0" w:beforeAutospacing="0" w:after="0" w:afterAutospacing="0" w:line="360" w:lineRule="exact"/>
              <w:ind w:left="0" w:right="0"/>
              <w:rPr>
                <w:rFonts w:hint="default" w:ascii="仿宋_GB2312" w:eastAsia="仿宋_GB2312"/>
                <w:sz w:val="24"/>
              </w:rPr>
            </w:pPr>
            <w:r>
              <w:rPr>
                <w:rFonts w:hint="eastAsia" w:ascii="仿宋_GB2312" w:eastAsia="仿宋_GB2312"/>
                <w:sz w:val="24"/>
              </w:rPr>
              <w:t>继续推动生态文明建设示范区创建工作，保持各项建设指标稳中向好。</w:t>
            </w:r>
          </w:p>
        </w:tc>
        <w:tc>
          <w:tcPr>
            <w:tcW w:w="1053"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pacing w:val="-6"/>
                <w:kern w:val="0"/>
                <w:sz w:val="24"/>
              </w:rPr>
              <w:t>年底前</w:t>
            </w:r>
          </w:p>
        </w:tc>
        <w:tc>
          <w:tcPr>
            <w:tcW w:w="1672" w:type="dxa"/>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default" w:ascii="仿宋_GB2312" w:eastAsia="仿宋_GB2312"/>
                <w:sz w:val="24"/>
              </w:rPr>
            </w:pPr>
            <w:r>
              <w:rPr>
                <w:rFonts w:hint="eastAsia" w:eastAsia="仿宋_GB2312"/>
                <w:sz w:val="24"/>
              </w:rPr>
              <w:t>倪德才</w:t>
            </w:r>
          </w:p>
        </w:tc>
        <w:tc>
          <w:tcPr>
            <w:tcW w:w="2108" w:type="dxa"/>
            <w:noWrap w:val="0"/>
            <w:vAlign w:val="center"/>
          </w:tcPr>
          <w:p>
            <w:pPr>
              <w:keepNext w:val="0"/>
              <w:keepLines w:val="0"/>
              <w:suppressLineNumbers w:val="0"/>
              <w:autoSpaceDE w:val="0"/>
              <w:snapToGrid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区生态环境局</w:t>
            </w:r>
          </w:p>
        </w:tc>
        <w:tc>
          <w:tcPr>
            <w:tcW w:w="2035" w:type="dxa"/>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区水务局</w:t>
            </w:r>
          </w:p>
          <w:p>
            <w:pPr>
              <w:keepNext w:val="0"/>
              <w:keepLines w:val="0"/>
              <w:suppressLineNumbers w:val="0"/>
              <w:autoSpaceDE w:val="0"/>
              <w:adjustRightInd w:val="0"/>
              <w:snapToGrid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区园林绿化局</w:t>
            </w:r>
          </w:p>
          <w:p>
            <w:pPr>
              <w:keepNext w:val="0"/>
              <w:keepLines w:val="0"/>
              <w:suppressLineNumbers w:val="0"/>
              <w:autoSpaceDE w:val="0"/>
              <w:adjustRightInd w:val="0"/>
              <w:snapToGrid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区农业农村局</w:t>
            </w:r>
          </w:p>
          <w:p>
            <w:pPr>
              <w:keepNext w:val="0"/>
              <w:keepLines w:val="0"/>
              <w:suppressLineNumbers w:val="0"/>
              <w:autoSpaceDE w:val="0"/>
              <w:adjustRightInd w:val="0"/>
              <w:snapToGrid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区财政局</w:t>
            </w:r>
          </w:p>
          <w:p>
            <w:pPr>
              <w:keepNext w:val="0"/>
              <w:keepLines w:val="0"/>
              <w:widowControl/>
              <w:suppressLineNumbers w:val="0"/>
              <w:autoSpaceDE w:val="0"/>
              <w:snapToGrid w:val="0"/>
              <w:spacing w:before="0" w:beforeAutospacing="0" w:after="0" w:afterAutospacing="0"/>
              <w:ind w:left="0" w:right="0"/>
              <w:jc w:val="center"/>
              <w:rPr>
                <w:rFonts w:hint="eastAsia" w:ascii="仿宋_GB2312" w:hAnsi="宋体" w:eastAsia="仿宋_GB2312" w:cs="宋体"/>
                <w:kern w:val="0"/>
                <w:sz w:val="24"/>
              </w:rPr>
            </w:pPr>
            <w:r>
              <w:rPr>
                <w:rFonts w:hint="eastAsia" w:ascii="仿宋_GB2312" w:hAnsi="宋体" w:eastAsia="仿宋_GB2312" w:cs="宋体"/>
                <w:kern w:val="0"/>
                <w:sz w:val="24"/>
              </w:rPr>
              <w:t>市规划自然资源委通州分局</w:t>
            </w:r>
          </w:p>
          <w:p>
            <w:pPr>
              <w:keepNext w:val="0"/>
              <w:keepLines w:val="0"/>
              <w:suppressLineNumbers w:val="0"/>
              <w:autoSpaceDE w:val="0"/>
              <w:adjustRightInd w:val="0"/>
              <w:snapToGrid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区发展改革委</w:t>
            </w:r>
          </w:p>
          <w:p>
            <w:pPr>
              <w:keepNext w:val="0"/>
              <w:keepLines w:val="0"/>
              <w:suppressLineNumbers w:val="0"/>
              <w:autoSpaceDE w:val="0"/>
              <w:adjustRightInd w:val="0"/>
              <w:snapToGrid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区统计局</w:t>
            </w:r>
          </w:p>
          <w:p>
            <w:pPr>
              <w:keepNext w:val="0"/>
              <w:keepLines w:val="0"/>
              <w:suppressLineNumbers w:val="0"/>
              <w:autoSpaceDE w:val="0"/>
              <w:adjustRightInd w:val="0"/>
              <w:snapToGrid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区城市管理委</w:t>
            </w:r>
          </w:p>
          <w:p>
            <w:pPr>
              <w:keepNext w:val="0"/>
              <w:keepLines w:val="0"/>
              <w:suppressLineNumbers w:val="0"/>
              <w:autoSpaceDE w:val="0"/>
              <w:adjustRightInd w:val="0"/>
              <w:snapToGrid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区住房城乡建设委</w:t>
            </w:r>
          </w:p>
          <w:p>
            <w:pPr>
              <w:keepNext w:val="0"/>
              <w:keepLines w:val="0"/>
              <w:suppressLineNumbers w:val="0"/>
              <w:autoSpaceDE w:val="0"/>
              <w:adjustRightInd w:val="0"/>
              <w:snapToGrid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区卫生健康委</w:t>
            </w:r>
          </w:p>
          <w:p>
            <w:pPr>
              <w:keepNext w:val="0"/>
              <w:keepLines w:val="0"/>
              <w:suppressLineNumbers w:val="0"/>
              <w:autoSpaceDE w:val="0"/>
              <w:adjustRightInd w:val="0"/>
              <w:snapToGrid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区市场监管局</w:t>
            </w:r>
          </w:p>
          <w:p>
            <w:pPr>
              <w:keepNext w:val="0"/>
              <w:keepLines w:val="0"/>
              <w:suppressLineNumbers w:val="0"/>
              <w:autoSpaceDE w:val="0"/>
              <w:snapToGrid w:val="0"/>
              <w:spacing w:before="0" w:beforeAutospacing="0" w:after="0" w:afterAutospacing="0"/>
              <w:ind w:left="0" w:right="0"/>
              <w:jc w:val="center"/>
              <w:rPr>
                <w:rFonts w:hint="default" w:eastAsia="仿宋_GB2312"/>
                <w:spacing w:val="-26"/>
                <w:sz w:val="24"/>
              </w:rPr>
            </w:pPr>
            <w:r>
              <w:rPr>
                <w:rFonts w:hint="eastAsia" w:ascii="仿宋_GB2312" w:eastAsia="仿宋_GB2312"/>
                <w:sz w:val="24"/>
              </w:rPr>
              <w:t>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2" w:hRule="atLeast"/>
          <w:jc w:val="center"/>
        </w:trPr>
        <w:tc>
          <w:tcPr>
            <w:tcW w:w="66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sz w:val="24"/>
                <w:highlight w:val="red"/>
              </w:rPr>
            </w:pPr>
            <w:r>
              <w:rPr>
                <w:rFonts w:hint="eastAsia" w:ascii="仿宋_GB2312" w:eastAsia="仿宋_GB2312"/>
                <w:sz w:val="24"/>
              </w:rPr>
              <w:t>1</w:t>
            </w:r>
            <w:r>
              <w:rPr>
                <w:rFonts w:hint="default" w:ascii="仿宋_GB2312" w:eastAsia="仿宋_GB2312"/>
                <w:sz w:val="24"/>
              </w:rPr>
              <w:t>0</w:t>
            </w:r>
          </w:p>
        </w:tc>
        <w:tc>
          <w:tcPr>
            <w:tcW w:w="1181"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eastAsia="仿宋_GB2312"/>
                <w:sz w:val="24"/>
                <w:highlight w:val="red"/>
              </w:rPr>
            </w:pPr>
            <w:r>
              <w:rPr>
                <w:rFonts w:hint="eastAsia" w:ascii="仿宋_GB2312" w:eastAsia="仿宋_GB2312"/>
                <w:sz w:val="24"/>
              </w:rPr>
              <w:t>开展生态环境质量评价与应用</w:t>
            </w:r>
          </w:p>
        </w:tc>
        <w:tc>
          <w:tcPr>
            <w:tcW w:w="5459" w:type="dxa"/>
            <w:noWrap w:val="0"/>
            <w:vAlign w:val="center"/>
          </w:tcPr>
          <w:p>
            <w:pPr>
              <w:keepNext w:val="0"/>
              <w:keepLines w:val="0"/>
              <w:suppressLineNumbers w:val="0"/>
              <w:adjustRightInd w:val="0"/>
              <w:snapToGrid w:val="0"/>
              <w:spacing w:before="0" w:beforeAutospacing="0" w:after="0" w:afterAutospacing="0" w:line="360" w:lineRule="exact"/>
              <w:ind w:left="0" w:right="0"/>
              <w:rPr>
                <w:rFonts w:hint="default" w:ascii="仿宋_GB2312" w:eastAsia="仿宋_GB2312"/>
                <w:spacing w:val="-6"/>
                <w:sz w:val="24"/>
              </w:rPr>
            </w:pPr>
            <w:r>
              <w:rPr>
                <w:rFonts w:hint="eastAsia" w:ascii="仿宋_GB2312" w:eastAsia="仿宋_GB2312"/>
                <w:kern w:val="0"/>
                <w:sz w:val="24"/>
              </w:rPr>
              <w:t>在市级部门统筹调度下开展生态环境质量评价和应用，客观反映生态环境质量状况及变化趋势。</w:t>
            </w:r>
          </w:p>
        </w:tc>
        <w:tc>
          <w:tcPr>
            <w:tcW w:w="1053"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eastAsia="仿宋_GB2312"/>
                <w:sz w:val="24"/>
                <w:highlight w:val="red"/>
              </w:rPr>
            </w:pPr>
            <w:r>
              <w:rPr>
                <w:rFonts w:hint="eastAsia" w:ascii="仿宋_GB2312" w:eastAsia="仿宋_GB2312"/>
                <w:sz w:val="24"/>
              </w:rPr>
              <w:t>年底前</w:t>
            </w:r>
          </w:p>
        </w:tc>
        <w:tc>
          <w:tcPr>
            <w:tcW w:w="1672" w:type="dxa"/>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default" w:ascii="仿宋_GB2312" w:eastAsia="仿宋_GB2312"/>
                <w:sz w:val="24"/>
                <w:highlight w:val="red"/>
              </w:rPr>
            </w:pPr>
            <w:r>
              <w:rPr>
                <w:rFonts w:hint="eastAsia" w:ascii="仿宋_GB2312" w:eastAsia="仿宋_GB2312"/>
                <w:sz w:val="24"/>
              </w:rPr>
              <w:t>倪德才</w:t>
            </w:r>
          </w:p>
        </w:tc>
        <w:tc>
          <w:tcPr>
            <w:tcW w:w="2108" w:type="dxa"/>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default" w:ascii="仿宋_GB2312" w:eastAsia="仿宋_GB2312"/>
                <w:sz w:val="24"/>
                <w:highlight w:val="red"/>
              </w:rPr>
            </w:pPr>
            <w:r>
              <w:rPr>
                <w:rFonts w:hint="eastAsia" w:ascii="仿宋_GB2312" w:eastAsia="仿宋_GB2312"/>
                <w:sz w:val="24"/>
              </w:rPr>
              <w:t>区生态环境局</w:t>
            </w:r>
          </w:p>
        </w:tc>
        <w:tc>
          <w:tcPr>
            <w:tcW w:w="2035" w:type="dxa"/>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default" w:eastAsia="仿宋_GB2312"/>
                <w:spacing w:val="-26"/>
                <w:sz w:val="24"/>
                <w:highlight w:val="red"/>
              </w:rPr>
            </w:pPr>
            <w:r>
              <w:rPr>
                <w:rFonts w:hint="eastAsia" w:eastAsia="仿宋_GB2312"/>
                <w:spacing w:val="-26"/>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4" w:hRule="atLeast"/>
          <w:jc w:val="center"/>
        </w:trPr>
        <w:tc>
          <w:tcPr>
            <w:tcW w:w="665"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1</w:t>
            </w:r>
            <w:r>
              <w:rPr>
                <w:rFonts w:hint="default" w:ascii="仿宋_GB2312" w:eastAsia="仿宋_GB2312"/>
                <w:sz w:val="24"/>
              </w:rPr>
              <w:t>1</w:t>
            </w:r>
          </w:p>
        </w:tc>
        <w:tc>
          <w:tcPr>
            <w:tcW w:w="1181"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完善生态保护补偿机制</w:t>
            </w:r>
          </w:p>
        </w:tc>
        <w:tc>
          <w:tcPr>
            <w:tcW w:w="5459" w:type="dxa"/>
            <w:noWrap w:val="0"/>
            <w:vAlign w:val="center"/>
          </w:tcPr>
          <w:p>
            <w:pPr>
              <w:keepNext w:val="0"/>
              <w:keepLines w:val="0"/>
              <w:suppressLineNumbers w:val="0"/>
              <w:adjustRightInd w:val="0"/>
              <w:snapToGrid w:val="0"/>
              <w:spacing w:before="0" w:beforeAutospacing="0" w:after="0" w:afterAutospacing="0" w:line="360" w:lineRule="exact"/>
              <w:ind w:left="0" w:right="0"/>
              <w:rPr>
                <w:rFonts w:hint="default" w:ascii="仿宋_GB2312" w:eastAsia="仿宋_GB2312"/>
                <w:kern w:val="0"/>
                <w:sz w:val="24"/>
              </w:rPr>
            </w:pPr>
            <w:r>
              <w:rPr>
                <w:rFonts w:hint="eastAsia" w:ascii="仿宋_GB2312" w:eastAsia="仿宋_GB2312"/>
                <w:kern w:val="0"/>
                <w:sz w:val="24"/>
              </w:rPr>
              <w:t>在市级部门统筹调度下，以生态环境保护成效为基础，实施生态保护补偿。加强生态环境保护，不断提高生态环境质量。</w:t>
            </w:r>
          </w:p>
        </w:tc>
        <w:tc>
          <w:tcPr>
            <w:tcW w:w="1053" w:type="dxa"/>
            <w:noWrap w:val="0"/>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eastAsia="仿宋_GB2312"/>
                <w:spacing w:val="-6"/>
                <w:kern w:val="0"/>
                <w:sz w:val="24"/>
              </w:rPr>
            </w:pPr>
            <w:r>
              <w:rPr>
                <w:rFonts w:hint="eastAsia" w:ascii="仿宋_GB2312" w:eastAsia="仿宋_GB2312"/>
                <w:sz w:val="24"/>
              </w:rPr>
              <w:t>年底前</w:t>
            </w:r>
          </w:p>
        </w:tc>
        <w:tc>
          <w:tcPr>
            <w:tcW w:w="1672" w:type="dxa"/>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eastAsia" w:ascii="仿宋_GB2312" w:eastAsia="仿宋_GB2312"/>
                <w:sz w:val="24"/>
              </w:rPr>
            </w:pPr>
            <w:r>
              <w:rPr>
                <w:rFonts w:hint="eastAsia" w:ascii="仿宋_GB2312" w:eastAsia="仿宋_GB2312"/>
                <w:sz w:val="24"/>
              </w:rPr>
              <w:t>郑  皓</w:t>
            </w:r>
          </w:p>
        </w:tc>
        <w:tc>
          <w:tcPr>
            <w:tcW w:w="2108" w:type="dxa"/>
            <w:noWrap w:val="0"/>
            <w:vAlign w:val="center"/>
          </w:tcPr>
          <w:p>
            <w:pPr>
              <w:keepNext w:val="0"/>
              <w:keepLines w:val="0"/>
              <w:suppressLineNumbers w:val="0"/>
              <w:autoSpaceDE w:val="0"/>
              <w:adjustRightInd w:val="0"/>
              <w:snapToGrid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rPr>
              <w:t>区财政局</w:t>
            </w:r>
          </w:p>
        </w:tc>
        <w:tc>
          <w:tcPr>
            <w:tcW w:w="2035" w:type="dxa"/>
            <w:noWrap w:val="0"/>
            <w:vAlign w:val="center"/>
          </w:tcPr>
          <w:p>
            <w:pPr>
              <w:keepNext w:val="0"/>
              <w:keepLines w:val="0"/>
              <w:suppressLineNumbers w:val="0"/>
              <w:autoSpaceDE w:val="0"/>
              <w:snapToGrid w:val="0"/>
              <w:spacing w:before="0" w:beforeAutospacing="0" w:after="0" w:afterAutospacing="0"/>
              <w:ind w:left="-105" w:leftChars="-50" w:right="-105" w:rightChars="-50"/>
              <w:jc w:val="center"/>
              <w:rPr>
                <w:rFonts w:hint="default" w:eastAsia="仿宋_GB2312"/>
                <w:sz w:val="24"/>
              </w:rPr>
            </w:pPr>
            <w:r>
              <w:rPr>
                <w:rFonts w:hint="eastAsia" w:ascii="仿宋_GB2312" w:eastAsia="仿宋_GB2312"/>
                <w:sz w:val="24"/>
              </w:rPr>
              <w:t>区发展改革委</w:t>
            </w:r>
          </w:p>
          <w:p>
            <w:pPr>
              <w:keepNext w:val="0"/>
              <w:keepLines w:val="0"/>
              <w:suppressLineNumbers w:val="0"/>
              <w:autoSpaceDE w:val="0"/>
              <w:snapToGrid w:val="0"/>
              <w:spacing w:before="0" w:beforeAutospacing="0" w:after="0" w:afterAutospacing="0"/>
              <w:ind w:left="-105" w:leftChars="-50" w:right="-105" w:rightChars="-50"/>
              <w:jc w:val="center"/>
              <w:rPr>
                <w:rFonts w:hint="default" w:ascii="仿宋_GB2312" w:eastAsia="仿宋_GB2312"/>
                <w:sz w:val="24"/>
              </w:rPr>
            </w:pPr>
            <w:r>
              <w:rPr>
                <w:rFonts w:hint="eastAsia" w:ascii="仿宋_GB2312" w:eastAsia="仿宋_GB2312"/>
                <w:sz w:val="24"/>
              </w:rPr>
              <w:t>区生态环境局</w:t>
            </w:r>
          </w:p>
        </w:tc>
      </w:tr>
    </w:tbl>
    <w:p>
      <w:pPr>
        <w:rPr>
          <w:rFonts w:hint="eastAsia"/>
        </w:rPr>
        <w:sectPr>
          <w:footerReference r:id="rId17" w:type="default"/>
          <w:footerReference r:id="rId18" w:type="even"/>
          <w:pgSz w:w="16838" w:h="11906" w:orient="landscape"/>
          <w:pgMar w:top="1800" w:right="1440" w:bottom="1800" w:left="1440" w:header="851" w:footer="992" w:gutter="0"/>
          <w:pgNumType w:fmt="numberInDash"/>
          <w:cols w:space="720" w:num="1"/>
          <w:docGrid w:type="lines" w:linePitch="312" w:charSpace="0"/>
        </w:sectPr>
      </w:pPr>
    </w:p>
    <w:p>
      <w:pPr>
        <w:pStyle w:val="2"/>
        <w:ind w:left="-359" w:right="-334"/>
        <w:rPr>
          <w:rFonts w:hint="eastAsia"/>
        </w:rPr>
      </w:pPr>
    </w:p>
    <w:p>
      <w:pPr>
        <w:pStyle w:val="2"/>
        <w:ind w:left="-359" w:right="-334"/>
        <w:rPr>
          <w:rFonts w:hint="eastAsia"/>
        </w:rPr>
      </w:pPr>
    </w:p>
    <w:p>
      <w:pPr>
        <w:pStyle w:val="2"/>
        <w:ind w:left="-359" w:right="-334"/>
        <w:rPr>
          <w:rFonts w:hint="eastAsia"/>
        </w:rPr>
      </w:pPr>
    </w:p>
    <w:p>
      <w:pPr>
        <w:pStyle w:val="2"/>
        <w:ind w:left="-359" w:right="-334"/>
        <w:rPr>
          <w:rFonts w:hint="eastAsia"/>
        </w:rPr>
      </w:pPr>
    </w:p>
    <w:p>
      <w:pPr>
        <w:pStyle w:val="2"/>
        <w:ind w:left="-359" w:right="-334"/>
        <w:rPr>
          <w:rFonts w:hint="eastAsia"/>
        </w:rPr>
      </w:pPr>
    </w:p>
    <w:p>
      <w:pPr>
        <w:pStyle w:val="2"/>
        <w:ind w:left="-359" w:right="-334"/>
        <w:rPr>
          <w:rFonts w:hint="eastAsia"/>
        </w:rPr>
      </w:pPr>
    </w:p>
    <w:p>
      <w:pPr>
        <w:pStyle w:val="2"/>
        <w:ind w:left="-359" w:right="-334"/>
        <w:rPr>
          <w:rFonts w:hint="eastAsia"/>
        </w:rPr>
      </w:pPr>
    </w:p>
    <w:p>
      <w:pPr>
        <w:pStyle w:val="2"/>
        <w:ind w:left="-359" w:right="-334"/>
        <w:rPr>
          <w:rFonts w:hint="eastAsia"/>
        </w:rPr>
      </w:pPr>
    </w:p>
    <w:p>
      <w:pPr>
        <w:pStyle w:val="2"/>
        <w:ind w:left="-359" w:right="-334"/>
        <w:rPr>
          <w:rFonts w:hint="eastAsia"/>
        </w:rPr>
      </w:pPr>
    </w:p>
    <w:p>
      <w:pPr>
        <w:pStyle w:val="2"/>
        <w:ind w:left="-359" w:right="-334"/>
        <w:rPr>
          <w:rFonts w:hint="eastAsia"/>
        </w:rPr>
      </w:pPr>
      <w:bookmarkStart w:id="15" w:name="_GoBack"/>
      <w:bookmarkEnd w:id="15"/>
    </w:p>
    <w:p>
      <w:pPr>
        <w:pStyle w:val="2"/>
        <w:ind w:left="-359" w:right="-334"/>
        <w:rPr>
          <w:rFonts w:hint="eastAsia"/>
        </w:rPr>
      </w:pPr>
    </w:p>
    <w:p>
      <w:pPr>
        <w:pStyle w:val="2"/>
        <w:ind w:left="-359" w:right="-334"/>
        <w:rPr>
          <w:rFonts w:hint="eastAsia"/>
        </w:rPr>
      </w:pPr>
    </w:p>
    <w:p>
      <w:pPr>
        <w:pStyle w:val="2"/>
        <w:ind w:left="-359" w:right="-334"/>
        <w:rPr>
          <w:rFonts w:hint="eastAsia"/>
        </w:rPr>
      </w:pPr>
    </w:p>
    <w:p>
      <w:pPr>
        <w:pStyle w:val="2"/>
        <w:ind w:left="-359" w:right="-334"/>
        <w:rPr>
          <w:rFonts w:hint="eastAsia"/>
        </w:rPr>
      </w:pPr>
    </w:p>
    <w:p>
      <w:pPr>
        <w:pStyle w:val="2"/>
        <w:ind w:left="-359" w:right="-334"/>
        <w:rPr>
          <w:rFonts w:hint="eastAsia"/>
        </w:rPr>
      </w:pPr>
    </w:p>
    <w:p>
      <w:pPr>
        <w:pStyle w:val="2"/>
        <w:ind w:left="-359" w:right="-334"/>
        <w:rPr>
          <w:rFonts w:hint="eastAsia"/>
        </w:rPr>
      </w:pPr>
    </w:p>
    <w:p>
      <w:pPr>
        <w:pStyle w:val="2"/>
        <w:ind w:left="-359" w:right="-334"/>
        <w:rPr>
          <w:rFonts w:hint="eastAsia"/>
        </w:rPr>
      </w:pPr>
    </w:p>
    <w:p>
      <w:pPr>
        <w:pStyle w:val="2"/>
        <w:ind w:left="-359" w:right="-334"/>
        <w:rPr>
          <w:rFonts w:hint="eastAsia"/>
        </w:rPr>
      </w:pPr>
    </w:p>
    <w:p>
      <w:pPr>
        <w:pStyle w:val="2"/>
        <w:spacing w:line="540" w:lineRule="exact"/>
        <w:ind w:left="-359" w:right="-334" w:firstLine="448"/>
        <w:rPr>
          <w:rFonts w:hint="eastAsia"/>
        </w:rPr>
      </w:pPr>
    </w:p>
    <w:p>
      <w:pPr>
        <w:pStyle w:val="2"/>
        <w:spacing w:line="540" w:lineRule="exact"/>
        <w:ind w:left="-359" w:right="-334" w:firstLine="448"/>
        <w:rPr>
          <w:rFonts w:hint="eastAsia"/>
        </w:rPr>
      </w:pPr>
    </w:p>
    <w:p>
      <w:pPr>
        <w:pStyle w:val="2"/>
        <w:spacing w:line="540" w:lineRule="exact"/>
        <w:ind w:left="-359" w:right="-334" w:firstLine="448"/>
        <w:rPr>
          <w:rFonts w:hint="eastAsia"/>
        </w:rPr>
      </w:pPr>
    </w:p>
    <w:p>
      <w:pPr>
        <w:pStyle w:val="2"/>
        <w:ind w:left="-359" w:right="-334"/>
        <w:rPr>
          <w:rFonts w:hint="eastAsia"/>
        </w:rPr>
      </w:pPr>
    </w:p>
    <w:p>
      <w:pPr>
        <w:pStyle w:val="2"/>
        <w:ind w:left="-359" w:right="-334"/>
        <w:rPr>
          <w:rFonts w:hint="eastAsia"/>
        </w:rPr>
      </w:pPr>
    </w:p>
    <w:p>
      <w:pPr>
        <w:adjustRightInd w:val="0"/>
        <w:snapToGrid w:val="0"/>
        <w:spacing w:line="600" w:lineRule="exact"/>
        <w:ind w:firstLine="640" w:firstLineChars="200"/>
        <w:rPr>
          <w:rFonts w:ascii="仿宋_GB2312" w:eastAsia="仿宋_GB2312"/>
          <w:bCs/>
          <w:color w:val="000000"/>
          <w:kern w:val="0"/>
          <w:sz w:val="32"/>
          <w:szCs w:val="32"/>
        </w:rPr>
      </w:pPr>
    </w:p>
    <w:p>
      <w:pPr>
        <w:tabs>
          <w:tab w:val="left" w:pos="360"/>
        </w:tabs>
        <w:spacing w:line="600" w:lineRule="exact"/>
        <w:ind w:left="1329" w:leftChars="1" w:hanging="1327" w:hangingChars="632"/>
        <w:rPr>
          <w:rFonts w:hint="eastAsia" w:ascii="仿宋_GB2312" w:eastAsia="仿宋_GB2312"/>
          <w:color w:val="000000"/>
          <w:sz w:val="28"/>
          <w:szCs w:val="28"/>
        </w:rPr>
      </w:pPr>
      <w:r>
        <w:rPr>
          <w:rFonts w:hint="eastAsia" w:ascii="仿宋_GB2312" w:eastAsia="仿宋_GB2312"/>
          <w:color w:val="00000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86360</wp:posOffset>
                </wp:positionV>
                <wp:extent cx="5600700" cy="0"/>
                <wp:effectExtent l="0" t="0" r="0" b="0"/>
                <wp:wrapNone/>
                <wp:docPr id="1" name="Line 10"/>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0" o:spid="_x0000_s1026" o:spt="20" style="position:absolute;left:0pt;margin-left:0pt;margin-top:6.8pt;height:0pt;width:441pt;z-index:251659264;mso-width-relative:page;mso-height-relative:page;" filled="f" stroked="t" coordsize="21600,21600" o:gfxdata="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sfdkCNIAAAAGAQAADwAAAAAAAAABACAAAAAiAAAAZHJzL2Rvd25yZXYueG1sUEsBAhQA&#10;FAAAAAgAh07iQHu6Nta/AQAAjAMAAA4AAAAAAAAAAQAgAAAAIQEAAGRycy9lMm9Eb2MueG1sUEsF&#10;BgAAAAAGAAYAWQEAAFIFAAAAAA==&#10;">
                <v:fill on="f" focussize="0,0"/>
                <v:stroke color="#000000" joinstyle="round"/>
                <v:imagedata o:title=""/>
                <o:lock v:ext="edit" aspectratio="f"/>
              </v:line>
            </w:pict>
          </mc:Fallback>
        </mc:AlternateContent>
      </w:r>
      <w:r>
        <w:rPr>
          <w:rFonts w:hint="eastAsia" w:ascii="仿宋_GB2312" w:eastAsia="仿宋_GB2312"/>
          <w:color w:val="000000"/>
          <w:sz w:val="28"/>
          <w:szCs w:val="28"/>
        </w:rPr>
        <w:t xml:space="preserve">  抄送：区委各部、委、办，区人大办公室，区政协办公室，区法院，</w:t>
      </w:r>
    </w:p>
    <w:p>
      <w:pPr>
        <w:spacing w:line="600" w:lineRule="exact"/>
        <w:ind w:left="1771" w:leftChars="1" w:hanging="1769" w:hangingChars="632"/>
        <w:rPr>
          <w:rFonts w:hint="eastAsia" w:ascii="仿宋_GB2312" w:eastAsia="仿宋_GB2312"/>
          <w:color w:val="000000"/>
          <w:sz w:val="28"/>
          <w:szCs w:val="28"/>
        </w:rPr>
      </w:pPr>
      <w:r>
        <w:rPr>
          <w:rFonts w:hint="eastAsia" w:ascii="仿宋_GB2312" w:eastAsia="仿宋_GB2312"/>
          <w:color w:val="000000"/>
          <w:sz w:val="28"/>
          <w:szCs w:val="28"/>
        </w:rPr>
        <w:t xml:space="preserve">        区检察院，区各人民团体。</w:t>
      </w:r>
    </w:p>
    <w:p>
      <w:pPr>
        <w:spacing w:line="600" w:lineRule="exact"/>
        <w:ind w:firstLine="280" w:firstLineChars="100"/>
        <w:rPr>
          <w:rFonts w:hint="eastAsia" w:ascii="仿宋_GB2312"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388620</wp:posOffset>
                </wp:positionV>
                <wp:extent cx="5600700" cy="0"/>
                <wp:effectExtent l="0" t="0" r="0" b="0"/>
                <wp:wrapNone/>
                <wp:docPr id="3" name="Line 1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2" o:spid="_x0000_s1026" o:spt="20" style="position:absolute;left:0pt;margin-left:0pt;margin-top:30.6pt;height:0pt;width:441pt;z-index:251661312;mso-width-relative:page;mso-height-relative:page;" filled="f" stroked="t" coordsize="21600,21600" o:gfxdata="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OHvLbTAAAABgEAAA8AAAAAAAAAAQAgAAAAIgAAAGRycy9kb3ducmV2LnhtbFBL&#10;AQIUABQAAAAIAIdO4kCRh8GnwgEAAIwDAAAOAAAAAAAAAAEAIAAAACIBAABkcnMvZTJvRG9jLnht&#10;bFBLBQYAAAAABgAGAFkBAABWBQAAAAA=&#10;">
                <v:fill on="f" focussize="0,0"/>
                <v:stroke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-1905</wp:posOffset>
                </wp:positionV>
                <wp:extent cx="5600700" cy="0"/>
                <wp:effectExtent l="0" t="0" r="0" b="0"/>
                <wp:wrapNone/>
                <wp:docPr id="2" name="Line 11"/>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1" o:spid="_x0000_s1026" o:spt="20" style="position:absolute;left:0pt;margin-left:0pt;margin-top:-0.15pt;height:0pt;width:441pt;z-index:251660288;mso-width-relative:page;mso-height-relative:page;" filled="f" stroked="t" coordsize="21600,21600" o:gfxdata="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pkej30gAAAAQBAAAPAAAAAAAAAAEAIAAAACIAAABkcnMvZG93bnJldi54bWxQSwEC&#10;FAAUAAAACACHTuJAmJtIpcEBAACMAwAADgAAAAAAAAABACAAAAAhAQAAZHJzL2Uyb0RvYy54bWxQ&#10;SwUGAAAAAAYABgBZAQAAVAUAAAAA&#10;">
                <v:fill on="f" focussize="0,0"/>
                <v:stroke color="#000000" joinstyle="round"/>
                <v:imagedata o:title=""/>
                <o:lock v:ext="edit" aspectratio="f"/>
              </v:line>
            </w:pict>
          </mc:Fallback>
        </mc:AlternateContent>
      </w:r>
      <w:r>
        <w:rPr>
          <w:rFonts w:hint="eastAsia" w:ascii="仿宋_GB2312" w:eastAsia="仿宋_GB2312"/>
          <w:sz w:val="28"/>
          <w:szCs w:val="28"/>
        </w:rPr>
        <w:t>北京市通州区人民政府办公室              2023年3月</w:t>
      </w:r>
      <w:r>
        <w:rPr>
          <w:rFonts w:hint="eastAsia" w:ascii="仿宋_GB2312" w:eastAsia="仿宋_GB2312"/>
          <w:sz w:val="28"/>
          <w:szCs w:val="28"/>
          <w:lang w:val="en-US" w:eastAsia="zh-CN"/>
        </w:rPr>
        <w:t>22</w:t>
      </w:r>
      <w:r>
        <w:rPr>
          <w:rFonts w:hint="eastAsia" w:ascii="仿宋_GB2312" w:eastAsia="仿宋_GB2312"/>
          <w:sz w:val="28"/>
          <w:szCs w:val="28"/>
        </w:rPr>
        <w:t xml:space="preserve">日印发  </w:t>
      </w:r>
    </w:p>
    <w:sectPr>
      <w:headerReference r:id="rId19" w:type="default"/>
      <w:footerReference r:id="rId21" w:type="default"/>
      <w:headerReference r:id="rId20" w:type="even"/>
      <w:footerReference r:id="rId22" w:type="even"/>
      <w:pgSz w:w="11906" w:h="16838"/>
      <w:pgMar w:top="1701" w:right="1474" w:bottom="1701" w:left="1588" w:header="851" w:footer="1418"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Microsoft YaHei UI">
    <w:altName w:val="宋体"/>
    <w:panose1 w:val="020B0503020204020204"/>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w:rPr>
        <w:sz w:val="18"/>
      </w:rPr>
      <mc:AlternateContent>
        <mc:Choice Requires="wps">
          <w:drawing>
            <wp:anchor distT="0" distB="0" distL="114300" distR="114300" simplePos="0" relativeHeight="251663360" behindDoc="0" locked="0" layoutInCell="1" allowOverlap="1">
              <wp:simplePos x="0" y="0"/>
              <wp:positionH relativeFrom="margin">
                <wp:posOffset>4927600</wp:posOffset>
              </wp:positionH>
              <wp:positionV relativeFrom="paragraph">
                <wp:posOffset>-68580</wp:posOffset>
              </wp:positionV>
              <wp:extent cx="1828800" cy="1828800"/>
              <wp:effectExtent l="0" t="0" r="0" b="0"/>
              <wp:wrapNone/>
              <wp:docPr id="8"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文本框 29" o:spid="_x0000_s1026" o:spt="202" type="#_x0000_t202" style="position:absolute;left:0pt;margin-left:388pt;margin-top:-5.4pt;height:144pt;width:144pt;mso-position-horizontal-relative:margin;mso-wrap-style:none;z-index:251663360;mso-width-relative:page;mso-height-relative:page;" filled="f" stroked="f" coordsize="21600,21600" o:gfxdata="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fcGZl9cAAAAMAQAADwAAAAAAAAABACAAAAAiAAAAZHJzL2Rvd25yZXYu&#10;eG1sUEsBAhQAFAAAAAgAh07iQD8GytHDAQAAcQMAAA4AAAAAAAAAAQAgAAAAJgEAAGRycy9lMm9E&#10;b2MueG1sUEsFBgAAAAAGAAYAWQEAAFsFAAAAAA==&#10;">
              <v:fill on="f" focussize="0,0"/>
              <v:stroke on="f"/>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2286000</wp:posOffset>
              </wp:positionH>
              <wp:positionV relativeFrom="paragraph">
                <wp:posOffset>-4086860</wp:posOffset>
              </wp:positionV>
              <wp:extent cx="114935" cy="153035"/>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rPr>
                              <w:rFonts w:hint="eastAsia"/>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left:180pt;margin-top:-321.8pt;height:12.05pt;width:9.05pt;mso-position-horizontal-relative:margin;mso-wrap-style:none;z-index:251659264;mso-width-relative:page;mso-height-relative:page;" filled="f" stroked="f" coordsize="21600,21600" o:gfxdata="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FPiRk7aAAAA&#10;DQEAAA8AAAAAAAAAAQAgAAAAIgAAAGRycy9kb3ducmV2LnhtbFBLAQIUABQAAAAIAIdO4kDgmgyP&#10;GwIAACEEAAAOAAAAAAAAAAEAIAAAACkBAABkcnMvZTJvRG9jLnhtbFBLBQYAAAAABgAGAFkBAAC2&#10;BQAAAAA=&#10;">
              <v:fill on="f" focussize="0,0"/>
              <v:stroke on="f" weight="0.5pt"/>
              <v:imagedata o:title=""/>
              <o:lock v:ext="edit" aspectratio="f"/>
              <v:textbox inset="0mm,0mm,0mm,0mm" style="mso-fit-shape-to-text:t;">
                <w:txbxContent>
                  <w:p>
                    <w:pPr>
                      <w:rPr>
                        <w:rFonts w:hint="eastAsia"/>
                        <w:szCs w:val="28"/>
                      </w:rPr>
                    </w:pP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79744" behindDoc="0" locked="0" layoutInCell="1" allowOverlap="1">
              <wp:simplePos x="0" y="0"/>
              <wp:positionH relativeFrom="margin">
                <wp:posOffset>-492125</wp:posOffset>
              </wp:positionH>
              <wp:positionV relativeFrom="paragraph">
                <wp:posOffset>-372745</wp:posOffset>
              </wp:positionV>
              <wp:extent cx="1828800" cy="1828800"/>
              <wp:effectExtent l="0" t="0" r="0" b="0"/>
              <wp:wrapNone/>
              <wp:docPr id="24" name="文本框 67"/>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wps:spPr>
                    <wps:txbx>
                      <w:txbxContent>
                        <w:p>
                          <w:pPr>
                            <w:pStyle w:val="6"/>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- 61 -</w:t>
                          </w:r>
                          <w:r>
                            <w:rPr>
                              <w:rFonts w:hint="eastAsia" w:ascii="宋体" w:hAnsi="宋体" w:eastAsia="宋体" w:cs="宋体"/>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文本框 67" o:spid="_x0000_s1026" o:spt="202" type="#_x0000_t202" style="position:absolute;left:0pt;margin-left:-38.75pt;margin-top:-29.35pt;height:144pt;width:144pt;mso-position-horizontal-relative:margin;mso-wrap-style:none;rotation:5898240f;z-index:251679744;mso-width-relative:page;mso-height-relative:page;" filled="f" stroked="f" coordsize="21600,21600" o:gfxdata="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x/W4TYAAAACwEAAA8AAAAAAAAAAQAgAAAAIgAA&#10;AGRycy9kb3ducmV2LnhtbFBLAQIUABQAAAAIAIdO4kCtF6c0zwEAAIADAAAOAAAAAAAAAAEAIAAA&#10;ACcBAABkcnMvZTJvRG9jLnhtbFBLBQYAAAAABgAGAFkBAABoBQAAAAA=&#10;">
              <v:fill on="f" focussize="0,0"/>
              <v:stroke on="f"/>
              <v:imagedata o:title=""/>
              <o:lock v:ext="edit" aspectratio="f"/>
              <v:textbox inset="0mm,0mm,0mm,0mm" style="mso-fit-shape-to-text:t;">
                <w:txbxContent>
                  <w:p>
                    <w:pPr>
                      <w:pStyle w:val="6"/>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- 61 -</w:t>
                    </w:r>
                    <w:r>
                      <w:rPr>
                        <w:rFonts w:hint="eastAsia" w:ascii="宋体" w:hAnsi="宋体" w:eastAsia="宋体" w:cs="宋体"/>
                        <w:sz w:val="28"/>
                        <w:szCs w:val="28"/>
                        <w:lang w:eastAsia="zh-CN"/>
                      </w:rPr>
                      <w:fldChar w:fldCharType="end"/>
                    </w:r>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margin">
                <wp:posOffset>2286000</wp:posOffset>
              </wp:positionH>
              <wp:positionV relativeFrom="paragraph">
                <wp:posOffset>-4086860</wp:posOffset>
              </wp:positionV>
              <wp:extent cx="114935" cy="153035"/>
              <wp:effectExtent l="0" t="0" r="0" b="0"/>
              <wp:wrapNone/>
              <wp:docPr id="17"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rPr>
                              <w:rFonts w:hint="eastAsia"/>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left:180pt;margin-top:-321.8pt;height:12.05pt;width:9.05pt;mso-position-horizontal-relative:margin;mso-wrap-style:none;z-index:251672576;mso-width-relative:page;mso-height-relative:page;" filled="f" stroked="f" coordsize="21600,21600" o:gfxdata="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U+JGTtoAAAAN&#10;AQAADwAAAAAAAAABACAAAAAiAAAAZHJzL2Rvd25yZXYueG1sUEsBAhQAFAAAAAgAh07iQCvXEqwa&#10;AgAAIgQAAA4AAAAAAAAAAQAgAAAAKQEAAGRycy9lMm9Eb2MueG1sUEsFBgAAAAAGAAYAWQEAALUF&#10;AAAAAA==&#10;">
              <v:fill on="f" focussize="0,0"/>
              <v:stroke on="f" weight="0.5pt"/>
              <v:imagedata o:title=""/>
              <o:lock v:ext="edit" aspectratio="f"/>
              <v:textbox inset="0mm,0mm,0mm,0mm" style="mso-fit-shape-to-text:t;">
                <w:txbxContent>
                  <w:p>
                    <w:pPr>
                      <w:rPr>
                        <w:rFonts w:hint="eastAsia"/>
                        <w:szCs w:val="28"/>
                      </w:rPr>
                    </w:pP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74624" behindDoc="0" locked="0" layoutInCell="1" allowOverlap="1">
              <wp:simplePos x="0" y="0"/>
              <wp:positionH relativeFrom="margin">
                <wp:align>outside</wp:align>
              </wp:positionH>
              <wp:positionV relativeFrom="paragraph">
                <wp:posOffset>-152400</wp:posOffset>
              </wp:positionV>
              <wp:extent cx="1828800" cy="1828800"/>
              <wp:effectExtent l="0" t="0" r="0" b="0"/>
              <wp:wrapNone/>
              <wp:docPr id="19" name="文本框 57"/>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wps:spPr>
                    <wps:txbx>
                      <w:txbxContent>
                        <w:p>
                          <w:pPr>
                            <w:pStyle w:val="6"/>
                            <w:rPr>
                              <w:rFonts w:hint="eastAsia" w:eastAsia="宋体"/>
                              <w:lang w:eastAsia="zh-CN"/>
                            </w:rPr>
                          </w:pPr>
                          <w:r>
                            <w:rPr>
                              <w:rFonts w:hint="eastAsia" w:ascii="宋体" w:hAnsi="宋体" w:eastAsia="宋体" w:cs="宋体"/>
                              <w:b w:val="0"/>
                              <w:bCs w:val="0"/>
                              <w:sz w:val="28"/>
                              <w:szCs w:val="28"/>
                              <w:lang w:eastAsia="zh-CN"/>
                            </w:rPr>
                            <w:fldChar w:fldCharType="begin"/>
                          </w:r>
                          <w:r>
                            <w:rPr>
                              <w:rFonts w:hint="eastAsia" w:ascii="宋体" w:hAnsi="宋体" w:eastAsia="宋体" w:cs="宋体"/>
                              <w:b w:val="0"/>
                              <w:bCs w:val="0"/>
                              <w:sz w:val="28"/>
                              <w:szCs w:val="28"/>
                              <w:lang w:eastAsia="zh-CN"/>
                            </w:rPr>
                            <w:instrText xml:space="preserve"> PAGE  \* MERGEFORMAT </w:instrText>
                          </w:r>
                          <w:r>
                            <w:rPr>
                              <w:rFonts w:hint="eastAsia" w:ascii="宋体" w:hAnsi="宋体" w:eastAsia="宋体" w:cs="宋体"/>
                              <w:b w:val="0"/>
                              <w:bCs w:val="0"/>
                              <w:sz w:val="28"/>
                              <w:szCs w:val="28"/>
                              <w:lang w:eastAsia="zh-CN"/>
                            </w:rPr>
                            <w:fldChar w:fldCharType="separate"/>
                          </w:r>
                          <w:r>
                            <w:rPr>
                              <w:rFonts w:hint="eastAsia" w:ascii="宋体" w:hAnsi="宋体" w:eastAsia="宋体" w:cs="宋体"/>
                              <w:b w:val="0"/>
                              <w:bCs w:val="0"/>
                              <w:sz w:val="28"/>
                              <w:szCs w:val="28"/>
                              <w:lang w:eastAsia="zh-CN"/>
                            </w:rPr>
                            <w:t>- 15 -</w:t>
                          </w:r>
                          <w:r>
                            <w:rPr>
                              <w:rFonts w:hint="eastAsia" w:ascii="宋体" w:hAnsi="宋体" w:eastAsia="宋体" w:cs="宋体"/>
                              <w:b w:val="0"/>
                              <w:bCs w:val="0"/>
                              <w:sz w:val="28"/>
                              <w:szCs w:val="28"/>
                              <w:lang w:eastAsia="zh-CN"/>
                            </w:rPr>
                            <w:fldChar w:fldCharType="end"/>
                          </w:r>
                        </w:p>
                      </w:txbxContent>
                    </wps:txbx>
                    <wps:bodyPr wrap="none" lIns="0" tIns="0" rIns="0" bIns="0" upright="0">
                      <a:spAutoFit/>
                    </wps:bodyPr>
                  </wps:wsp>
                </a:graphicData>
              </a:graphic>
            </wp:anchor>
          </w:drawing>
        </mc:Choice>
        <mc:Fallback>
          <w:pict>
            <v:shape id="文本框 57" o:spid="_x0000_s1026" o:spt="202" type="#_x0000_t202" style="position:absolute;left:0pt;margin-top:-12pt;height:144pt;width:144pt;mso-position-horizontal:outside;mso-position-horizontal-relative:margin;mso-wrap-style:none;rotation:5898240f;z-index:251674624;mso-width-relative:page;mso-height-relative:page;" filled="f" stroked="f" coordsize="21600,21600" o:gfxdata="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udgPvUAAAACAEAAA8AAAAAAAAAAQAgAAAAIgAAAGRycy9kb3ducmV2LnhtbFBLAQIUABQAAAAI&#10;AIdO4kDOrtNquAEAAFsDAAAOAAAAAAAAAAEAIAAAACMBAABkcnMvZTJvRG9jLnhtbFBLBQYAAAAA&#10;BgAGAFkBAABNBQAAAAA=&#10;">
              <v:fill on="f" focussize="0,0"/>
              <v:stroke on="f"/>
              <v:imagedata o:title=""/>
              <o:lock v:ext="edit" aspectratio="f"/>
              <v:textbox inset="0mm,0mm,0mm,0mm" style="mso-fit-shape-to-text:t;">
                <w:txbxContent>
                  <w:p>
                    <w:pPr>
                      <w:pStyle w:val="6"/>
                      <w:rPr>
                        <w:rFonts w:hint="eastAsia" w:eastAsia="宋体"/>
                        <w:lang w:eastAsia="zh-CN"/>
                      </w:rPr>
                    </w:pPr>
                    <w:r>
                      <w:rPr>
                        <w:rFonts w:hint="eastAsia" w:ascii="宋体" w:hAnsi="宋体" w:eastAsia="宋体" w:cs="宋体"/>
                        <w:b w:val="0"/>
                        <w:bCs w:val="0"/>
                        <w:sz w:val="28"/>
                        <w:szCs w:val="28"/>
                        <w:lang w:eastAsia="zh-CN"/>
                      </w:rPr>
                      <w:fldChar w:fldCharType="begin"/>
                    </w:r>
                    <w:r>
                      <w:rPr>
                        <w:rFonts w:hint="eastAsia" w:ascii="宋体" w:hAnsi="宋体" w:eastAsia="宋体" w:cs="宋体"/>
                        <w:b w:val="0"/>
                        <w:bCs w:val="0"/>
                        <w:sz w:val="28"/>
                        <w:szCs w:val="28"/>
                        <w:lang w:eastAsia="zh-CN"/>
                      </w:rPr>
                      <w:instrText xml:space="preserve"> PAGE  \* MERGEFORMAT </w:instrText>
                    </w:r>
                    <w:r>
                      <w:rPr>
                        <w:rFonts w:hint="eastAsia" w:ascii="宋体" w:hAnsi="宋体" w:eastAsia="宋体" w:cs="宋体"/>
                        <w:b w:val="0"/>
                        <w:bCs w:val="0"/>
                        <w:sz w:val="28"/>
                        <w:szCs w:val="28"/>
                        <w:lang w:eastAsia="zh-CN"/>
                      </w:rPr>
                      <w:fldChar w:fldCharType="separate"/>
                    </w:r>
                    <w:r>
                      <w:rPr>
                        <w:rFonts w:hint="eastAsia" w:ascii="宋体" w:hAnsi="宋体" w:eastAsia="宋体" w:cs="宋体"/>
                        <w:b w:val="0"/>
                        <w:bCs w:val="0"/>
                        <w:sz w:val="28"/>
                        <w:szCs w:val="28"/>
                        <w:lang w:eastAsia="zh-CN"/>
                      </w:rPr>
                      <w:t>- 15 -</w:t>
                    </w:r>
                    <w:r>
                      <w:rPr>
                        <w:rFonts w:hint="eastAsia" w:ascii="宋体" w:hAnsi="宋体" w:eastAsia="宋体" w:cs="宋体"/>
                        <w:b w:val="0"/>
                        <w:bCs w:val="0"/>
                        <w:sz w:val="28"/>
                        <w:szCs w:val="28"/>
                        <w:lang w:eastAsia="zh-CN"/>
                      </w:rPr>
                      <w:fldChar w:fldCharType="end"/>
                    </w: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margin">
                <wp:posOffset>2286000</wp:posOffset>
              </wp:positionH>
              <wp:positionV relativeFrom="paragraph">
                <wp:posOffset>-4086860</wp:posOffset>
              </wp:positionV>
              <wp:extent cx="114935" cy="153035"/>
              <wp:effectExtent l="0" t="0" r="0" b="0"/>
              <wp:wrapNone/>
              <wp:docPr id="18"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rPr>
                              <w:rFonts w:hint="eastAsia"/>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left:180pt;margin-top:-321.8pt;height:12.05pt;width:9.05pt;mso-position-horizontal-relative:margin;mso-wrap-style:none;z-index:251673600;mso-width-relative:page;mso-height-relative:page;" filled="f" stroked="f" coordsize="21600,21600" o:gfxdata="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T4kZO2gAAAA0B&#10;AAAPAAAAAAAAAAEAIAAAACIAAABkcnMvZG93bnJldi54bWxQSwECFAAUAAAACACHTuJAN4ZJcRkC&#10;AAAiBAAADgAAAAAAAAABACAAAAApAQAAZHJzL2Uyb0RvYy54bWxQSwUGAAAAAAYABgBZAQAAtAUA&#10;AAAA&#10;">
              <v:fill on="f" focussize="0,0"/>
              <v:stroke on="f" weight="0.5pt"/>
              <v:imagedata o:title=""/>
              <o:lock v:ext="edit" aspectratio="f"/>
              <v:textbox inset="0mm,0mm,0mm,0mm" style="mso-fit-shape-to-text:t;">
                <w:txbxContent>
                  <w:p>
                    <w:pPr>
                      <w:rPr>
                        <w:rFonts w:hint="eastAsia"/>
                        <w:szCs w:val="28"/>
                      </w:rPr>
                    </w:pP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756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spacing w:line="480" w:lineRule="auto"/>
                            <w:rPr>
                              <w:rFonts w:hint="eastAsia" w:eastAsia="宋体"/>
                              <w:lang w:eastAsia="zh-CN"/>
                            </w:rPr>
                          </w:pPr>
                        </w:p>
                      </w:txbxContent>
                    </wps:txbx>
                    <wps:bodyPr wrap="none" lIns="0" tIns="0" rIns="0" bIns="0" upright="0">
                      <a:spAutoFit/>
                    </wps:bodyPr>
                  </wps:wsp>
                </a:graphicData>
              </a:graphic>
            </wp:anchor>
          </w:drawing>
        </mc:Choice>
        <mc:Fallback>
          <w:pict>
            <v:shape id="文本框 59" o:spid="_x0000_s1026" o:spt="202" type="#_x0000_t202" style="position:absolute;left:0pt;margin-top:0pt;height:144pt;width:144pt;mso-position-horizontal:outside;mso-position-horizontal-relative:margin;mso-wrap-style:none;z-index:2516756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HX0WnKwAQAA&#10;TQMAAA4AAAAAAAAAAQAgAAAAHgEAAGRycy9lMm9Eb2MueG1sUEsFBgAAAAAGAAYAWQEAAEAFAAAA&#10;AA==&#10;">
              <v:fill on="f" focussize="0,0"/>
              <v:stroke on="f"/>
              <v:imagedata o:title=""/>
              <o:lock v:ext="edit" aspectratio="f"/>
              <v:textbox inset="0mm,0mm,0mm,0mm" style="mso-fit-shape-to-text:t;">
                <w:txbxContent>
                  <w:p>
                    <w:pPr>
                      <w:pStyle w:val="6"/>
                      <w:spacing w:line="480" w:lineRule="auto"/>
                      <w:rPr>
                        <w:rFonts w:hint="eastAsia" w:eastAsia="宋体"/>
                        <w:lang w:eastAsia="zh-CN"/>
                      </w:rPr>
                    </w:pP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66432" behindDoc="0" locked="0" layoutInCell="1" allowOverlap="1">
              <wp:simplePos x="0" y="0"/>
              <wp:positionH relativeFrom="margin">
                <wp:posOffset>4945380</wp:posOffset>
              </wp:positionH>
              <wp:positionV relativeFrom="paragraph">
                <wp:posOffset>-60960</wp:posOffset>
              </wp:positionV>
              <wp:extent cx="1828800" cy="1828800"/>
              <wp:effectExtent l="0" t="0" r="0" b="0"/>
              <wp:wrapNone/>
              <wp:docPr id="11"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- 65 -</w:t>
                          </w:r>
                          <w:r>
                            <w:rPr>
                              <w:rFonts w:hint="eastAsia" w:ascii="宋体" w:hAnsi="宋体" w:eastAsia="宋体" w:cs="宋体"/>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文本框 34" o:spid="_x0000_s1026" o:spt="202" type="#_x0000_t202" style="position:absolute;left:0pt;margin-left:389.4pt;margin-top:-4.8pt;height:144pt;width:144pt;mso-position-horizontal-relative:margin;mso-wrap-style:none;z-index:251666432;mso-width-relative:page;mso-height-relative:page;" filled="f" stroked="f" coordsize="21600,21600" o:gfxdata="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Ib/2TfWAAAACwEAAA8AAAAAAAAAAQAgAAAAIgAAAGRycy9kb3ducmV2&#10;LnhtbFBLAQIUABQAAAAIAIdO4kBfQHU5xQEAAHIDAAAOAAAAAAAAAAEAIAAAACUBAABkcnMvZTJv&#10;RG9jLnhtbFBLBQYAAAAABgAGAFkBAABcBQAAAAA=&#10;">
              <v:fill on="f" focussize="0,0"/>
              <v:stroke on="f"/>
              <v:imagedata o:title=""/>
              <o:lock v:ext="edit" aspectratio="f"/>
              <v:textbox inset="0mm,0mm,0mm,0mm" style="mso-fit-shape-to-text:t;">
                <w:txbxContent>
                  <w:p>
                    <w:pPr>
                      <w:pStyle w:val="6"/>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- 65 -</w:t>
                    </w:r>
                    <w:r>
                      <w:rPr>
                        <w:rFonts w:hint="eastAsia" w:ascii="宋体" w:hAnsi="宋体" w:eastAsia="宋体" w:cs="宋体"/>
                        <w:sz w:val="28"/>
                        <w:szCs w:val="28"/>
                        <w:lang w:eastAsia="zh-CN"/>
                      </w:rPr>
                      <w:fldChar w:fldCharType="end"/>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margin">
                <wp:posOffset>2286000</wp:posOffset>
              </wp:positionH>
              <wp:positionV relativeFrom="paragraph">
                <wp:posOffset>-4086860</wp:posOffset>
              </wp:positionV>
              <wp:extent cx="114935" cy="153035"/>
              <wp:effectExtent l="0" t="0" r="0" b="0"/>
              <wp:wrapNone/>
              <wp:docPr id="10"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rPr>
                              <w:rFonts w:hint="eastAsia"/>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left:180pt;margin-top:-321.8pt;height:12.05pt;width:9.05pt;mso-position-horizontal-relative:margin;mso-wrap-style:none;z-index:251665408;mso-width-relative:page;mso-height-relative:page;" filled="f" stroked="f" coordsize="21600,21600" o:gfxdata="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FPiRk7aAAAA&#10;DQEAAA8AAAAAAAAAAQAgAAAAIgAAAGRycy9kb3ducmV2LnhtbFBLAQIUABQAAAAIAIdO4kDxBhiA&#10;GwIAACIEAAAOAAAAAAAAAAEAIAAAACkBAABkcnMvZTJvRG9jLnhtbFBLBQYAAAAABgAGAFkBAAC2&#10;BQAAAAA=&#10;">
              <v:fill on="f" focussize="0,0"/>
              <v:stroke on="f" weight="0.5pt"/>
              <v:imagedata o:title=""/>
              <o:lock v:ext="edit" aspectratio="f"/>
              <v:textbox inset="0mm,0mm,0mm,0mm" style="mso-fit-shape-to-text:t;">
                <w:txbxContent>
                  <w:p>
                    <w:pPr>
                      <w:rPr>
                        <w:rFonts w:hint="eastAsia"/>
                        <w:szCs w:val="28"/>
                      </w:rPr>
                    </w:pP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190500</wp:posOffset>
              </wp:positionV>
              <wp:extent cx="1828800" cy="1828800"/>
              <wp:effectExtent l="0" t="0" r="0" b="0"/>
              <wp:wrapNone/>
              <wp:docPr id="12"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文本框 35" o:spid="_x0000_s1026" o:spt="202" type="#_x0000_t202" style="position:absolute;left:0pt;margin-top:15pt;height:144pt;width:144pt;mso-position-horizontal:outside;mso-position-horizontal-relative:margin;mso-wrap-style:none;z-index:251667456;mso-width-relative:page;mso-height-relative:page;" filled="f" stroked="f" coordsize="21600,21600" o:gfxdata="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lT+K3RAAAABwEAAA8AAAAAAAAAAQAgAAAAIgAAAGRycy9kb3ducmV2LnhtbFBL&#10;AQIUABQAAAAIAIdO4kBnisCTxAEAAHIDAAAOAAAAAAAAAAEAIAAAACABAABkcnMvZTJvRG9jLnht&#10;bFBLBQYAAAAABgAGAFkBAABWBQAAAAA=&#10;">
              <v:fill on="f" focussize="0,0"/>
              <v:stroke on="f"/>
              <v:imagedata o:title=""/>
              <o:lock v:ext="edit" aspectratio="f"/>
              <v:textbox inset="0mm,0mm,0mm,0mm" style="mso-fit-shape-to-text:t;">
                <w:txbxContent>
                  <w:p>
                    <w:pPr>
                      <w:pStyle w:val="6"/>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w:rPr>
        <w:sz w:val="18"/>
      </w:rPr>
      <mc:AlternateContent>
        <mc:Choice Requires="wps">
          <w:drawing>
            <wp:anchor distT="0" distB="0" distL="114300" distR="114300" simplePos="0" relativeHeight="251664384" behindDoc="0" locked="0" layoutInCell="1" allowOverlap="1">
              <wp:simplePos x="0" y="0"/>
              <wp:positionH relativeFrom="margin">
                <wp:posOffset>198120</wp:posOffset>
              </wp:positionH>
              <wp:positionV relativeFrom="paragraph">
                <wp:posOffset>-53340</wp:posOffset>
              </wp:positionV>
              <wp:extent cx="1828800" cy="1828800"/>
              <wp:effectExtent l="0" t="0" r="0" b="0"/>
              <wp:wrapNone/>
              <wp:docPr id="9"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文本框 30" o:spid="_x0000_s1026" o:spt="202" type="#_x0000_t202" style="position:absolute;left:0pt;margin-left:15.6pt;margin-top:-4.2pt;height:144pt;width:144pt;mso-position-horizontal-relative:margin;mso-wrap-style:none;z-index:251664384;mso-width-relative:page;mso-height-relative:page;" filled="f" stroked="f" coordsize="21600,21600" o:gfxdata="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rYCoGtYAAAAJAQAADwAAAAAAAAABACAAAAAiAAAAZHJzL2Rvd25yZXYu&#10;eG1sUEsBAhQAFAAAAAgAh07iQM51H+3EAQAAcQMAAA4AAAAAAAAAAQAgAAAAJQEAAGRycy9lMm9E&#10;b2MueG1sUEsFBgAAAAAGAAYAWQEAAFsFAAAAAA==&#10;">
              <v:fill on="f" focussize="0,0"/>
              <v:stroke on="f"/>
              <v:imagedata o:title=""/>
              <o:lock v:ext="edit" aspectratio="f"/>
              <v:textbox inset="0mm,0mm,0mm,0mm" style="mso-fit-shape-to-text:t;">
                <w:txbxContent>
                  <w:p>
                    <w:pPr>
                      <w:pStyle w:val="6"/>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w:rPr>
        <w:sz w:val="18"/>
      </w:rPr>
      <mc:AlternateContent>
        <mc:Choice Requires="wps">
          <w:drawing>
            <wp:anchor distT="0" distB="0" distL="114300" distR="114300" simplePos="0" relativeHeight="2516766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60" o:spid="_x0000_s1026" o:spt="202" type="#_x0000_t202" style="position:absolute;left:0pt;margin-top:0pt;height:144pt;width:144pt;mso-position-horizontal:outside;mso-position-horizontal-relative:margin;mso-wrap-style:none;z-index:25167667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qymPFMQBAAByAwAADgAAAAAAAAABACAAAAAeAQAAZHJzL2Uyb0RvYy54bWxQ&#10;SwUGAAAAAAYABgBZAQAAVAU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posOffset>2286000</wp:posOffset>
              </wp:positionH>
              <wp:positionV relativeFrom="paragraph">
                <wp:posOffset>-4086860</wp:posOffset>
              </wp:positionV>
              <wp:extent cx="114935" cy="153035"/>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rPr>
                              <w:rFonts w:hint="eastAsia"/>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left:180pt;margin-top:-321.8pt;height:12.05pt;width:9.05pt;mso-position-horizontal-relative:margin;mso-wrap-style:none;z-index:251660288;mso-width-relative:page;mso-height-relative:page;" filled="f" stroked="f" coordsize="21600,21600" o:gfxdata="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FPiRk7aAAAA&#10;DQEAAA8AAAAAAAAAAQAgAAAAIgAAAGRycy9kb3ducmV2LnhtbFBLAQIUABQAAAAIAIdO4kBIaEIK&#10;GwIAACEEAAAOAAAAAAAAAAEAIAAAACkBAABkcnMvZTJvRG9jLnhtbFBLBQYAAAAABgAGAFkBAAC2&#10;BQAAAAA=&#10;">
              <v:fill on="f" focussize="0,0"/>
              <v:stroke on="f" weight="0.5pt"/>
              <v:imagedata o:title=""/>
              <o:lock v:ext="edit" aspectratio="f"/>
              <v:textbox inset="0mm,0mm,0mm,0mm" style="mso-fit-shape-to-text:t;">
                <w:txbxContent>
                  <w:p>
                    <w:pPr>
                      <w:rPr>
                        <w:rFonts w:hint="eastAsia"/>
                        <w:szCs w:val="2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s>
      <w:ind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w:rPr>
        <w:sz w:val="18"/>
      </w:rPr>
      <mc:AlternateContent>
        <mc:Choice Requires="wps">
          <w:drawing>
            <wp:anchor distT="0" distB="0" distL="114300" distR="114300" simplePos="0" relativeHeight="251661312" behindDoc="0" locked="0" layoutInCell="1" allowOverlap="1">
              <wp:simplePos x="0" y="0"/>
              <wp:positionH relativeFrom="margin">
                <wp:posOffset>-476250</wp:posOffset>
              </wp:positionH>
              <wp:positionV relativeFrom="paragraph">
                <wp:posOffset>-365760</wp:posOffset>
              </wp:positionV>
              <wp:extent cx="1828800" cy="1828800"/>
              <wp:effectExtent l="0" t="0" r="0" b="0"/>
              <wp:wrapNone/>
              <wp:docPr id="6" name="文本框 23"/>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wps:spPr>
                    <wps:txbx>
                      <w:txbxContent>
                        <w:p>
                          <w:pPr>
                            <w:pStyle w:val="6"/>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文本框 23" o:spid="_x0000_s1026" o:spt="202" type="#_x0000_t202" style="position:absolute;left:0pt;margin-left:-37.5pt;margin-top:-28.8pt;height:144pt;width:144pt;mso-position-horizontal-relative:margin;mso-wrap-style:none;rotation:5898240f;z-index:251661312;mso-width-relative:page;mso-height-relative:page;" filled="f" stroked="f" coordsize="21600,21600" o:gfxdata="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ZDcyj2QAAAAsBAAAPAAAAAAAAAAEAIAAAACIAAABk&#10;cnMvZG93bnJldi54bWxQSwECFAAUAAAACACHTuJAl3OeJ8wBAAB/AwAADgAAAAAAAAABACAAAAAo&#10;AQAAZHJzL2Uyb0RvYy54bWxQSwUGAAAAAAYABgBZAQAAZgUAAAAA&#10;">
              <v:fill on="f" focussize="0,0"/>
              <v:stroke on="f"/>
              <v:imagedata o:title=""/>
              <o:lock v:ext="edit" aspectratio="f"/>
              <v:textbox inset="0mm,0mm,0mm,0mm" style="mso-fit-shape-to-text:t;">
                <w:txbxContent>
                  <w:p>
                    <w:pPr>
                      <w:pStyle w:val="6"/>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posOffset>2286000</wp:posOffset>
              </wp:positionH>
              <wp:positionV relativeFrom="paragraph">
                <wp:posOffset>-4086860</wp:posOffset>
              </wp:positionV>
              <wp:extent cx="114935" cy="153035"/>
              <wp:effectExtent l="0" t="0" r="0" b="0"/>
              <wp:wrapNone/>
              <wp:docPr id="7"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rPr>
                              <w:rFonts w:hint="eastAsia"/>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left:180pt;margin-top:-321.8pt;height:12.05pt;width:9.05pt;mso-position-horizontal-relative:margin;mso-wrap-style:none;z-index:251662336;mso-width-relative:page;mso-height-relative:page;" filled="f" stroked="f" coordsize="21600,21600" o:gfxdata="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FPiRk7aAAAA&#10;DQEAAA8AAAAAAAAAAQAgAAAAIgAAAGRycy9kb3ducmV2LnhtbFBLAQIUABQAAAAIAIdO4kBZi67b&#10;GwIAACEEAAAOAAAAAAAAAAEAIAAAACkBAABkcnMvZTJvRG9jLnhtbFBLBQYAAAAABgAGAFkBAAC2&#10;BQAAAAA=&#10;">
              <v:fill on="f" focussize="0,0"/>
              <v:stroke on="f" weight="0.5pt"/>
              <v:imagedata o:title=""/>
              <o:lock v:ext="edit" aspectratio="f"/>
              <v:textbox inset="0mm,0mm,0mm,0mm" style="mso-fit-shape-to-text:t;">
                <w:txbxContent>
                  <w:p>
                    <w:pPr>
                      <w:rPr>
                        <w:rFonts w:hint="eastAsia"/>
                        <w:szCs w:val="28"/>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-349885</wp:posOffset>
              </wp:positionV>
              <wp:extent cx="1828800" cy="1828800"/>
              <wp:effectExtent l="0" t="0" r="0" b="0"/>
              <wp:wrapNone/>
              <wp:docPr id="13" name="文本框 46"/>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wps:spPr>
                    <wps:txbx>
                      <w:txbxContent>
                        <w:p>
                          <w:pPr>
                            <w:pStyle w:val="6"/>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 46" o:spid="_x0000_s1026" o:spt="202" type="#_x0000_t202" style="position:absolute;left:0pt;margin-top:-27.55pt;height:144pt;width:144pt;mso-position-horizontal:outside;mso-position-horizontal-relative:margin;mso-wrap-style:none;rotation:5898240f;z-index:251668480;mso-width-relative:page;mso-height-relative:page;" filled="f" stroked="f" coordsize="21600,21600" o:gfxdata="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NcR1E9YAAAAIAQAADwAAAAAAAAABACAAAAAiAAAAZHJzL2Rvd25yZXYueG1sUEsBAhQAFAAA&#10;AAgAh07iQG/UngC4AQAAWwMAAA4AAAAAAAAAAQAgAAAAJQEAAGRycy9lMm9Eb2MueG1sUEsFBgAA&#10;AAAGAAYAWQEAAE8FAAAAAA==&#10;">
              <v:fill on="f" focussize="0,0"/>
              <v:stroke on="f"/>
              <v:imagedata o:title=""/>
              <o:lock v:ext="edit" aspectratio="f"/>
              <v:textbox inset="0mm,0mm,0mm,0mm" style="mso-fit-shape-to-text:t;">
                <w:txbxContent>
                  <w:p>
                    <w:pPr>
                      <w:pStyle w:val="6"/>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margin">
                <wp:posOffset>2286000</wp:posOffset>
              </wp:positionH>
              <wp:positionV relativeFrom="paragraph">
                <wp:posOffset>-4086860</wp:posOffset>
              </wp:positionV>
              <wp:extent cx="114935" cy="153035"/>
              <wp:effectExtent l="0" t="0" r="0" b="0"/>
              <wp:wrapNone/>
              <wp:docPr id="1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rPr>
                              <w:rFonts w:hint="eastAsia"/>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left:180pt;margin-top:-321.8pt;height:12.05pt;width:9.05pt;mso-position-horizontal-relative:margin;mso-wrap-style:none;z-index:251669504;mso-width-relative:page;mso-height-relative:page;" filled="f" stroked="f" coordsize="21600,21600" o:gfxdata="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U+JGTtoAAAAN&#10;AQAADwAAAAAAAAABACAAAAAiAAAAZHJzL2Rvd25yZXYueG1sUEsBAhQAFAAAAAgAh07iQJLGsPga&#10;AgAAIgQAAA4AAAAAAAAAAQAgAAAAKQEAAGRycy9lMm9Eb2MueG1sUEsFBgAAAAAGAAYAWQEAALUF&#10;AAAAAA==&#10;">
              <v:fill on="f" focussize="0,0"/>
              <v:stroke on="f" weight="0.5pt"/>
              <v:imagedata o:title=""/>
              <o:lock v:ext="edit" aspectratio="f"/>
              <v:textbox inset="0mm,0mm,0mm,0mm" style="mso-fit-shape-to-text:t;">
                <w:txbxContent>
                  <w:p>
                    <w:pPr>
                      <w:rPr>
                        <w:rFonts w:hint="eastAsia"/>
                        <w:szCs w:val="28"/>
                      </w:rPr>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w:rPr>
        <w:sz w:val="18"/>
      </w:rPr>
      <mc:AlternateContent>
        <mc:Choice Requires="wps">
          <w:drawing>
            <wp:anchor distT="0" distB="0" distL="114300" distR="114300" simplePos="0" relativeHeight="25167872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3" name="文本框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63" o:spid="_x0000_s1026" o:spt="202" type="#_x0000_t202" style="position:absolute;left:0pt;margin-top:0pt;height:144pt;width:144pt;mso-position-horizontal:outside;mso-position-horizontal-relative:margin;mso-wrap-style:none;z-index:25167872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YHu3sQBAAByAwAADgAAAAAAAAABACAAAAAeAQAAZHJzL2Uyb0RvYy54bWxQ&#10;SwUGAAAAAAYABgBZAQAAVAU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71552" behindDoc="0" locked="0" layoutInCell="1" allowOverlap="1">
              <wp:simplePos x="0" y="0"/>
              <wp:positionH relativeFrom="margin">
                <wp:posOffset>-492125</wp:posOffset>
              </wp:positionH>
              <wp:positionV relativeFrom="paragraph">
                <wp:posOffset>-381000</wp:posOffset>
              </wp:positionV>
              <wp:extent cx="1828800" cy="1828800"/>
              <wp:effectExtent l="0" t="0" r="0" b="0"/>
              <wp:wrapNone/>
              <wp:docPr id="16" name="文本框 49"/>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wps:spPr>
                    <wps:txbx>
                      <w:txbxContent>
                        <w:p>
                          <w:pPr>
                            <w:pStyle w:val="6"/>
                            <w:rPr>
                              <w:rFonts w:hint="eastAsia" w:eastAsia="宋体"/>
                              <w:lang w:eastAsia="zh-CN"/>
                            </w:rPr>
                          </w:pPr>
                          <w:r>
                            <w:rPr>
                              <w:rFonts w:hint="eastAsia" w:ascii="宋体" w:hAnsi="宋体" w:eastAsia="宋体" w:cs="宋体"/>
                              <w:b w:val="0"/>
                              <w:bCs w:val="0"/>
                              <w:sz w:val="28"/>
                              <w:szCs w:val="28"/>
                              <w:lang w:eastAsia="zh-CN"/>
                            </w:rPr>
                            <w:fldChar w:fldCharType="begin"/>
                          </w:r>
                          <w:r>
                            <w:rPr>
                              <w:rFonts w:hint="eastAsia" w:ascii="宋体" w:hAnsi="宋体" w:eastAsia="宋体" w:cs="宋体"/>
                              <w:b w:val="0"/>
                              <w:bCs w:val="0"/>
                              <w:sz w:val="28"/>
                              <w:szCs w:val="28"/>
                              <w:lang w:eastAsia="zh-CN"/>
                            </w:rPr>
                            <w:instrText xml:space="preserve"> PAGE  \* MERGEFORMAT </w:instrText>
                          </w:r>
                          <w:r>
                            <w:rPr>
                              <w:rFonts w:hint="eastAsia" w:ascii="宋体" w:hAnsi="宋体" w:eastAsia="宋体" w:cs="宋体"/>
                              <w:b w:val="0"/>
                              <w:bCs w:val="0"/>
                              <w:sz w:val="28"/>
                              <w:szCs w:val="28"/>
                              <w:lang w:eastAsia="zh-CN"/>
                            </w:rPr>
                            <w:fldChar w:fldCharType="separate"/>
                          </w:r>
                          <w:r>
                            <w:rPr>
                              <w:rFonts w:hint="eastAsia" w:ascii="宋体" w:hAnsi="宋体" w:eastAsia="宋体" w:cs="宋体"/>
                              <w:b w:val="0"/>
                              <w:bCs w:val="0"/>
                              <w:sz w:val="28"/>
                              <w:szCs w:val="28"/>
                              <w:lang w:eastAsia="zh-CN"/>
                            </w:rPr>
                            <w:t>- 15 -</w:t>
                          </w:r>
                          <w:r>
                            <w:rPr>
                              <w:rFonts w:hint="eastAsia" w:ascii="宋体" w:hAnsi="宋体" w:eastAsia="宋体" w:cs="宋体"/>
                              <w:b w:val="0"/>
                              <w:bCs w:val="0"/>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文本框 49" o:spid="_x0000_s1026" o:spt="202" type="#_x0000_t202" style="position:absolute;left:0pt;margin-left:-38.75pt;margin-top:-30pt;height:144pt;width:144pt;mso-position-horizontal-relative:margin;mso-wrap-style:none;rotation:5898240f;z-index:251671552;mso-width-relative:page;mso-height-relative:page;" filled="f" stroked="f" coordsize="21600,21600" o:gfxdata="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RTaIS1wAAAAsBAAAPAAAAAAAAAAEAIAAAACIAAABk&#10;cnMvZG93bnJldi54bWxQSwECFAAUAAAACACHTuJA7WXPUc4BAACAAwAADgAAAAAAAAABACAAAAAm&#10;AQAAZHJzL2Uyb0RvYy54bWxQSwUGAAAAAAYABgBZAQAAZgUAAAAA&#10;">
              <v:fill on="f" focussize="0,0"/>
              <v:stroke on="f"/>
              <v:imagedata o:title=""/>
              <o:lock v:ext="edit" aspectratio="f"/>
              <v:textbox inset="0mm,0mm,0mm,0mm" style="mso-fit-shape-to-text:t;">
                <w:txbxContent>
                  <w:p>
                    <w:pPr>
                      <w:pStyle w:val="6"/>
                      <w:rPr>
                        <w:rFonts w:hint="eastAsia" w:eastAsia="宋体"/>
                        <w:lang w:eastAsia="zh-CN"/>
                      </w:rPr>
                    </w:pPr>
                    <w:r>
                      <w:rPr>
                        <w:rFonts w:hint="eastAsia" w:ascii="宋体" w:hAnsi="宋体" w:eastAsia="宋体" w:cs="宋体"/>
                        <w:b w:val="0"/>
                        <w:bCs w:val="0"/>
                        <w:sz w:val="28"/>
                        <w:szCs w:val="28"/>
                        <w:lang w:eastAsia="zh-CN"/>
                      </w:rPr>
                      <w:fldChar w:fldCharType="begin"/>
                    </w:r>
                    <w:r>
                      <w:rPr>
                        <w:rFonts w:hint="eastAsia" w:ascii="宋体" w:hAnsi="宋体" w:eastAsia="宋体" w:cs="宋体"/>
                        <w:b w:val="0"/>
                        <w:bCs w:val="0"/>
                        <w:sz w:val="28"/>
                        <w:szCs w:val="28"/>
                        <w:lang w:eastAsia="zh-CN"/>
                      </w:rPr>
                      <w:instrText xml:space="preserve"> PAGE  \* MERGEFORMAT </w:instrText>
                    </w:r>
                    <w:r>
                      <w:rPr>
                        <w:rFonts w:hint="eastAsia" w:ascii="宋体" w:hAnsi="宋体" w:eastAsia="宋体" w:cs="宋体"/>
                        <w:b w:val="0"/>
                        <w:bCs w:val="0"/>
                        <w:sz w:val="28"/>
                        <w:szCs w:val="28"/>
                        <w:lang w:eastAsia="zh-CN"/>
                      </w:rPr>
                      <w:fldChar w:fldCharType="separate"/>
                    </w:r>
                    <w:r>
                      <w:rPr>
                        <w:rFonts w:hint="eastAsia" w:ascii="宋体" w:hAnsi="宋体" w:eastAsia="宋体" w:cs="宋体"/>
                        <w:b w:val="0"/>
                        <w:bCs w:val="0"/>
                        <w:sz w:val="28"/>
                        <w:szCs w:val="28"/>
                        <w:lang w:eastAsia="zh-CN"/>
                      </w:rPr>
                      <w:t>- 15 -</w:t>
                    </w:r>
                    <w:r>
                      <w:rPr>
                        <w:rFonts w:hint="eastAsia" w:ascii="宋体" w:hAnsi="宋体" w:eastAsia="宋体" w:cs="宋体"/>
                        <w:b w:val="0"/>
                        <w:bCs w:val="0"/>
                        <w:sz w:val="28"/>
                        <w:szCs w:val="28"/>
                        <w:lang w:eastAsia="zh-CN"/>
                      </w:rPr>
                      <w:fldChar w:fldCharType="end"/>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margin">
                <wp:posOffset>2286000</wp:posOffset>
              </wp:positionH>
              <wp:positionV relativeFrom="paragraph">
                <wp:posOffset>-4086860</wp:posOffset>
              </wp:positionV>
              <wp:extent cx="114935" cy="153035"/>
              <wp:effectExtent l="0" t="0" r="0" b="0"/>
              <wp:wrapNone/>
              <wp:docPr id="1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rPr>
                              <w:rFonts w:hint="eastAsia"/>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left:180pt;margin-top:-321.8pt;height:12.05pt;width:9.05pt;mso-position-horizontal-relative:margin;mso-wrap-style:none;z-index:251670528;mso-width-relative:page;mso-height-relative:page;" filled="f" stroked="f" coordsize="21600,21600" o:gfxdata="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U+JGTtoAAAAN&#10;AQAADwAAAAAAAAABACAAAAAiAAAAZHJzL2Rvd25yZXYueG1sUEsBAhQAFAAAAAgAh07iQDo0/n0a&#10;AgAAIgQAAA4AAAAAAAAAAQAgAAAAKQEAAGRycy9lMm9Eb2MueG1sUEsFBgAAAAAGAAYAWQEAALUF&#10;AAAAAA==&#10;">
              <v:fill on="f" focussize="0,0"/>
              <v:stroke on="f" weight="0.5pt"/>
              <v:imagedata o:title=""/>
              <o:lock v:ext="edit" aspectratio="f"/>
              <v:textbox inset="0mm,0mm,0mm,0mm" style="mso-fit-shape-to-text:t;">
                <w:txbxContent>
                  <w:p>
                    <w:pPr>
                      <w:rPr>
                        <w:rFonts w:hint="eastAsia"/>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77696" behindDoc="0" locked="0" layoutInCell="1" allowOverlap="1">
              <wp:simplePos x="0" y="0"/>
              <wp:positionH relativeFrom="margin">
                <wp:posOffset>-504825</wp:posOffset>
              </wp:positionH>
              <wp:positionV relativeFrom="paragraph">
                <wp:posOffset>583565</wp:posOffset>
              </wp:positionV>
              <wp:extent cx="1828800" cy="1828800"/>
              <wp:effectExtent l="0" t="0" r="0" b="0"/>
              <wp:wrapNone/>
              <wp:docPr id="22" name="文本框 61"/>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wps:spPr>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- 4 -</w:t>
                          </w:r>
                          <w:r>
                            <w:rPr>
                              <w:rFonts w:hint="eastAsia" w:ascii="宋体" w:hAnsi="宋体" w:eastAsia="宋体" w:cs="宋体"/>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文本框 61" o:spid="_x0000_s1026" o:spt="202" type="#_x0000_t202" style="position:absolute;left:0pt;margin-left:-39.75pt;margin-top:45.95pt;height:144pt;width:144pt;mso-position-horizontal-relative:margin;mso-wrap-style:none;rotation:5898240f;z-index:251677696;mso-width-relative:page;mso-height-relative:page;" filled="f" stroked="f" coordsize="21600,21600" o:gfxdata="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wX1TW2AAAAAoBAAAPAAAAAAAAAAEAIAAAACIAAABk&#10;cnMvZG93bnJldi54bWxQSwECFAAUAAAACACHTuJADLNGQ80BAACAAwAADgAAAAAAAAABACAAAAAn&#10;AQAAZHJzL2Uyb0RvYy54bWxQSwUGAAAAAAYABgBZAQAAZgUAAAAA&#10;">
              <v:fill on="f" focussize="0,0"/>
              <v:stroke on="f"/>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- 4 -</w:t>
                    </w:r>
                    <w:r>
                      <w:rPr>
                        <w:rFonts w:hint="eastAsia" w:ascii="宋体" w:hAnsi="宋体" w:eastAsia="宋体" w:cs="宋体"/>
                        <w:sz w:val="28"/>
                        <w:szCs w:val="28"/>
                        <w:lang w:eastAsia="zh-CN"/>
                      </w:rP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val="1"/>
  <w:bordersDoNotSurroundFooter w:val="1"/>
  <w:documentProtection w:enforcement="0"/>
  <w:defaultTabStop w:val="420"/>
  <w:hyphenationZone w:val="360"/>
  <w:evenAndOddHeaders w:val="1"/>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jYTNiNmJjMTZmNDA2NDU3YmRiNGM0NWQyYmYxNTUifQ=="/>
  </w:docVars>
  <w:rsids>
    <w:rsidRoot w:val="00241286"/>
    <w:rsid w:val="000C6885"/>
    <w:rsid w:val="001048FA"/>
    <w:rsid w:val="001537AB"/>
    <w:rsid w:val="00166E77"/>
    <w:rsid w:val="002316B5"/>
    <w:rsid w:val="00241286"/>
    <w:rsid w:val="002471E0"/>
    <w:rsid w:val="003B2C90"/>
    <w:rsid w:val="003D24E5"/>
    <w:rsid w:val="00423A2B"/>
    <w:rsid w:val="00445437"/>
    <w:rsid w:val="00470766"/>
    <w:rsid w:val="00470B26"/>
    <w:rsid w:val="00483347"/>
    <w:rsid w:val="004F1D19"/>
    <w:rsid w:val="00510F87"/>
    <w:rsid w:val="00592A0C"/>
    <w:rsid w:val="00595821"/>
    <w:rsid w:val="005E104A"/>
    <w:rsid w:val="00651AE4"/>
    <w:rsid w:val="006B6E77"/>
    <w:rsid w:val="006C3B1E"/>
    <w:rsid w:val="007047BD"/>
    <w:rsid w:val="00796580"/>
    <w:rsid w:val="007E0304"/>
    <w:rsid w:val="00863958"/>
    <w:rsid w:val="00872A18"/>
    <w:rsid w:val="00982FB1"/>
    <w:rsid w:val="009B3354"/>
    <w:rsid w:val="00A22C45"/>
    <w:rsid w:val="00A35B09"/>
    <w:rsid w:val="00B619ED"/>
    <w:rsid w:val="00BB31D6"/>
    <w:rsid w:val="00C61C02"/>
    <w:rsid w:val="00CF7AFC"/>
    <w:rsid w:val="00D1194B"/>
    <w:rsid w:val="00D67534"/>
    <w:rsid w:val="00E47C80"/>
    <w:rsid w:val="00EB592E"/>
    <w:rsid w:val="015C1841"/>
    <w:rsid w:val="052969A5"/>
    <w:rsid w:val="07223EC3"/>
    <w:rsid w:val="0A8D7B38"/>
    <w:rsid w:val="0AFE3568"/>
    <w:rsid w:val="0BEA559E"/>
    <w:rsid w:val="0C6A6EE9"/>
    <w:rsid w:val="0CE368AF"/>
    <w:rsid w:val="0DCB6C3F"/>
    <w:rsid w:val="0E941A9B"/>
    <w:rsid w:val="0F843DAB"/>
    <w:rsid w:val="1100678A"/>
    <w:rsid w:val="11714410"/>
    <w:rsid w:val="145D1A4B"/>
    <w:rsid w:val="1590752F"/>
    <w:rsid w:val="17036062"/>
    <w:rsid w:val="1A4B1951"/>
    <w:rsid w:val="1A802909"/>
    <w:rsid w:val="1AFE5296"/>
    <w:rsid w:val="1B8B2043"/>
    <w:rsid w:val="1BB2262D"/>
    <w:rsid w:val="1CD248DA"/>
    <w:rsid w:val="1D1F7181"/>
    <w:rsid w:val="1D884D25"/>
    <w:rsid w:val="1EE63639"/>
    <w:rsid w:val="217F128F"/>
    <w:rsid w:val="22A36130"/>
    <w:rsid w:val="22B15535"/>
    <w:rsid w:val="22F93333"/>
    <w:rsid w:val="234628BF"/>
    <w:rsid w:val="23E100C6"/>
    <w:rsid w:val="24B65794"/>
    <w:rsid w:val="24D72C60"/>
    <w:rsid w:val="27182D3C"/>
    <w:rsid w:val="279A1690"/>
    <w:rsid w:val="285B478F"/>
    <w:rsid w:val="28700AC7"/>
    <w:rsid w:val="2BC962C3"/>
    <w:rsid w:val="2D3A26B4"/>
    <w:rsid w:val="2FFF6BB4"/>
    <w:rsid w:val="325873D2"/>
    <w:rsid w:val="338D182B"/>
    <w:rsid w:val="33954DA5"/>
    <w:rsid w:val="34617CA5"/>
    <w:rsid w:val="34903EFE"/>
    <w:rsid w:val="356D33E1"/>
    <w:rsid w:val="36D84F97"/>
    <w:rsid w:val="38F3490D"/>
    <w:rsid w:val="3B7704BB"/>
    <w:rsid w:val="3C414AE2"/>
    <w:rsid w:val="3F9774ED"/>
    <w:rsid w:val="4023648A"/>
    <w:rsid w:val="41607ABA"/>
    <w:rsid w:val="42A704E4"/>
    <w:rsid w:val="431647BC"/>
    <w:rsid w:val="434F0D95"/>
    <w:rsid w:val="44E006DD"/>
    <w:rsid w:val="45BD399F"/>
    <w:rsid w:val="45BD6C0C"/>
    <w:rsid w:val="45EF07AD"/>
    <w:rsid w:val="468917D4"/>
    <w:rsid w:val="46BA1C07"/>
    <w:rsid w:val="4C9700A1"/>
    <w:rsid w:val="4ED70F5E"/>
    <w:rsid w:val="4FF56D2D"/>
    <w:rsid w:val="51DD67B0"/>
    <w:rsid w:val="51F06651"/>
    <w:rsid w:val="53D36C76"/>
    <w:rsid w:val="59853CE0"/>
    <w:rsid w:val="5AB02E22"/>
    <w:rsid w:val="5B3F20FC"/>
    <w:rsid w:val="5C653D8D"/>
    <w:rsid w:val="5E203C50"/>
    <w:rsid w:val="61B128B6"/>
    <w:rsid w:val="63BE512E"/>
    <w:rsid w:val="662551B8"/>
    <w:rsid w:val="6A634570"/>
    <w:rsid w:val="6C4C14D3"/>
    <w:rsid w:val="6D1C7404"/>
    <w:rsid w:val="6E473B96"/>
    <w:rsid w:val="6F365689"/>
    <w:rsid w:val="70022C29"/>
    <w:rsid w:val="7020323D"/>
    <w:rsid w:val="720E22E5"/>
    <w:rsid w:val="756F7094"/>
    <w:rsid w:val="75E426D8"/>
    <w:rsid w:val="779619FA"/>
    <w:rsid w:val="7856693E"/>
    <w:rsid w:val="7AE458C6"/>
    <w:rsid w:val="7C522AEE"/>
    <w:rsid w:val="7CFD53F9"/>
    <w:rsid w:val="7DCA68C0"/>
    <w:rsid w:val="7DF22D3E"/>
    <w:rsid w:val="7F8116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qFormat="1"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link w:val="14"/>
    <w:semiHidden/>
    <w:qFormat/>
    <w:uiPriority w:val="0"/>
  </w:style>
  <w:style w:type="table" w:default="1" w:styleId="1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lock Text"/>
    <w:basedOn w:val="1"/>
    <w:qFormat/>
    <w:uiPriority w:val="0"/>
    <w:pPr>
      <w:spacing w:line="460" w:lineRule="exact"/>
      <w:ind w:left="-171" w:leftChars="-171" w:right="-159" w:rightChars="-159" w:firstLine="450"/>
    </w:pPr>
    <w:rPr>
      <w:rFonts w:ascii="仿宋_GB2312" w:hAnsi="仿宋_GB2312" w:cs="仿宋_GB2312"/>
      <w:sz w:val="30"/>
      <w:szCs w:val="30"/>
      <w:lang w:bidi="ar-SA"/>
    </w:rPr>
  </w:style>
  <w:style w:type="paragraph" w:styleId="3">
    <w:name w:val="Body Text"/>
    <w:basedOn w:val="1"/>
    <w:next w:val="4"/>
    <w:qFormat/>
    <w:uiPriority w:val="0"/>
    <w:pPr>
      <w:spacing w:after="120"/>
    </w:pPr>
  </w:style>
  <w:style w:type="paragraph" w:styleId="4">
    <w:name w:val="Body Text 2"/>
    <w:basedOn w:val="1"/>
    <w:unhideWhenUsed/>
    <w:qFormat/>
    <w:uiPriority w:val="0"/>
    <w:pPr>
      <w:spacing w:line="360" w:lineRule="auto"/>
      <w:ind w:firstLine="200" w:firstLineChars="200"/>
    </w:pPr>
    <w:rPr>
      <w:rFonts w:eastAsia="楷体_GB2312"/>
      <w:sz w:val="32"/>
    </w:rPr>
  </w:style>
  <w:style w:type="paragraph" w:styleId="5">
    <w:name w:val="Plain Text"/>
    <w:basedOn w:val="1"/>
    <w:next w:val="1"/>
    <w:link w:val="19"/>
    <w:unhideWhenUsed/>
    <w:qFormat/>
    <w:uiPriority w:val="99"/>
    <w:rPr>
      <w:rFonts w:ascii="宋体" w:hAnsi="Courier New"/>
      <w:szCs w:val="21"/>
    </w:r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8">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0">
    <w:name w:val="Body Text First Indent"/>
    <w:basedOn w:val="3"/>
    <w:next w:val="11"/>
    <w:qFormat/>
    <w:uiPriority w:val="0"/>
    <w:pPr>
      <w:ind w:firstLine="420"/>
    </w:pPr>
    <w:rPr>
      <w:rFonts w:ascii="Calibri" w:hAnsi="Calibri" w:eastAsia="楷体_GB2312"/>
      <w:sz w:val="32"/>
      <w:szCs w:val="22"/>
    </w:rPr>
  </w:style>
  <w:style w:type="paragraph" w:styleId="11">
    <w:name w:val="Body Text First Indent 2"/>
    <w:basedOn w:val="1"/>
    <w:next w:val="1"/>
    <w:unhideWhenUsed/>
    <w:qFormat/>
    <w:uiPriority w:val="0"/>
    <w:pPr>
      <w:adjustRightInd w:val="0"/>
      <w:snapToGrid w:val="0"/>
      <w:ind w:firstLine="420" w:firstLineChars="200"/>
    </w:pPr>
  </w:style>
  <w:style w:type="paragraph" w:customStyle="1" w:styleId="14">
    <w:name w:val=" Char1 Char Char Char"/>
    <w:basedOn w:val="1"/>
    <w:link w:val="13"/>
    <w:qFormat/>
    <w:uiPriority w:val="0"/>
    <w:pPr>
      <w:widowControl/>
      <w:spacing w:line="360" w:lineRule="auto"/>
      <w:ind w:firstLine="200" w:firstLineChars="200"/>
      <w:jc w:val="left"/>
    </w:pPr>
    <w:rPr>
      <w:kern w:val="0"/>
      <w:sz w:val="20"/>
      <w:szCs w:val="20"/>
    </w:rPr>
  </w:style>
  <w:style w:type="character" w:styleId="15">
    <w:name w:val="page number"/>
    <w:qFormat/>
    <w:uiPriority w:val="0"/>
    <w:rPr>
      <w:rFonts w:cs="Times New Roman"/>
    </w:rPr>
  </w:style>
  <w:style w:type="paragraph" w:customStyle="1" w:styleId="16">
    <w:name w:val="正文首行缩进1"/>
    <w:basedOn w:val="3"/>
    <w:qFormat/>
    <w:uiPriority w:val="0"/>
    <w:pPr>
      <w:ind w:firstLine="420"/>
    </w:pPr>
  </w:style>
  <w:style w:type="character" w:customStyle="1" w:styleId="17">
    <w:name w:val="font01"/>
    <w:basedOn w:val="13"/>
    <w:qFormat/>
    <w:uiPriority w:val="0"/>
    <w:rPr>
      <w:rFonts w:hint="default" w:ascii="仿宋_GB2312" w:eastAsia="仿宋_GB2312" w:cs="仿宋_GB2312"/>
      <w:color w:val="000000"/>
      <w:sz w:val="24"/>
      <w:szCs w:val="24"/>
      <w:u w:val="none"/>
    </w:rPr>
  </w:style>
  <w:style w:type="paragraph" w:customStyle="1" w:styleId="18">
    <w:name w:val="通政办发"/>
    <w:basedOn w:val="1"/>
    <w:link w:val="20"/>
    <w:qFormat/>
    <w:uiPriority w:val="0"/>
    <w:pPr>
      <w:keepNext w:val="0"/>
      <w:keepLines w:val="0"/>
      <w:widowControl w:val="0"/>
      <w:suppressLineNumbers w:val="0"/>
      <w:snapToGrid w:val="0"/>
      <w:spacing w:before="0" w:beforeAutospacing="0" w:after="0" w:afterAutospacing="0" w:line="600" w:lineRule="exact"/>
      <w:ind w:left="0" w:right="0"/>
      <w:jc w:val="center"/>
    </w:pPr>
    <w:rPr>
      <w:rFonts w:hint="eastAsia" w:ascii="仿宋_GB2312" w:hAnsi="Times New Roman" w:eastAsia="仿宋_GB2312" w:cs="仿宋_GB2312"/>
      <w:kern w:val="2"/>
      <w:sz w:val="32"/>
      <w:szCs w:val="32"/>
      <w:lang w:val="en-US" w:eastAsia="zh-CN" w:bidi="ar"/>
    </w:rPr>
  </w:style>
  <w:style w:type="character" w:customStyle="1" w:styleId="19">
    <w:name w:val="Plain Text Char"/>
    <w:basedOn w:val="13"/>
    <w:link w:val="5"/>
    <w:qFormat/>
    <w:uiPriority w:val="0"/>
    <w:rPr>
      <w:rFonts w:hint="eastAsia" w:ascii="宋体" w:hAnsi="Courier New" w:eastAsia="宋体" w:cs="宋体"/>
      <w:kern w:val="2"/>
      <w:sz w:val="21"/>
      <w:szCs w:val="22"/>
      <w:lang w:val="en-US" w:eastAsia="zh-CN" w:bidi="ar"/>
    </w:rPr>
  </w:style>
  <w:style w:type="character" w:customStyle="1" w:styleId="20">
    <w:name w:val="通政办发 Char Char"/>
    <w:basedOn w:val="13"/>
    <w:link w:val="18"/>
    <w:qFormat/>
    <w:uiPriority w:val="0"/>
    <w:rPr>
      <w:rFonts w:hint="eastAsia" w:ascii="仿宋_GB2312" w:eastAsia="仿宋_GB2312" w:cs="仿宋_GB2312"/>
      <w:kern w:val="2"/>
      <w:sz w:val="32"/>
      <w:szCs w:val="32"/>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6.xml"/><Relationship Id="rId21" Type="http://schemas.openxmlformats.org/officeDocument/2006/relationships/footer" Target="footer15.xml"/><Relationship Id="rId20" Type="http://schemas.openxmlformats.org/officeDocument/2006/relationships/header" Target="header4.xml"/><Relationship Id="rId2" Type="http://schemas.openxmlformats.org/officeDocument/2006/relationships/settings" Target="settings.xml"/><Relationship Id="rId19" Type="http://schemas.openxmlformats.org/officeDocument/2006/relationships/header" Target="header3.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www.ftpdown.com</Company>
  <Pages>66</Pages>
  <Words>26841</Words>
  <Characters>27292</Characters>
  <Lines>212</Lines>
  <Paragraphs>59</Paragraphs>
  <TotalTime>9</TotalTime>
  <ScaleCrop>false</ScaleCrop>
  <LinksUpToDate>false</LinksUpToDate>
  <CharactersWithSpaces>27621</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2023-03-10T07:43:00Z</dcterms:created>
  <dc:creator>liuning</dc:creator>
  <cp:lastModifiedBy>lenovo</cp:lastModifiedBy>
  <cp:lastPrinted>2023-03-22T08:33:47Z</cp:lastPrinted>
  <dcterms:modified xsi:type="dcterms:W3CDTF">2023-03-22T08:33:50Z</dcterms:modified>
  <dc:title>通政发〔2023〕  号</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5EDA501A4FD340EC9169E4D57B6E8985</vt:lpwstr>
  </property>
</Properties>
</file>