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both"/>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黑体" w:hAnsi="黑体" w:eastAsia="黑体" w:cs="黑体"/>
          <w:spacing w:val="-4"/>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lang w:val="en-US" w:eastAsia="zh-CN"/>
        </w:rPr>
        <w:t>2</w:t>
      </w:r>
      <w:r>
        <w:rPr>
          <w:rFonts w:hint="eastAsia" w:ascii="方正小标宋简体" w:hAnsi="方正小标宋简体" w:eastAsia="方正小标宋简体" w:cs="方正小标宋简体"/>
          <w:spacing w:val="-4"/>
          <w:sz w:val="44"/>
          <w:szCs w:val="44"/>
        </w:rPr>
        <w:t>023年通州区建筑工程施工现场深化危险化学品使用安</w:t>
      </w:r>
      <w:bookmarkStart w:id="0" w:name="_Hlk134132706"/>
      <w:r>
        <w:rPr>
          <w:rFonts w:hint="eastAsia" w:ascii="方正小标宋简体" w:hAnsi="方正小标宋简体" w:eastAsia="方正小标宋简体" w:cs="方正小标宋简体"/>
          <w:spacing w:val="-4"/>
          <w:sz w:val="44"/>
          <w:szCs w:val="44"/>
        </w:rPr>
        <w:t>全整治工作实施方案</w:t>
      </w:r>
      <w:bookmarkEnd w:id="0"/>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仿宋_GB2312" w:hAnsi="仿宋_GB2312" w:eastAsia="仿宋_GB2312" w:cs="仿宋_GB2312"/>
          <w:sz w:val="32"/>
          <w:szCs w:val="32"/>
          <w:shd w:val="clear" w:color="auto" w:fill="FFFFFF"/>
        </w:rPr>
      </w:pP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按照市住</w:t>
      </w:r>
      <w:r>
        <w:rPr>
          <w:rFonts w:hint="eastAsia" w:ascii="仿宋_GB2312" w:hAnsi="仿宋_GB2312" w:eastAsia="仿宋_GB2312" w:cs="仿宋_GB2312"/>
          <w:sz w:val="32"/>
          <w:szCs w:val="32"/>
          <w:lang w:eastAsia="zh-CN"/>
        </w:rPr>
        <w:t>房和</w:t>
      </w:r>
      <w:r>
        <w:rPr>
          <w:rFonts w:hint="eastAsia" w:ascii="仿宋_GB2312" w:hAnsi="仿宋_GB2312" w:eastAsia="仿宋_GB2312" w:cs="仿宋_GB2312"/>
          <w:sz w:val="32"/>
          <w:szCs w:val="32"/>
          <w:highlight w:val="none"/>
          <w:lang w:eastAsia="zh-CN"/>
        </w:rPr>
        <w:t>城乡</w:t>
      </w:r>
      <w:r>
        <w:rPr>
          <w:rFonts w:hint="eastAsia" w:ascii="仿宋_GB2312" w:hAnsi="仿宋_GB2312" w:eastAsia="仿宋_GB2312" w:cs="仿宋_GB2312"/>
          <w:sz w:val="32"/>
          <w:szCs w:val="32"/>
          <w:highlight w:val="none"/>
        </w:rPr>
        <w:t>建</w:t>
      </w:r>
      <w:r>
        <w:rPr>
          <w:rFonts w:hint="eastAsia" w:ascii="仿宋_GB2312" w:hAnsi="仿宋_GB2312" w:eastAsia="仿宋_GB2312" w:cs="仿宋_GB2312"/>
          <w:sz w:val="32"/>
          <w:szCs w:val="32"/>
          <w:highlight w:val="none"/>
          <w:lang w:eastAsia="zh-CN"/>
        </w:rPr>
        <w:t>设委员会关于</w:t>
      </w:r>
      <w:r>
        <w:rPr>
          <w:rFonts w:hint="eastAsia" w:ascii="仿宋_GB2312" w:hAnsi="仿宋_GB2312" w:eastAsia="仿宋_GB2312" w:cs="仿宋_GB2312"/>
          <w:sz w:val="32"/>
          <w:szCs w:val="32"/>
          <w:highlight w:val="none"/>
        </w:rPr>
        <w:t>《深化危险化学品使用安全整治工作实施方案》</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highlight w:val="none"/>
        </w:rPr>
        <w:t>通州区安全生产委员会办公室</w:t>
      </w:r>
      <w:r>
        <w:rPr>
          <w:rFonts w:hint="eastAsia" w:ascii="仿宋_GB2312" w:hAnsi="仿宋_GB2312" w:eastAsia="仿宋_GB2312" w:cs="仿宋_GB2312"/>
          <w:sz w:val="32"/>
          <w:szCs w:val="32"/>
          <w:highlight w:val="none"/>
        </w:rPr>
        <w:t>关于《通州区深化危险化学品使用安</w:t>
      </w:r>
      <w:r>
        <w:rPr>
          <w:rFonts w:hint="eastAsia" w:ascii="仿宋_GB2312" w:hAnsi="仿宋_GB2312" w:eastAsia="仿宋_GB2312" w:cs="仿宋_GB2312"/>
          <w:sz w:val="32"/>
          <w:szCs w:val="32"/>
        </w:rPr>
        <w:t>全整治工作实施方案》的相关要求，为深刻吸取近年来危险化学品相关事故教训，强化危险化学品使用环节安全监管，巩固危险化学品安全专项整治三年行动工作成果，坚决防范和遏制危险化学品事故发生，结合通州区建筑工程施工现场实际情况，特制定本方案。</w:t>
      </w:r>
    </w:p>
    <w:p>
      <w:pPr>
        <w:keepNext w:val="0"/>
        <w:keepLines w:val="0"/>
        <w:pageBreakBefore w:val="0"/>
        <w:wordWrap/>
        <w:overflowPunct/>
        <w:topLinePunct w:val="0"/>
        <w:bidi w:val="0"/>
        <w:spacing w:line="560" w:lineRule="exact"/>
        <w:ind w:left="640"/>
        <w:rPr>
          <w:rFonts w:ascii="黑体" w:hAnsi="黑体" w:eastAsia="黑体" w:cs="仿宋"/>
          <w:sz w:val="32"/>
          <w:szCs w:val="32"/>
        </w:rPr>
      </w:pPr>
      <w:r>
        <w:rPr>
          <w:rFonts w:hint="eastAsia" w:ascii="黑体" w:hAnsi="黑体" w:eastAsia="黑体" w:cs="仿宋"/>
          <w:sz w:val="32"/>
          <w:szCs w:val="32"/>
        </w:rPr>
        <w:t>一、工作目标</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为持续强化涉危使用环节风险管控，深入排查并消除安全隐患，</w:t>
      </w:r>
      <w:r>
        <w:rPr>
          <w:rFonts w:hint="eastAsia" w:ascii="仿宋_GB2312" w:hAnsi="仿宋_GB2312" w:eastAsia="仿宋_GB2312" w:cs="仿宋_GB2312"/>
          <w:sz w:val="32"/>
          <w:szCs w:val="32"/>
        </w:rPr>
        <w:t>加大对通州区建筑工程施工现场危险化学品安全风险集中治理力度，使施工现场涉及危险化学品安全风险和重大危险源进一步摸清并得到有效管控，企业安全生产主体责任得到有效落实，涉及危险化学品安全隐患得到有效治理，</w:t>
      </w:r>
      <w:r>
        <w:rPr>
          <w:rFonts w:hint="eastAsia" w:ascii="仿宋_GB2312" w:hAnsi="仿宋_GB2312" w:eastAsia="仿宋_GB2312" w:cs="仿宋_GB2312"/>
          <w:sz w:val="32"/>
        </w:rPr>
        <w:t>全面提升危险化学品安全管理水平，有效防范和坚决遏制危险化学品安全事故发生。</w:t>
      </w:r>
    </w:p>
    <w:p>
      <w:pPr>
        <w:keepNext w:val="0"/>
        <w:keepLines w:val="0"/>
        <w:pageBreakBefore w:val="0"/>
        <w:wordWrap/>
        <w:overflowPunct/>
        <w:topLinePunct w:val="0"/>
        <w:bidi w:val="0"/>
        <w:spacing w:line="560" w:lineRule="exact"/>
        <w:ind w:left="640"/>
        <w:rPr>
          <w:rFonts w:ascii="黑体" w:hAnsi="黑体" w:eastAsia="黑体" w:cs="仿宋"/>
          <w:sz w:val="32"/>
          <w:szCs w:val="32"/>
        </w:rPr>
      </w:pPr>
      <w:r>
        <w:rPr>
          <w:rFonts w:hint="eastAsia" w:ascii="黑体" w:hAnsi="黑体" w:eastAsia="黑体" w:cs="仿宋"/>
          <w:sz w:val="32"/>
          <w:szCs w:val="32"/>
        </w:rPr>
        <w:t>二、整治内容</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（一）</w:t>
      </w:r>
      <w:r>
        <w:rPr>
          <w:rFonts w:hint="eastAsia" w:ascii="仿宋_GB2312" w:hAnsi="仿宋_GB2312" w:eastAsia="仿宋_GB2312" w:cs="仿宋_GB2312"/>
          <w:sz w:val="32"/>
        </w:rPr>
        <w:t>是否按照《中华人民共和国安全生产法》等有关规定设置安全生产管理机构，是否配备专职安全生产管理人员。</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（二）</w:t>
      </w:r>
      <w:r>
        <w:rPr>
          <w:rFonts w:hint="eastAsia" w:ascii="仿宋_GB2312" w:hAnsi="仿宋_GB2312" w:eastAsia="仿宋_GB2312" w:cs="仿宋_GB2312"/>
          <w:sz w:val="32"/>
        </w:rPr>
        <w:t>是否建立健全危险化学品安全管理制度，是否明确危险化学品采购、使用、存储等各环节要求。</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（三）</w:t>
      </w:r>
      <w:r>
        <w:rPr>
          <w:rFonts w:hint="eastAsia" w:ascii="仿宋_GB2312" w:hAnsi="仿宋_GB2312" w:eastAsia="仿宋_GB2312" w:cs="仿宋_GB2312"/>
          <w:sz w:val="32"/>
        </w:rPr>
        <w:t>是否严格执行危险化学品相关管理制度和操作规程。</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（四）</w:t>
      </w:r>
      <w:r>
        <w:rPr>
          <w:rFonts w:hint="eastAsia" w:ascii="仿宋_GB2312" w:hAnsi="仿宋_GB2312" w:eastAsia="仿宋_GB2312" w:cs="仿宋_GB2312"/>
          <w:sz w:val="32"/>
        </w:rPr>
        <w:t>是否全面梳理企业使用的危险化学品品种和使用量，并建立所使用或存储危险化学品的名录和台帐。</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（五）</w:t>
      </w:r>
      <w:r>
        <w:rPr>
          <w:rFonts w:hint="eastAsia" w:ascii="仿宋_GB2312" w:hAnsi="仿宋_GB2312" w:eastAsia="仿宋_GB2312" w:cs="仿宋_GB2312"/>
          <w:sz w:val="32"/>
        </w:rPr>
        <w:t>是否向具有危险化学品生产或经营资质的单位采购危险化学品。</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（六）</w:t>
      </w:r>
      <w:r>
        <w:rPr>
          <w:rFonts w:hint="eastAsia" w:ascii="仿宋_GB2312" w:hAnsi="仿宋_GB2312" w:eastAsia="仿宋_GB2312" w:cs="仿宋_GB2312"/>
          <w:sz w:val="32"/>
        </w:rPr>
        <w:t>危险化学品仓库、危险化学品储罐、供氢站、液氧站等与周边建筑物的安全间距是否符合国家标准要求。</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（七）</w:t>
      </w:r>
      <w:r>
        <w:rPr>
          <w:rFonts w:hint="eastAsia" w:ascii="仿宋_GB2312" w:hAnsi="仿宋_GB2312" w:eastAsia="仿宋_GB2312" w:cs="仿宋_GB2312"/>
          <w:sz w:val="32"/>
        </w:rPr>
        <w:t>是否将危险化学品存储在专用仓库、专用储存室、气瓶间等专门的储存场所内。</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（八）</w:t>
      </w:r>
      <w:r>
        <w:rPr>
          <w:rFonts w:hint="eastAsia" w:ascii="仿宋_GB2312" w:hAnsi="仿宋_GB2312" w:eastAsia="仿宋_GB2312" w:cs="仿宋_GB2312"/>
          <w:sz w:val="32"/>
        </w:rPr>
        <w:t>危险化学品存储场所和使用场所是否有化学品安全技术说明书(SDS)。</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（九）危险化学品存储间是否超量存储危险化学品，化学性质互为禁忌的危险化学品是否分柜或分区存放。</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（十）危险化学品存储柜是否具有强制通风和吸收净化功能，存放易燃易爆危险化学品的存储柜是否可靠接地。</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（十一）危险化学品存储场所是否配备通风、可燃气体或有毒气体监测、报警、防雷、防静电、防爆等安全设备设施。</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（十二）危险化学品使用场所和存储场所的各项安全设备设施是否正常投入使用。</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（十三）是否在较大危险因素的危险化学品存储和使场所设置相应的安全警示标识。</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（十四）危险化学品使用场所和存储场所是否配备应急物资及个体防护装备。</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（十五）是否制定危险化学品事故应急预案并定期演练。</w:t>
      </w:r>
    </w:p>
    <w:p>
      <w:pPr>
        <w:keepNext w:val="0"/>
        <w:keepLines w:val="0"/>
        <w:pageBreakBefore w:val="0"/>
        <w:wordWrap/>
        <w:overflowPunct/>
        <w:topLinePunct w:val="0"/>
        <w:bidi w:val="0"/>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（十六）进行动火、临时用电、进入受限空间、检修维修以及其他危险作业，是否安排专门人员进行现场安全管理。</w:t>
      </w:r>
    </w:p>
    <w:p>
      <w:pPr>
        <w:keepNext w:val="0"/>
        <w:keepLines w:val="0"/>
        <w:pageBreakBefore w:val="0"/>
        <w:wordWrap/>
        <w:overflowPunct/>
        <w:topLinePunct w:val="0"/>
        <w:bidi w:val="0"/>
        <w:spacing w:line="560" w:lineRule="exact"/>
        <w:ind w:firstLine="640" w:firstLineChars="200"/>
        <w:rPr>
          <w:rFonts w:ascii="黑体" w:hAnsi="黑体" w:eastAsia="黑体" w:cs="仿宋"/>
          <w:sz w:val="32"/>
          <w:szCs w:val="32"/>
        </w:rPr>
      </w:pPr>
      <w:r>
        <w:rPr>
          <w:rFonts w:hint="eastAsia" w:ascii="仿宋_GB2312" w:hAnsi="仿宋_GB2312" w:eastAsia="仿宋_GB2312"/>
          <w:sz w:val="32"/>
        </w:rPr>
        <w:t>（十七）是否存在其他违法违规行为。</w:t>
      </w:r>
    </w:p>
    <w:p>
      <w:pPr>
        <w:keepNext w:val="0"/>
        <w:keepLines w:val="0"/>
        <w:pageBreakBefore w:val="0"/>
        <w:wordWrap/>
        <w:overflowPunct/>
        <w:topLinePunct w:val="0"/>
        <w:bidi w:val="0"/>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三、工作安排</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即日起至5月31日各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参建单位要全面摸排使用危险化学品现状，掌握使用危险化学品的品种、用途、使用方式、使用和储存数量、储存场所等情况，做到底数清、情况明。并严格对照相关法律法规、技术标准和整治内容开展具有针对性自查工作，全面辨识使用环节存在的安全风险和隐患，做到立行立改，不留一丝隐患。</w:t>
      </w:r>
    </w:p>
    <w:p>
      <w:pPr>
        <w:keepNext w:val="0"/>
        <w:keepLines w:val="0"/>
        <w:pageBreakBefore w:val="0"/>
        <w:wordWrap/>
        <w:overflowPunct/>
        <w:topLinePunct w:val="0"/>
        <w:bidi w:val="0"/>
        <w:spacing w:line="560" w:lineRule="exact"/>
        <w:ind w:firstLine="640" w:firstLineChars="200"/>
        <w:rPr>
          <w:rFonts w:ascii="黑体" w:hAnsi="黑体" w:eastAsia="黑体" w:cs="仿宋"/>
          <w:sz w:val="32"/>
          <w:szCs w:val="32"/>
        </w:rPr>
      </w:pPr>
      <w:r>
        <w:rPr>
          <w:rFonts w:hint="eastAsia" w:ascii="仿宋_GB2312" w:hAnsi="仿宋_GB2312" w:eastAsia="仿宋_GB2312" w:cs="仿宋_GB2312"/>
          <w:sz w:val="32"/>
          <w:szCs w:val="32"/>
        </w:rPr>
        <w:t>自6月1日至1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，区住房城乡建设委将提高检查频次，</w:t>
      </w:r>
      <w:r>
        <w:rPr>
          <w:rFonts w:hint="eastAsia" w:ascii="仿宋_GB2312" w:hAnsi="仿宋_GB2312" w:eastAsia="仿宋_GB2312" w:cs="仿宋_GB2312"/>
          <w:sz w:val="32"/>
          <w:szCs w:val="32"/>
          <w:lang w:eastAsia="zh-CN"/>
        </w:rPr>
        <w:t>加大执法力度，</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施工现场危险化学品安全使用</w:t>
      </w:r>
      <w:r>
        <w:rPr>
          <w:rFonts w:hint="eastAsia" w:ascii="仿宋_GB2312" w:hAnsi="仿宋_GB2312" w:eastAsia="仿宋_GB2312" w:cs="仿宋_GB2312"/>
          <w:sz w:val="32"/>
          <w:szCs w:val="32"/>
          <w:lang w:eastAsia="zh-CN"/>
        </w:rPr>
        <w:t>情况进行深入</w:t>
      </w:r>
      <w:r>
        <w:rPr>
          <w:rFonts w:hint="eastAsia" w:ascii="仿宋_GB2312" w:hAnsi="仿宋_GB2312" w:eastAsia="仿宋_GB2312" w:cs="仿宋_GB2312"/>
          <w:sz w:val="32"/>
          <w:szCs w:val="32"/>
        </w:rPr>
        <w:t>检查，对发现的违法违规行为严肃处理，确保施工现场安全形势平稳可控。</w:t>
      </w:r>
    </w:p>
    <w:p>
      <w:pPr>
        <w:keepNext w:val="0"/>
        <w:keepLines w:val="0"/>
        <w:pageBreakBefore w:val="0"/>
        <w:wordWrap/>
        <w:overflowPunct/>
        <w:topLinePunct w:val="0"/>
        <w:bidi w:val="0"/>
        <w:spacing w:line="560" w:lineRule="exact"/>
        <w:ind w:left="640"/>
        <w:rPr>
          <w:rFonts w:ascii="黑体" w:hAnsi="黑体" w:eastAsia="黑体" w:cs="仿宋"/>
          <w:sz w:val="32"/>
          <w:szCs w:val="32"/>
        </w:rPr>
      </w:pPr>
      <w:r>
        <w:rPr>
          <w:rFonts w:hint="eastAsia" w:ascii="黑体" w:hAnsi="黑体" w:eastAsia="黑体" w:cs="仿宋"/>
          <w:sz w:val="32"/>
          <w:szCs w:val="32"/>
        </w:rPr>
        <w:t>四、工作重点</w:t>
      </w:r>
    </w:p>
    <w:p>
      <w:pPr>
        <w:pStyle w:val="8"/>
        <w:keepNext w:val="0"/>
        <w:keepLines w:val="0"/>
        <w:pageBreakBefore w:val="0"/>
        <w:numPr>
          <w:ilvl w:val="0"/>
          <w:numId w:val="1"/>
        </w:numPr>
        <w:wordWrap/>
        <w:overflowPunct/>
        <w:topLinePunct w:val="0"/>
        <w:bidi w:val="0"/>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严格落实企业安全生产主体责任</w:t>
      </w:r>
    </w:p>
    <w:p>
      <w:pPr>
        <w:pStyle w:val="8"/>
        <w:keepNext w:val="0"/>
        <w:keepLines w:val="0"/>
        <w:pageBreakBefore w:val="0"/>
        <w:wordWrap/>
        <w:overflowPunct/>
        <w:topLinePunct w:val="0"/>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各工程项目要严格落实企业安全生产和消防安全主体责任，</w:t>
      </w:r>
      <w:r>
        <w:rPr>
          <w:rFonts w:ascii="仿宋_GB2312" w:hAnsi="仿宋_GB2312" w:eastAsia="仿宋_GB2312" w:cs="仿宋_GB2312"/>
          <w:sz w:val="32"/>
          <w:szCs w:val="32"/>
        </w:rPr>
        <w:t>建立健全相关制度，明确责任</w:t>
      </w:r>
      <w:r>
        <w:rPr>
          <w:rFonts w:hint="eastAsia" w:ascii="仿宋_GB2312" w:hAnsi="仿宋_GB2312" w:eastAsia="仿宋_GB2312" w:cs="仿宋_GB2312"/>
          <w:sz w:val="32"/>
          <w:szCs w:val="32"/>
        </w:rPr>
        <w:t>。结合实际情况分析研判危险化学品重大安全风险，对新情况、新问题了解掌握到位。重点检查是否制定危险化学品应急预案，应急预案是否由施工单位编制、总包单位审核、监理单位审查、建设单位审批，各级签字盖章。要积极组织开展危险化学品相关培训，要确保特殊工种作业人员持证上岗。</w:t>
      </w:r>
    </w:p>
    <w:p>
      <w:pPr>
        <w:pStyle w:val="8"/>
        <w:keepNext w:val="0"/>
        <w:keepLines w:val="0"/>
        <w:pageBreakBefore w:val="0"/>
        <w:numPr>
          <w:ilvl w:val="0"/>
          <w:numId w:val="1"/>
        </w:numPr>
        <w:wordWrap/>
        <w:overflowPunct/>
        <w:topLinePunct w:val="0"/>
        <w:bidi w:val="0"/>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全面摸排危险化学品安全风险隐患</w:t>
      </w:r>
    </w:p>
    <w:p>
      <w:pPr>
        <w:pStyle w:val="8"/>
        <w:keepNext w:val="0"/>
        <w:keepLines w:val="0"/>
        <w:pageBreakBefore w:val="0"/>
        <w:wordWrap/>
        <w:overflowPunct/>
        <w:topLinePunct w:val="0"/>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工程项目要结合安全风险管控和隐患排查治理双控体系，对照《住房和城乡建设系统涉及危险化学品安全风险的行业品种目录》所涉及内容，全面深入摸排危险化学品安全风险，查找危险化学品购买、储存、运输、使用、处置等环节的安全隐患。建立并及时更新施工现场危险化学品管控台帐。重点检查危险化学品进出场登记、发放使用登记、日常巡查记录是否完整，是否按照专项应急预案规定进行定期应急演练等。</w:t>
      </w:r>
    </w:p>
    <w:p>
      <w:pPr>
        <w:pStyle w:val="8"/>
        <w:keepNext w:val="0"/>
        <w:keepLines w:val="0"/>
        <w:pageBreakBefore w:val="0"/>
        <w:numPr>
          <w:ilvl w:val="0"/>
          <w:numId w:val="1"/>
        </w:numPr>
        <w:wordWrap/>
        <w:overflowPunct/>
        <w:topLinePunct w:val="0"/>
        <w:bidi w:val="0"/>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建立危险化学品重大危险源管控制度</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工程项目建立危险化学品安全使用管理制度，把购买、储存、运输、使用、处置等全过程纳入风险管控范围，做好风险识别和分级管控，确保规范操作、安全使用。分包单位要服从施工总承包单位的管理，严格遵守施工现场危险化学品使用管理制度，确保分包工程范围内不发生违法违规行为，要求必须</w:t>
      </w:r>
      <w:r>
        <w:rPr>
          <w:rFonts w:ascii="仿宋_GB2312" w:hAnsi="仿宋_GB2312" w:eastAsia="仿宋_GB2312" w:cs="仿宋_GB2312"/>
          <w:sz w:val="32"/>
          <w:szCs w:val="32"/>
        </w:rPr>
        <w:t>使用具有运输资质的企业和车辆承运危险化学品</w:t>
      </w:r>
      <w:r>
        <w:rPr>
          <w:rFonts w:hint="eastAsia" w:ascii="仿宋_GB2312" w:hAnsi="仿宋_GB2312" w:eastAsia="仿宋_GB2312" w:cs="仿宋_GB2312"/>
          <w:sz w:val="32"/>
          <w:szCs w:val="32"/>
        </w:rPr>
        <w:t>。要重点排查乙炔等易燃易爆品，</w:t>
      </w:r>
      <w:r>
        <w:rPr>
          <w:rFonts w:ascii="仿宋_GB2312" w:hAnsi="仿宋_GB2312" w:eastAsia="仿宋_GB2312" w:cs="仿宋_GB2312"/>
          <w:sz w:val="32"/>
          <w:szCs w:val="32"/>
        </w:rPr>
        <w:t>安全储存条件</w:t>
      </w:r>
      <w:r>
        <w:rPr>
          <w:rFonts w:hint="eastAsia" w:ascii="仿宋_GB2312" w:hAnsi="仿宋_GB2312" w:eastAsia="仿宋_GB2312" w:cs="仿宋_GB2312"/>
          <w:sz w:val="32"/>
          <w:szCs w:val="32"/>
        </w:rPr>
        <w:t>需</w:t>
      </w:r>
      <w:r>
        <w:rPr>
          <w:rFonts w:ascii="仿宋_GB2312" w:hAnsi="仿宋_GB2312" w:eastAsia="仿宋_GB2312" w:cs="仿宋_GB2312"/>
          <w:sz w:val="32"/>
          <w:szCs w:val="32"/>
        </w:rPr>
        <w:t>符合要求，产品合格证明文件与实物一致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rPr>
        <w:t>油漆、涂料等有毒有害材料的安全风险和隐患，采取有效措施，防范火灾、爆炸、中毒等安全事故发生。</w:t>
      </w:r>
    </w:p>
    <w:p>
      <w:pPr>
        <w:pStyle w:val="8"/>
        <w:keepNext w:val="0"/>
        <w:keepLines w:val="0"/>
        <w:pageBreakBefore w:val="0"/>
        <w:numPr>
          <w:ilvl w:val="0"/>
          <w:numId w:val="1"/>
        </w:numPr>
        <w:wordWrap/>
        <w:overflowPunct/>
        <w:topLinePunct w:val="0"/>
        <w:bidi w:val="0"/>
        <w:spacing w:line="560" w:lineRule="exact"/>
        <w:ind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应急值班值守</w:t>
      </w:r>
    </w:p>
    <w:p>
      <w:pPr>
        <w:pStyle w:val="8"/>
        <w:keepNext w:val="0"/>
        <w:keepLines w:val="0"/>
        <w:pageBreakBefore w:val="0"/>
        <w:wordWrap/>
        <w:overflowPunct/>
        <w:topLinePunct w:val="0"/>
        <w:bidi w:val="0"/>
        <w:spacing w:line="560" w:lineRule="exact"/>
        <w:ind w:firstLine="640"/>
        <w:rPr>
          <w:rFonts w:ascii="楷体" w:hAnsi="楷体" w:eastAsia="楷体" w:cs="楷体"/>
          <w:sz w:val="32"/>
          <w:szCs w:val="32"/>
        </w:rPr>
      </w:pPr>
      <w:r>
        <w:rPr>
          <w:rFonts w:hint="eastAsia" w:ascii="仿宋_GB2312" w:hAnsi="仿宋_GB2312" w:eastAsia="仿宋_GB2312" w:cs="仿宋_GB2312"/>
          <w:sz w:val="32"/>
          <w:szCs w:val="32"/>
        </w:rPr>
        <w:t>要求各工程项目应急值守人员保证24小时在岗，施工单位强化应急管理制度，结合项目实际情况制定有针对性的应急预案，定期组织全体人员开展应急培训和演练，提升整体人员应急处理能力，保证应急物资装备充足。</w:t>
      </w:r>
    </w:p>
    <w:p>
      <w:pPr>
        <w:keepNext w:val="0"/>
        <w:keepLines w:val="0"/>
        <w:pageBreakBefore w:val="0"/>
        <w:wordWrap/>
        <w:overflowPunct/>
        <w:topLinePunct w:val="0"/>
        <w:bidi w:val="0"/>
        <w:spacing w:line="560" w:lineRule="exact"/>
        <w:ind w:left="640"/>
        <w:rPr>
          <w:rFonts w:ascii="黑体" w:hAnsi="黑体" w:eastAsia="黑体" w:cs="仿宋"/>
          <w:sz w:val="32"/>
          <w:szCs w:val="32"/>
        </w:rPr>
      </w:pPr>
      <w:r>
        <w:rPr>
          <w:rFonts w:hint="eastAsia" w:ascii="黑体" w:hAnsi="黑体" w:eastAsia="黑体" w:cs="仿宋"/>
          <w:sz w:val="32"/>
          <w:szCs w:val="32"/>
        </w:rPr>
        <w:t>四、工作要求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加强组织领导</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危险化学品安全治理工作关系到人民生命财产安全，是维护社会安全稳定的大事。各参建单位要高度重视危险化学品安全风险集中治理工作，科学制定实施方案，认真部署，组织开展安全风险及隐患排查工作，</w:t>
      </w:r>
      <w:r>
        <w:rPr>
          <w:rFonts w:hint="eastAsia" w:ascii="仿宋_GB2312" w:hAnsi="仿宋_GB2312" w:eastAsia="仿宋_GB2312" w:cs="仿宋_GB2312"/>
          <w:sz w:val="32"/>
          <w:szCs w:val="32"/>
        </w:rPr>
        <w:t>采取有效措施管控风险和消除事故隐患</w:t>
      </w:r>
      <w:r>
        <w:rPr>
          <w:rFonts w:hint="eastAsia" w:ascii="仿宋_GB2312" w:hAnsi="仿宋_GB2312" w:eastAsia="仿宋_GB2312" w:cs="仿宋_GB2312"/>
          <w:kern w:val="2"/>
          <w:sz w:val="32"/>
          <w:szCs w:val="32"/>
        </w:rPr>
        <w:t>，全面落实各项工作任务。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强化责任落实</w:t>
      </w:r>
    </w:p>
    <w:p>
      <w:pPr>
        <w:pStyle w:val="8"/>
        <w:keepNext w:val="0"/>
        <w:keepLines w:val="0"/>
        <w:pageBreakBefore w:val="0"/>
        <w:wordWrap/>
        <w:overflowPunct/>
        <w:topLinePunct w:val="0"/>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各参建单位严格落实企业安全生产主体责任，从思想上重视危险化学品使用管理，加大对重大危险源管控力度，建立健全监测监控体系。完善危险化学品应急处置专项预案，提高应急救援能力。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加大宣传教育</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各参建单位</w:t>
      </w:r>
      <w:r>
        <w:rPr>
          <w:rFonts w:hint="eastAsia" w:ascii="仿宋_GB2312" w:hAnsi="仿宋_GB2312" w:eastAsia="仿宋_GB2312" w:cs="仿宋_GB2312"/>
          <w:sz w:val="32"/>
          <w:szCs w:val="32"/>
        </w:rPr>
        <w:t>加强正面主动引导，开展多种形式的危险化学品安全使用宣传教育，进一步提高从业人员安全意识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加强危险化学品基本常识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辨别和应急处置的教育培训，确保管理和操作人员达到岗位技能要求。</w:t>
      </w:r>
    </w:p>
    <w:p>
      <w:pPr>
        <w:keepNext w:val="0"/>
        <w:keepLines w:val="0"/>
        <w:pageBreakBefore w:val="0"/>
        <w:wordWrap/>
        <w:overflowPunct/>
        <w:topLinePunct w:val="0"/>
        <w:bidi w:val="0"/>
        <w:spacing w:line="560" w:lineRule="exact"/>
        <w:jc w:val="right"/>
        <w:outlineLvl w:val="0"/>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jc w:val="right"/>
        <w:outlineLvl w:val="0"/>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jc w:val="right"/>
        <w:outlineLvl w:val="0"/>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60" w:lineRule="exact"/>
        <w:jc w:val="right"/>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北京市通州区住房和城乡建设委员会</w:t>
      </w:r>
    </w:p>
    <w:p>
      <w:pPr>
        <w:keepNext w:val="0"/>
        <w:keepLines w:val="0"/>
        <w:pageBreakBefore w:val="0"/>
        <w:wordWrap/>
        <w:overflowPunct/>
        <w:topLinePunct w:val="0"/>
        <w:bidi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2023年5月</w:t>
      </w:r>
      <w:r>
        <w:rPr>
          <w:rFonts w:hint="eastAsia" w:ascii="仿宋_GB2312" w:hAnsi="仿宋_GB2312" w:eastAsia="仿宋_GB2312" w:cs="仿宋_GB2312"/>
          <w:sz w:val="32"/>
          <w:szCs w:val="32"/>
          <w:lang w:val="en-US" w:eastAsia="zh-CN"/>
        </w:rPr>
        <w:t>10</w:t>
      </w:r>
      <w:bookmarkStart w:id="1" w:name="_GoBack"/>
      <w:bookmarkEnd w:id="1"/>
      <w:r>
        <w:rPr>
          <w:rFonts w:hint="eastAsia" w:ascii="仿宋_GB2312" w:hAnsi="仿宋_GB2312" w:eastAsia="仿宋_GB2312" w:cs="仿宋_GB2312"/>
          <w:sz w:val="32"/>
          <w:szCs w:val="32"/>
        </w:rPr>
        <w:t>日</w:t>
      </w:r>
    </w:p>
    <w:p/>
    <w:sectPr>
      <w:footerReference r:id="rId3" w:type="default"/>
      <w:pgSz w:w="11906" w:h="16838"/>
      <w:pgMar w:top="1361" w:right="1800" w:bottom="1361"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50"/>
      <w:rPr>
        <w:rFonts w:ascii="宋体" w:hAnsi="宋体" w:eastAsia="宋体" w:cs="宋体"/>
        <w:sz w:val="19"/>
        <w:szCs w:val="19"/>
      </w:rPr>
    </w:pPr>
    <w:r>
      <w:rPr>
        <w:sz w:val="1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E6DC4D"/>
    <w:multiLevelType w:val="singleLevel"/>
    <w:tmpl w:val="ADE6DC4D"/>
    <w:lvl w:ilvl="0" w:tentative="0">
      <w:start w:val="1"/>
      <w:numFmt w:val="chineseCounting"/>
      <w:suff w:val="nothing"/>
      <w:lvlText w:val="（%1）"/>
      <w:lvlJc w:val="left"/>
      <w:pPr>
        <w:ind w:left="0" w:firstLine="420"/>
      </w:pPr>
      <w:rPr>
        <w:rFonts w:hint="eastAsia"/>
      </w:rPr>
    </w:lvl>
  </w:abstractNum>
  <w:abstractNum w:abstractNumId="1">
    <w:nsid w:val="D677183E"/>
    <w:multiLevelType w:val="singleLevel"/>
    <w:tmpl w:val="D677183E"/>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7089C"/>
    <w:rsid w:val="1428698A"/>
    <w:rsid w:val="1E36427B"/>
    <w:rsid w:val="1FFA3867"/>
    <w:rsid w:val="2A07089C"/>
    <w:rsid w:val="3CEF39E9"/>
    <w:rsid w:val="47752F52"/>
    <w:rsid w:val="4A601C6B"/>
    <w:rsid w:val="640766B7"/>
    <w:rsid w:val="64406FDE"/>
    <w:rsid w:val="662470AB"/>
    <w:rsid w:val="7F492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semiHidden/>
    <w:unhideWhenUsed/>
    <w:qFormat/>
    <w:uiPriority w:val="99"/>
    <w:pPr>
      <w:spacing w:after="120" w:line="480" w:lineRule="auto"/>
    </w:pPr>
  </w:style>
  <w:style w:type="paragraph" w:styleId="5">
    <w:name w:val="Body Text First Indent 2"/>
    <w:basedOn w:val="4"/>
    <w:qFormat/>
    <w:uiPriority w:val="0"/>
    <w:pPr>
      <w:widowControl w:val="0"/>
      <w:kinsoku/>
      <w:autoSpaceDE/>
      <w:autoSpaceDN/>
      <w:adjustRightInd/>
      <w:snapToGrid/>
      <w:spacing w:after="0" w:line="240" w:lineRule="auto"/>
      <w:ind w:left="420" w:leftChars="200" w:firstLine="420" w:firstLineChars="200"/>
      <w:jc w:val="both"/>
      <w:textAlignment w:val="auto"/>
    </w:pPr>
    <w:rPr>
      <w:rFonts w:ascii="Times New Roman" w:hAnsi="Times New Roman" w:eastAsia="楷体_GB2312" w:cs="Times New Roman"/>
      <w:snapToGrid/>
      <w:color w:val="auto"/>
      <w:kern w:val="2"/>
    </w:rPr>
  </w:style>
  <w:style w:type="paragraph" w:customStyle="1" w:styleId="8">
    <w:name w:val="Normal Indent1"/>
    <w:basedOn w:val="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2023-05-05T07:54:00Z</dcterms:created>
  <dc:creator>Administrator</dc:creator>
  <cp:lastModifiedBy>Administrator</cp:lastModifiedBy>
  <dcterms:modified xsi:type="dcterms:W3CDTF">2023-05-10T08:23:44Z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