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center"/>
        <w:rPr>
          <w:rFonts w:hint="eastAsia" w:eastAsia="等线"/>
          <w:lang w:eastAsia="zh-CN"/>
        </w:rPr>
      </w:pPr>
      <w:r>
        <w:drawing>
          <wp:inline distT="0" distB="0" distL="114300" distR="114300">
            <wp:extent cx="4572000" cy="2743200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bookmarkStart w:id="0" w:name="_GoBack"/>
      <w:bookmarkEnd w:id="0"/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272280" cy="272923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464050" cy="2670810"/>
            <wp:effectExtent l="0" t="0" r="12700" b="15240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center"/>
        <w:rPr>
          <w:color w:val="B3A2C7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jc w:val="left"/>
      </w:pPr>
    </w:p>
    <w:p>
      <w:pPr>
        <w:jc w:val="left"/>
        <w:rPr>
          <w:color w:val="B3A2C7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22A2E24"/>
    <w:rsid w:val="022E5173"/>
    <w:rsid w:val="046A2A3A"/>
    <w:rsid w:val="04763EE5"/>
    <w:rsid w:val="04A57852"/>
    <w:rsid w:val="0553134C"/>
    <w:rsid w:val="07C12FA2"/>
    <w:rsid w:val="09315C8F"/>
    <w:rsid w:val="0B9257DC"/>
    <w:rsid w:val="101210C7"/>
    <w:rsid w:val="12F952F5"/>
    <w:rsid w:val="15691286"/>
    <w:rsid w:val="15F65D9C"/>
    <w:rsid w:val="175B7696"/>
    <w:rsid w:val="179A3525"/>
    <w:rsid w:val="1A6730C3"/>
    <w:rsid w:val="1B9E2D48"/>
    <w:rsid w:val="1DC40A44"/>
    <w:rsid w:val="1EBD29E4"/>
    <w:rsid w:val="1F110DE9"/>
    <w:rsid w:val="203C6D40"/>
    <w:rsid w:val="23435939"/>
    <w:rsid w:val="23483364"/>
    <w:rsid w:val="24C51723"/>
    <w:rsid w:val="27716887"/>
    <w:rsid w:val="27A24E6D"/>
    <w:rsid w:val="2A7725E1"/>
    <w:rsid w:val="2AF05EF0"/>
    <w:rsid w:val="2C7A5B1E"/>
    <w:rsid w:val="330D68FA"/>
    <w:rsid w:val="34271086"/>
    <w:rsid w:val="39853F9F"/>
    <w:rsid w:val="3B5A188F"/>
    <w:rsid w:val="41BB2D74"/>
    <w:rsid w:val="459E2E2D"/>
    <w:rsid w:val="4B222F02"/>
    <w:rsid w:val="4CFB26C0"/>
    <w:rsid w:val="4F3B7EBF"/>
    <w:rsid w:val="4F8B4779"/>
    <w:rsid w:val="50492604"/>
    <w:rsid w:val="516867E6"/>
    <w:rsid w:val="51A056CA"/>
    <w:rsid w:val="553E5415"/>
    <w:rsid w:val="59417793"/>
    <w:rsid w:val="59B87950"/>
    <w:rsid w:val="5E4E45F0"/>
    <w:rsid w:val="5E941E66"/>
    <w:rsid w:val="5EE949D8"/>
    <w:rsid w:val="63A07E28"/>
    <w:rsid w:val="657F0D27"/>
    <w:rsid w:val="67D02E98"/>
    <w:rsid w:val="68A25C7C"/>
    <w:rsid w:val="69CA6506"/>
    <w:rsid w:val="6A2E3D63"/>
    <w:rsid w:val="71775AB0"/>
    <w:rsid w:val="72A41658"/>
    <w:rsid w:val="734B0AAB"/>
    <w:rsid w:val="75125EDB"/>
    <w:rsid w:val="75F47512"/>
    <w:rsid w:val="765E328F"/>
    <w:rsid w:val="790A567E"/>
    <w:rsid w:val="7AD258DE"/>
    <w:rsid w:val="7C9F25F3"/>
    <w:rsid w:val="7D945CD3"/>
    <w:rsid w:val="7E3E411D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1.&#35268;&#27169;&#20197;&#19978;&#24037;&#19994;&#24635;&#20135;&#20540;&#65288;&#32047;&#35745;&#6528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4.&#31038;&#20250;&#28040;&#36153;&#21697;&#38646;&#21806;&#24635;&#39069;&#65288;&#32047;&#35745;&#65289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规模以上工业总产值（累计）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Sheet1!$G$5</c:f>
              <c:strCache>
                <c:ptCount val="1"/>
                <c:pt idx="0">
                  <c:v>2022年（亿元）</c:v>
                </c:pt>
              </c:strCache>
            </c:strRef>
          </c:tx>
          <c:spPr>
            <a:gradFill>
              <a:gsLst>
                <a:gs pos="0">
                  <a:srgbClr val="FE4444"/>
                </a:gs>
                <a:gs pos="100000">
                  <a:srgbClr val="832B2B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Sheet1!$F$6:$F$16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Sheet1!$G$6:$G$16</c:f>
              <c:numCache>
                <c:formatCode>0.0_ </c:formatCode>
                <c:ptCount val="11"/>
                <c:pt idx="0">
                  <c:v>94</c:v>
                </c:pt>
                <c:pt idx="1" c:formatCode="General">
                  <c:v>142.8</c:v>
                </c:pt>
                <c:pt idx="2" c:formatCode="General">
                  <c:v>185.9</c:v>
                </c:pt>
                <c:pt idx="3" c:formatCode="General">
                  <c:v>228.4</c:v>
                </c:pt>
                <c:pt idx="4" c:formatCode="General">
                  <c:v>275.5</c:v>
                </c:pt>
                <c:pt idx="5" c:formatCode="General">
                  <c:v>321.4</c:v>
                </c:pt>
                <c:pt idx="6" c:formatCode="General">
                  <c:v>371.3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3851330"/>
        <c:axId val="106131304"/>
      </c:barChart>
      <c:lineChart>
        <c:grouping val="standard"/>
        <c:varyColors val="0"/>
        <c:ser>
          <c:idx val="1"/>
          <c:order val="1"/>
          <c:tx>
            <c:strRef>
              <c:f>Sheet1!$H$5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chemeClr val="accent4">
                  <a:lumMod val="60000"/>
                  <a:lumOff val="40000"/>
                </a:schemeClr>
              </a:solidFill>
              <a:round/>
              <a:headEnd type="none"/>
              <a:tailEnd type="triangl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Lbl>
              <c:idx val="0"/>
              <c:layout>
                <c:manualLayout>
                  <c:x val="-0.0111111111111111"/>
                  <c:y val="0.01388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888888888888889"/>
                  <c:y val="0.03726851851851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26388888888889"/>
                  <c:y val="-0.01967592592592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430555555555556"/>
                  <c:y val="-0.02314814814814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15277777777778"/>
                  <c:y val="-0.00370370370370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319444444444444"/>
                  <c:y val="-0.02106481481481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Sheet1!$F$6:$F$16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Sheet1!$H$6:$H$16</c:f>
              <c:numCache>
                <c:formatCode>General</c:formatCode>
                <c:ptCount val="11"/>
                <c:pt idx="0">
                  <c:v>-4.8</c:v>
                </c:pt>
                <c:pt idx="1" c:formatCode="0.0_ 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 c:formatCode="0.0_ ">
                  <c:v>-9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Sheet1!$I$5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Sheet1!$F$6:$F$16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Sheet1!$I$6:$I$16</c:f>
              <c:numCache>
                <c:formatCode>General</c:formatCode>
                <c:ptCount val="11"/>
                <c:pt idx="0">
                  <c:v>38.1</c:v>
                </c:pt>
                <c:pt idx="1">
                  <c:v>31.6</c:v>
                </c:pt>
                <c:pt idx="2">
                  <c:v>22.4</c:v>
                </c:pt>
                <c:pt idx="3">
                  <c:v>20.7</c:v>
                </c:pt>
                <c:pt idx="4">
                  <c:v>17.9</c:v>
                </c:pt>
                <c:pt idx="5" c:formatCode="0.0_ ">
                  <c:v>15</c:v>
                </c:pt>
                <c:pt idx="6">
                  <c:v>13.6</c:v>
                </c:pt>
                <c:pt idx="7">
                  <c:v>9.9</c:v>
                </c:pt>
                <c:pt idx="8">
                  <c:v>6.5</c:v>
                </c:pt>
                <c:pt idx="9">
                  <c:v>5.4</c:v>
                </c:pt>
                <c:pt idx="10">
                  <c:v>4.7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29702821"/>
        <c:axId val="510700118"/>
      </c:lineChart>
      <c:catAx>
        <c:axId val="98385133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6131304"/>
        <c:crosses val="autoZero"/>
        <c:auto val="1"/>
        <c:lblAlgn val="ctr"/>
        <c:lblOffset val="100"/>
        <c:noMultiLvlLbl val="0"/>
      </c:catAx>
      <c:valAx>
        <c:axId val="1061313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3851330"/>
        <c:crosses val="autoZero"/>
        <c:crossBetween val="between"/>
      </c:valAx>
      <c:catAx>
        <c:axId val="92970282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0700118"/>
        <c:crosses val="autoZero"/>
        <c:auto val="1"/>
        <c:lblAlgn val="ctr"/>
        <c:lblOffset val="100"/>
        <c:noMultiLvlLbl val="0"/>
      </c:catAx>
      <c:valAx>
        <c:axId val="51070011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970282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b="1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diamond" w="lg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329350984824023"/>
                  <c:y val="-0.015419501133786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30965450435906"/>
                  <c:y val="-0.04625850340136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6648369389732"/>
                  <c:y val="-0.02312925170068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21375524701324"/>
                  <c:y val="-0.03877551020408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8724572166613"/>
                  <c:y val="0.048979591836734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640942847917339"/>
                  <c:y val="-0.04399092970521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368098159509202"/>
                  <c:y val="-0.030839002267573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-8.1</c:v>
                </c:pt>
                <c:pt idx="1">
                  <c:v>0.3</c:v>
                </c:pt>
                <c:pt idx="2">
                  <c:v>1.4</c:v>
                </c:pt>
                <c:pt idx="3">
                  <c:v>9.5</c:v>
                </c:pt>
                <c:pt idx="4">
                  <c:v>0.9</c:v>
                </c:pt>
                <c:pt idx="5">
                  <c:v>5.6</c:v>
                </c:pt>
                <c:pt idx="6">
                  <c:v>9.4</c:v>
                </c:pt>
                <c:pt idx="7">
                  <c:v>10.1</c:v>
                </c:pt>
                <c:pt idx="8">
                  <c:v>11.4</c:v>
                </c:pt>
                <c:pt idx="9">
                  <c:v>12.7</c:v>
                </c:pt>
                <c:pt idx="10">
                  <c:v>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triangl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80898658041835"/>
                  <c:y val="-0.06961451247165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1958901953731"/>
                  <c:y val="-0.03854875283446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546149601813424"/>
                  <c:y val="0.02857142857142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73296738779464"/>
                  <c:y val="-0.02086167800453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679690022602519"/>
                  <c:y val="-0.02562358276643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640942847917339"/>
                  <c:y val="-0.04399092970521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286860879904875"/>
                  <c:y val="-0.01326198231735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21.4</c:v>
                </c:pt>
                <c:pt idx="1">
                  <c:v>3.7</c:v>
                </c:pt>
                <c:pt idx="2">
                  <c:v>-8.8</c:v>
                </c:pt>
                <c:pt idx="3">
                  <c:v>-5.2</c:v>
                </c:pt>
                <c:pt idx="4">
                  <c:v>2.4</c:v>
                </c:pt>
                <c:pt idx="5">
                  <c:v>0.3</c:v>
                </c:pt>
                <c:pt idx="6">
                  <c:v>-1.2</c:v>
                </c:pt>
                <c:pt idx="7">
                  <c:v>1.4</c:v>
                </c:pt>
                <c:pt idx="8">
                  <c:v>3.4</c:v>
                </c:pt>
                <c:pt idx="9">
                  <c:v>2.3</c:v>
                </c:pt>
                <c:pt idx="10">
                  <c:v>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社会消费品零售总额（累计）</a:t>
            </a:r>
            <a:endParaRPr sz="900" b="1"/>
          </a:p>
        </c:rich>
      </c:tx>
      <c:layout>
        <c:manualLayout>
          <c:xMode val="edge"/>
          <c:yMode val="edge"/>
          <c:x val="0.315114588272483"/>
          <c:y val="0.017078776351244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2022年（亿元）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B6E38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Sheet1!$D$6:$D$16</c:f>
              <c:numCache>
                <c:formatCode>0.0_ </c:formatCode>
                <c:ptCount val="11"/>
                <c:pt idx="0">
                  <c:v>89.6</c:v>
                </c:pt>
                <c:pt idx="1">
                  <c:v>138</c:v>
                </c:pt>
                <c:pt idx="2" c:formatCode="General">
                  <c:v>174.1</c:v>
                </c:pt>
                <c:pt idx="3" c:formatCode="General">
                  <c:v>206.8</c:v>
                </c:pt>
                <c:pt idx="4" c:formatCode="General">
                  <c:v>261.4</c:v>
                </c:pt>
                <c:pt idx="5" c:formatCode="General">
                  <c:v>304.5</c:v>
                </c:pt>
                <c:pt idx="6" c:formatCode="General">
                  <c:v>346.7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1129363"/>
        <c:axId val="273446261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diamond"/>
              <a:tailEnd type="diamon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375"/>
                  <c:y val="-0.04513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208333333333333"/>
                  <c:y val="-0.0520833333333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625"/>
                  <c:y val="0.0208333333333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31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Sheet1!$E$6:$E$16</c:f>
              <c:numCache>
                <c:formatCode>General</c:formatCode>
                <c:ptCount val="11"/>
                <c:pt idx="0">
                  <c:v>3.2</c:v>
                </c:pt>
                <c:pt idx="1" c:formatCode="0.0_ ">
                  <c:v>3.8</c:v>
                </c:pt>
                <c:pt idx="2">
                  <c:v>-1.7</c:v>
                </c:pt>
                <c:pt idx="3">
                  <c:v>-5.7</c:v>
                </c:pt>
                <c:pt idx="4" c:formatCode="0.0_ ">
                  <c:v>-5</c:v>
                </c:pt>
                <c:pt idx="5">
                  <c:v>-3.7</c:v>
                </c:pt>
                <c:pt idx="6">
                  <c:v>-2.8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>
              <a:solidFill>
                <a:schemeClr val="accent1"/>
              </a:solidFill>
              <a:bevel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Sheet1!$C$6:$C$16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Sheet1!$F$6:$F$16</c:f>
              <c:numCache>
                <c:formatCode>General</c:formatCode>
                <c:ptCount val="11"/>
                <c:pt idx="0">
                  <c:v>19.7</c:v>
                </c:pt>
                <c:pt idx="1">
                  <c:v>24.7</c:v>
                </c:pt>
                <c:pt idx="2">
                  <c:v>22.5</c:v>
                </c:pt>
                <c:pt idx="3">
                  <c:v>17.9</c:v>
                </c:pt>
                <c:pt idx="4">
                  <c:v>15.4</c:v>
                </c:pt>
                <c:pt idx="5" c:formatCode="0.0_ ">
                  <c:v>14.3</c:v>
                </c:pt>
                <c:pt idx="6">
                  <c:v>11.4</c:v>
                </c:pt>
                <c:pt idx="7">
                  <c:v>9.9</c:v>
                </c:pt>
                <c:pt idx="8">
                  <c:v>9.7</c:v>
                </c:pt>
                <c:pt idx="9">
                  <c:v>7.8</c:v>
                </c:pt>
                <c:pt idx="10">
                  <c:v>6.5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63722318"/>
        <c:axId val="349440787"/>
      </c:lineChart>
      <c:catAx>
        <c:axId val="2211293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3446261"/>
        <c:crosses val="autoZero"/>
        <c:auto val="1"/>
        <c:lblAlgn val="ctr"/>
        <c:lblOffset val="100"/>
        <c:noMultiLvlLbl val="0"/>
      </c:catAx>
      <c:valAx>
        <c:axId val="273446261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1129363"/>
        <c:crosses val="autoZero"/>
        <c:crossBetween val="between"/>
      </c:valAx>
      <c:catAx>
        <c:axId val="863722318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9440787"/>
        <c:crosses val="autoZero"/>
        <c:auto val="1"/>
        <c:lblAlgn val="ctr"/>
        <c:lblOffset val="100"/>
        <c:noMultiLvlLbl val="0"/>
      </c:catAx>
      <c:valAx>
        <c:axId val="349440787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372231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2022年（元）</c:v>
                </c:pt>
              </c:strCache>
            </c:strRef>
          </c:tx>
          <c:spPr>
            <a:gradFill>
              <a:gsLst>
                <a:gs pos="69000">
                  <a:srgbClr val="7030A0"/>
                </a:gs>
                <a:gs pos="99000">
                  <a:srgbClr val="5E2688">
                    <a:alpha val="100000"/>
                  </a:srgbClr>
                </a:gs>
                <a:gs pos="2000">
                  <a:srgbClr val="7B32B2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14178</c:v>
                </c:pt>
                <c:pt idx="1">
                  <c:v>26858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2021年（元）</c:v>
                </c:pt>
              </c:strCache>
            </c:strRef>
          </c:tx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1"/>
              <c:layout>
                <c:manualLayout>
                  <c:x val="0.0206018229491822"/>
                  <c:y val="0.002801643630930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13291</c:v>
                </c:pt>
                <c:pt idx="1">
                  <c:v>25780</c:v>
                </c:pt>
                <c:pt idx="2">
                  <c:v>38186</c:v>
                </c:pt>
                <c:pt idx="3">
                  <c:v>49695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100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Sheet1!$D$20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/>
              <a:tailEnd type="oval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375"/>
                  <c:y val="-0.05555555555555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94581695676586"/>
                  <c:y val="-0.03911861005492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General</c:formatCode>
                <c:ptCount val="4"/>
                <c:pt idx="0">
                  <c:v>6.7</c:v>
                </c:pt>
                <c:pt idx="1">
                  <c:v>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none"/>
              <a:tailEnd type="triangl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412036458983643"/>
                  <c:y val="-0.0392230108330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24410038706455"/>
                  <c:y val="-0.03642136720209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49494318891247"/>
                  <c:y val="-0.03642136720209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24410038706455"/>
                  <c:y val="-0.047627941725812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General</c:formatCode>
                <c:ptCount val="4"/>
                <c:pt idx="0">
                  <c:v>10.4</c:v>
                </c:pt>
                <c:pt idx="1">
                  <c:v>11.2</c:v>
                </c:pt>
                <c:pt idx="2">
                  <c:v>9.4</c:v>
                </c:pt>
                <c:pt idx="3">
                  <c:v>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2022年（亿元）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4816670015265"/>
                  <c:y val="0.01718720209566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10.8</c:v>
                </c:pt>
                <c:pt idx="1" c:formatCode="0.0_ ">
                  <c:v>18.8</c:v>
                </c:pt>
                <c:pt idx="2" c:formatCode="0.0_ ">
                  <c:v>31.8</c:v>
                </c:pt>
                <c:pt idx="3">
                  <c:v>42.7</c:v>
                </c:pt>
                <c:pt idx="4">
                  <c:v>48.5</c:v>
                </c:pt>
                <c:pt idx="5">
                  <c:v>65.5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oval" w="sm" len="med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Lbl>
              <c:idx val="0"/>
              <c:layout>
                <c:manualLayout>
                  <c:x val="-0.0386795437592519"/>
                  <c:y val="-0.02902019201936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52607403404485"/>
                  <c:y val="-0.04756775758715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-5.7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triangl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0.8</c:v>
                </c:pt>
                <c:pt idx="1">
                  <c:v>0.4</c:v>
                </c:pt>
                <c:pt idx="2" c:formatCode="0.0_ ">
                  <c:v>8</c:v>
                </c:pt>
                <c:pt idx="3">
                  <c:v>18.9</c:v>
                </c:pt>
                <c:pt idx="4">
                  <c:v>22.3</c:v>
                </c:pt>
                <c:pt idx="5" c:formatCode="0.0_ ">
                  <c:v>19.5</c:v>
                </c:pt>
                <c:pt idx="6">
                  <c:v>20.4</c:v>
                </c:pt>
                <c:pt idx="7">
                  <c:v>21.4</c:v>
                </c:pt>
                <c:pt idx="8" c:formatCode="0.0_ ">
                  <c:v>22</c:v>
                </c:pt>
                <c:pt idx="9">
                  <c:v>21.6</c:v>
                </c:pt>
                <c:pt idx="10">
                  <c:v>21.5</c:v>
                </c:pt>
                <c:pt idx="11">
                  <c:v>20.5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109</TotalTime>
  <ScaleCrop>false</ScaleCrop>
  <LinksUpToDate>false</LinksUpToDate>
  <CharactersWithSpaces>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2022-09-20T03:01:48Z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179D673A067849FDB83DBE9D2A0B9D9F</vt:lpwstr>
  </property>
</Properties>
</file>