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44"/>
        </w:rPr>
      </w:pPr>
    </w:p>
    <w:p>
      <w:pPr>
        <w:pStyle w:val="2"/>
        <w:ind w:firstLine="210"/>
      </w:pPr>
    </w:p>
    <w:p>
      <w:pPr>
        <w:pStyle w:val="2"/>
        <w:ind w:left="0" w:leftChars="0" w:firstLine="0" w:firstLineChars="0"/>
      </w:pPr>
    </w:p>
    <w:p>
      <w:pPr>
        <w:rPr>
          <w:rFonts w:ascii="仿宋_GB2312" w:eastAsia="仿宋_GB2312"/>
          <w:sz w:val="32"/>
        </w:rPr>
      </w:pPr>
      <w:bookmarkStart w:id="0" w:name="OLE_LINK1"/>
      <w:bookmarkStart w:id="1" w:name="OLE_LINK2"/>
    </w:p>
    <w:p>
      <w:pPr>
        <w:rPr>
          <w:rFonts w:ascii="仿宋_GB2312" w:eastAsia="仿宋_GB2312"/>
          <w:sz w:val="32"/>
        </w:rPr>
      </w:pPr>
    </w:p>
    <w:p>
      <w:pPr>
        <w:spacing w:line="240" w:lineRule="exact"/>
        <w:rPr>
          <w:rFonts w:ascii="仿宋_GB2312" w:eastAsia="仿宋_GB2312"/>
          <w:sz w:val="32"/>
        </w:rPr>
      </w:pPr>
    </w:p>
    <w:p>
      <w:pPr>
        <w:spacing w:line="240" w:lineRule="exact"/>
        <w:rPr>
          <w:rFonts w:ascii="仿宋_GB2312" w:eastAsia="仿宋_GB2312"/>
          <w:sz w:val="32"/>
        </w:rPr>
      </w:pPr>
    </w:p>
    <w:p>
      <w:pPr>
        <w:rPr>
          <w:rFonts w:ascii="仿宋_GB2312" w:hAnsi="宋体" w:eastAsia="仿宋_GB2312" w:cs="宋体"/>
          <w:sz w:val="32"/>
        </w:rPr>
      </w:pPr>
    </w:p>
    <w:bookmarkEnd w:id="0"/>
    <w:bookmarkEnd w:id="1"/>
    <w:p>
      <w:pPr>
        <w:ind w:firstLine="160" w:firstLineChars="50"/>
        <w:jc w:val="center"/>
        <w:rPr>
          <w:rFonts w:ascii="宋体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</w:rPr>
        <w:t>通文旅发〔202</w:t>
      </w:r>
      <w:r>
        <w:rPr>
          <w:rFonts w:hint="eastAsia" w:ascii="仿宋_GB2312" w:hAnsi="宋体" w:eastAsia="仿宋_GB2312" w:cs="宋体"/>
          <w:sz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</w:rPr>
        <w:t>〕</w:t>
      </w:r>
      <w:r>
        <w:rPr>
          <w:rFonts w:hint="eastAsia" w:ascii="仿宋_GB2312" w:hAnsi="宋体" w:eastAsia="仿宋_GB2312" w:cs="宋体"/>
          <w:sz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sz w:val="32"/>
        </w:rPr>
        <w:t xml:space="preserve">号               </w:t>
      </w:r>
    </w:p>
    <w:p>
      <w:pPr>
        <w:pStyle w:val="2"/>
        <w:spacing w:line="740" w:lineRule="exact"/>
        <w:ind w:firstLine="210"/>
        <w:rPr>
          <w:rFonts w:ascii="方正小标宋简体" w:hAnsi="方正小标宋简体" w:eastAsia="方正小标宋简体" w:cs="方正小标宋简体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  <w:lang w:eastAsia="zh-CN"/>
        </w:rPr>
        <w:t>公布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  <w:t>批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  <w:lang w:val="en-US" w:eastAsia="zh-Hans"/>
        </w:rPr>
        <w:t>通州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  <w:t>区级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  <w:t>非物质文化遗产项目代表性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  <w:lang w:eastAsia="zh-CN"/>
        </w:rPr>
        <w:t>传承人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  <w:lang w:eastAsia="zh-CN"/>
        </w:rPr>
        <w:t>通知</w:t>
      </w:r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各街道办事处，各乡、镇人民政府，区政府各委、办、局，各区属机构：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根据《中华人民共和国非物质文化遗产法》《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国务院办公厅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sz w:val="32"/>
          <w:szCs w:val="32"/>
          <w:shd w:val="clear" w:color="auto" w:fill="FFFFFF"/>
        </w:rPr>
        <w:t>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于进一步加强非物质文化遗产保护工作的意见》《北京市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非物质文化遗产条例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》要求，为有效保护和传承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通州区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非物质文化遗产代表性项目，鼓励和支特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通州区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非物质文化遗产项目代表性传承人开展传承传播活动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《北京市通州区文化和旅游局关于开展第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批通州区级非物质文化遗产项目代表性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传承人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申报工作的通知》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的要求，经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自愿申报、属地推荐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实地考察、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专家评审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社会公示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等程序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通州区文旅局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确定了第四批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通州区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级非物质文化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产项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代表性传承人名单（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人），现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以公布。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各街道、乡镇要按照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《中华人民共和国非物质文化遗产法》《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国务院办公厅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sz w:val="32"/>
          <w:szCs w:val="32"/>
          <w:shd w:val="clear" w:color="auto" w:fill="FFFFFF"/>
        </w:rPr>
        <w:t>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于进一步加强非物质文化遗产保护工作的意见》《北京市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非物质文化遗产条例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》要求，鼓励和支持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通州区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级非物质文化遗产项目代表性传承人开展传承传播活动，切实做好非物质文化遗产保护工作，为弘扬中华民族优秀传统文化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和建设北京城市副中心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作出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贡献。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840" w:firstLineChars="1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通州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文化和旅游局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（此件主动公开）</w:t>
      </w:r>
    </w:p>
    <w:p>
      <w:pPr>
        <w:spacing w:line="560" w:lineRule="exact"/>
        <w:ind w:firstLine="160" w:firstLineChars="50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399415</wp:posOffset>
                </wp:positionV>
                <wp:extent cx="5588000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5pt;margin-top:31.45pt;height:0pt;width:440pt;z-index:251660288;mso-width-relative:page;mso-height-relative:page;" filled="f" stroked="t" coordsize="21600,21600" o:gfxdata="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tYLqW1AAAAAcB&#10;AAAPAAAAAAAAAAEAIAAAACIAAABkcnMvZG93bnJldi54bWxQSwECFAAUAAAACACHTuJAOuTz++YB&#10;AACsAwAADgAAAAAAAAABACAAAAAj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558800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25pt;margin-top:2.75pt;height:0pt;width:440pt;z-index:251659264;mso-width-relative:page;mso-height-relative:page;" filled="f" stroked="t" coordsize="21600,21600" o:gfxdata="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BVc1tIAAAAFAQAA&#10;DwAAAAAAAAABACAAAAAiAAAAZHJzL2Rvd25yZXYueG1sUEsBAhQAFAAAAAgAh07iQKMybtvmAQAA&#10;rAMAAA4AAAAAAAAAAQAgAAAAI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>北京市通州区文化和旅游局办公室            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tbl>
      <w:tblPr>
        <w:tblStyle w:val="5"/>
        <w:tblpPr w:leftFromText="180" w:rightFromText="180" w:vertAnchor="text" w:horzAnchor="page" w:tblpX="891" w:tblpY="247"/>
        <w:tblOverlap w:val="never"/>
        <w:tblW w:w="102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334"/>
        <w:gridCol w:w="2227"/>
        <w:gridCol w:w="857"/>
        <w:gridCol w:w="739"/>
        <w:gridCol w:w="1075"/>
        <w:gridCol w:w="1154"/>
        <w:gridCol w:w="2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 别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申报地区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传统舞蹈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枣林庄民族小车会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刘继松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1965.06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张家湾镇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张家湾镇枣林庄村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传统戏剧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福艳皮影戏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鲁永超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1986.11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宋庄镇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北京福艳国际文化传媒发展有限公司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传统体育、游艺与杂技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少北拳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杨晓辉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1953.04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永顺镇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中开国际文化传媒（北京）有限公司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传统美术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太平燕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王文运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1947.02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张家湾镇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北京兰竹文化传播有限公司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绢花制作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杨秀芬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1955.08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漷县镇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北京京绢制花厂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景泰蓝技艺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王春霞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1960.06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马驹桥镇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北京通州区惠民工艺品厂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莫家菜之葵花大斩肉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宋春祥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1965.10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通运街道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怀莫缘（北京）餐饮管理有限公司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陈记白酒酿造工艺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陈学增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1965.10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马驹桥镇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北京京东明珠文化发展有限公司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椒麻鸭翅烹饪技艺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虎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1988.11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台湖镇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北京怡丰园商贸有限公司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烙画葫芦技艺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闫兆春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1961.05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于家务乡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北京市通州区于家务乡东垡村村民委员会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宣明典居百宝嵌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卢秀彬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1967.10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永乐店镇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北京宣明典居古典家具厂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老南关串茶（黄芩茶）制作技艺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李立军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1968.07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永顺镇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北京茗源华鑫顺商贸有限公司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传统琵琶制作技艺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曹卫东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1969.06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台湖镇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北京韵源天地文化有限公司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古法琢玉技艺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邓立华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1961.04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张家湾镇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北京金鼎源华文化发展有限公司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手工笤帚制作技艺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信春雨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1986.04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漷县镇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北京聚牧源农业专业合作社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通草花制作技艺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李依凡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1975.12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漷县镇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北京纸娃娃家陈列艺术有限公司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毛猴制作技艺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张凤霞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1952.07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张家湾镇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裕朗（北京）文化传播有限公司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传统医药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王氏拔罐刺络疗法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王莉萍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1973.03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永顺镇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北京紫祥斋养生技术有限公司</w:t>
            </w:r>
          </w:p>
        </w:tc>
      </w:tr>
    </w:tbl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5735F"/>
    <w:rsid w:val="22536769"/>
    <w:rsid w:val="362D182B"/>
    <w:rsid w:val="38C27FFC"/>
    <w:rsid w:val="3B82387B"/>
    <w:rsid w:val="3F730E74"/>
    <w:rsid w:val="4E19358E"/>
    <w:rsid w:val="500332CC"/>
    <w:rsid w:val="69450E56"/>
    <w:rsid w:val="79A5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character" w:styleId="7">
    <w:name w:val="Emphasis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2022-08-03T03:43:00Z</dcterms:created>
  <dc:creator>Administrator</dc:creator>
  <cp:lastModifiedBy>Administrator</cp:lastModifiedBy>
  <cp:lastPrinted>2022-09-05T08:52:00Z</cp:lastPrinted>
  <dcterms:modified xsi:type="dcterms:W3CDTF">2022-09-06T08:51:12Z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