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widowControl w:val="0"/>
        <w:snapToGrid w:val="0"/>
        <w:spacing w:before="0" w:beforeAutospacing="0" w:after="0" w:afterAutospacing="0" w:line="560" w:lineRule="exact"/>
        <w:ind w:left="0" w:leftChars="0" w:right="0" w:firstLine="0" w:firstLineChars="0"/>
        <w:jc w:val="center"/>
        <w:textAlignment w:val="baseline"/>
        <w:rPr>
          <w:rFonts w:hint="eastAsia" w:ascii="仿宋_GB2312" w:hAnsi="仿宋_GB2312" w:eastAsia="仿宋_GB2312" w:cs="仿宋_GB2312"/>
          <w:b w:val="0"/>
          <w:i w:val="0"/>
          <w:caps w:val="0"/>
          <w:spacing w:val="0"/>
          <w:w w:val="100"/>
          <w:sz w:val="32"/>
          <w:szCs w:val="32"/>
          <w:lang w:eastAsia="zh-CN"/>
        </w:rPr>
      </w:pPr>
    </w:p>
    <w:p>
      <w:pPr>
        <w:keepLines w:val="0"/>
        <w:widowControl w:val="0"/>
        <w:snapToGrid w:val="0"/>
        <w:spacing w:before="0" w:beforeAutospacing="0" w:after="0" w:afterAutospacing="0" w:line="560" w:lineRule="exact"/>
        <w:ind w:left="0" w:leftChars="0" w:right="0" w:firstLine="0" w:firstLineChars="0"/>
        <w:jc w:val="center"/>
        <w:textAlignment w:val="baseline"/>
        <w:rPr>
          <w:rFonts w:hint="eastAsia" w:ascii="方正小标宋简体" w:hAnsi="方正小标宋简体" w:eastAsia="方正小标宋简体" w:cs="方正小标宋简体"/>
          <w:b w:val="0"/>
          <w:bCs w:val="0"/>
          <w:i w:val="0"/>
          <w:caps w:val="0"/>
          <w:spacing w:val="0"/>
          <w:w w:val="100"/>
          <w:sz w:val="44"/>
          <w:szCs w:val="44"/>
        </w:rPr>
      </w:pPr>
      <w:bookmarkStart w:id="0" w:name="_GoBack"/>
      <w:r>
        <w:rPr>
          <w:rFonts w:hint="eastAsia" w:ascii="方正小标宋简体" w:hAnsi="方正小标宋简体" w:eastAsia="方正小标宋简体" w:cs="方正小标宋简体"/>
          <w:b w:val="0"/>
          <w:bCs w:val="0"/>
          <w:i w:val="0"/>
          <w:caps w:val="0"/>
          <w:spacing w:val="0"/>
          <w:w w:val="100"/>
          <w:sz w:val="44"/>
          <w:szCs w:val="44"/>
        </w:rPr>
        <w:t>关于</w:t>
      </w:r>
      <w:r>
        <w:rPr>
          <w:rFonts w:hint="eastAsia" w:ascii="方正小标宋简体" w:hAnsi="方正小标宋简体" w:eastAsia="方正小标宋简体" w:cs="方正小标宋简体"/>
          <w:b w:val="0"/>
          <w:bCs w:val="0"/>
          <w:i w:val="0"/>
          <w:caps w:val="0"/>
          <w:spacing w:val="0"/>
          <w:w w:val="100"/>
          <w:sz w:val="44"/>
          <w:szCs w:val="44"/>
          <w:lang w:eastAsia="zh-CN"/>
        </w:rPr>
        <w:t>北京市</w:t>
      </w:r>
      <w:r>
        <w:rPr>
          <w:rFonts w:hint="eastAsia" w:ascii="方正小标宋简体" w:hAnsi="方正小标宋简体" w:eastAsia="方正小标宋简体" w:cs="方正小标宋简体"/>
          <w:b w:val="0"/>
          <w:bCs w:val="0"/>
          <w:i w:val="0"/>
          <w:caps w:val="0"/>
          <w:spacing w:val="0"/>
          <w:w w:val="100"/>
          <w:sz w:val="44"/>
          <w:szCs w:val="44"/>
        </w:rPr>
        <w:t>通州区</w:t>
      </w:r>
      <w:r>
        <w:rPr>
          <w:rFonts w:hint="eastAsia" w:ascii="方正小标宋简体" w:hAnsi="方正小标宋简体" w:eastAsia="方正小标宋简体" w:cs="方正小标宋简体"/>
          <w:b w:val="0"/>
          <w:bCs w:val="0"/>
          <w:i w:val="0"/>
          <w:caps w:val="0"/>
          <w:spacing w:val="0"/>
          <w:w w:val="100"/>
          <w:sz w:val="44"/>
          <w:szCs w:val="44"/>
          <w:lang w:val="en-US" w:eastAsia="zh-CN"/>
        </w:rPr>
        <w:t>2021</w:t>
      </w:r>
      <w:r>
        <w:rPr>
          <w:rFonts w:hint="eastAsia" w:ascii="方正小标宋简体" w:hAnsi="方正小标宋简体" w:eastAsia="方正小标宋简体" w:cs="方正小标宋简体"/>
          <w:b w:val="0"/>
          <w:bCs w:val="0"/>
          <w:i w:val="0"/>
          <w:caps w:val="0"/>
          <w:spacing w:val="0"/>
          <w:w w:val="100"/>
          <w:sz w:val="44"/>
          <w:szCs w:val="44"/>
        </w:rPr>
        <w:t>年国民经济和</w:t>
      </w:r>
    </w:p>
    <w:p>
      <w:pPr>
        <w:keepLines w:val="0"/>
        <w:widowControl w:val="0"/>
        <w:snapToGrid/>
        <w:spacing w:before="0" w:beforeAutospacing="0" w:after="0" w:afterAutospacing="0" w:line="560" w:lineRule="exact"/>
        <w:ind w:left="0" w:leftChars="0" w:right="0"/>
        <w:jc w:val="center"/>
        <w:textAlignment w:val="baseline"/>
        <w:rPr>
          <w:rFonts w:hint="eastAsia" w:ascii="楷体_GB2312" w:hAnsi="楷体_GB2312" w:eastAsia="楷体_GB2312" w:cs="楷体_GB2312"/>
          <w:b/>
          <w:bCs/>
          <w:i w:val="0"/>
          <w:caps w:val="0"/>
          <w:spacing w:val="0"/>
          <w:w w:val="100"/>
          <w:sz w:val="44"/>
          <w:szCs w:val="44"/>
          <w:lang w:eastAsia="zh-CN"/>
        </w:rPr>
      </w:pPr>
      <w:r>
        <w:rPr>
          <w:rFonts w:hint="eastAsia" w:ascii="方正小标宋简体" w:hAnsi="方正小标宋简体" w:eastAsia="方正小标宋简体" w:cs="方正小标宋简体"/>
          <w:b w:val="0"/>
          <w:bCs w:val="0"/>
          <w:i w:val="0"/>
          <w:caps w:val="0"/>
          <w:spacing w:val="0"/>
          <w:w w:val="100"/>
          <w:sz w:val="44"/>
          <w:szCs w:val="44"/>
        </w:rPr>
        <w:t>社会发展计划上半年执行情况的</w:t>
      </w:r>
      <w:r>
        <w:rPr>
          <w:rFonts w:hint="eastAsia" w:ascii="方正小标宋简体" w:hAnsi="方正小标宋简体" w:eastAsia="方正小标宋简体" w:cs="方正小标宋简体"/>
          <w:b w:val="0"/>
          <w:bCs w:val="0"/>
          <w:i w:val="0"/>
          <w:caps w:val="0"/>
          <w:spacing w:val="0"/>
          <w:w w:val="100"/>
          <w:sz w:val="44"/>
          <w:szCs w:val="44"/>
          <w:lang w:eastAsia="zh-CN"/>
        </w:rPr>
        <w:t>报告</w:t>
      </w:r>
    </w:p>
    <w:bookmarkEnd w:id="0"/>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eastAsia" w:ascii="楷体_GB2312" w:hAnsi="仿宋" w:eastAsia="楷体_GB2312"/>
          <w:spacing w:val="0"/>
          <w:sz w:val="32"/>
          <w:szCs w:val="22"/>
          <w:lang w:val="en-US" w:eastAsia="zh-CN"/>
        </w:rPr>
      </w:pPr>
      <w:r>
        <w:rPr>
          <w:rFonts w:hint="eastAsia" w:ascii="楷体_GB2312" w:hAnsi="楷体_GB2312" w:eastAsia="楷体_GB2312" w:cs="楷体_GB2312"/>
          <w:b w:val="0"/>
          <w:i w:val="0"/>
          <w:caps w:val="0"/>
          <w:color w:val="000000"/>
          <w:spacing w:val="-23"/>
          <w:w w:val="95"/>
          <w:sz w:val="32"/>
          <w:szCs w:val="32"/>
        </w:rPr>
        <w:t>——</w:t>
      </w:r>
      <w:r>
        <w:rPr>
          <w:rFonts w:hint="eastAsia" w:ascii="楷体_GB2312" w:hAnsi="仿宋" w:eastAsia="楷体_GB2312"/>
          <w:b w:val="0"/>
          <w:i w:val="0"/>
          <w:caps w:val="0"/>
          <w:spacing w:val="0"/>
          <w:w w:val="100"/>
          <w:sz w:val="32"/>
          <w:szCs w:val="22"/>
          <w:lang w:val="en-US" w:eastAsia="zh-CN"/>
        </w:rPr>
        <w:t>2021年8月5日</w:t>
      </w:r>
      <w:r>
        <w:rPr>
          <w:rFonts w:hint="eastAsia" w:ascii="楷体_GB2312" w:hAnsi="仿宋" w:eastAsia="楷体_GB2312"/>
          <w:spacing w:val="0"/>
          <w:sz w:val="32"/>
          <w:szCs w:val="22"/>
          <w:lang w:val="en-US" w:eastAsia="zh-CN"/>
        </w:rPr>
        <w:t>在北京市通州区第六届人民代表大会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eastAsia" w:ascii="楷体_GB2312" w:hAnsi="仿宋" w:eastAsia="楷体_GB2312"/>
          <w:spacing w:val="0"/>
          <w:sz w:val="32"/>
          <w:szCs w:val="22"/>
          <w:lang w:val="en-US" w:eastAsia="zh-CN"/>
        </w:rPr>
      </w:pPr>
      <w:r>
        <w:rPr>
          <w:rFonts w:hint="eastAsia" w:ascii="楷体_GB2312" w:hAnsi="仿宋" w:eastAsia="楷体_GB2312"/>
          <w:spacing w:val="0"/>
          <w:sz w:val="32"/>
          <w:szCs w:val="22"/>
          <w:lang w:val="en-US" w:eastAsia="zh-CN"/>
        </w:rPr>
        <w:t>常务委员会第四十次会议上</w:t>
      </w:r>
    </w:p>
    <w:p>
      <w:pPr>
        <w:keepLines w:val="0"/>
        <w:widowControl w:val="0"/>
        <w:snapToGrid w:val="0"/>
        <w:spacing w:before="0" w:beforeAutospacing="0" w:after="0" w:afterAutospacing="0" w:line="560" w:lineRule="exact"/>
        <w:ind w:right="0"/>
        <w:jc w:val="both"/>
        <w:textAlignment w:val="baseline"/>
        <w:rPr>
          <w:rFonts w:hint="eastAsia" w:ascii="仿宋_GB2312" w:eastAsia="仿宋_GB2312"/>
          <w:b/>
          <w:bCs/>
          <w:i w:val="0"/>
          <w:caps w:val="0"/>
          <w:spacing w:val="0"/>
          <w:w w:val="100"/>
          <w:sz w:val="32"/>
          <w:szCs w:val="32"/>
        </w:rPr>
      </w:pPr>
    </w:p>
    <w:p>
      <w:pPr>
        <w:keepLines w:val="0"/>
        <w:widowControl w:val="0"/>
        <w:snapToGrid w:val="0"/>
        <w:spacing w:before="0" w:beforeAutospacing="0" w:after="0" w:afterAutospacing="0" w:line="560" w:lineRule="exact"/>
        <w:ind w:right="0"/>
        <w:jc w:val="both"/>
        <w:textAlignment w:val="baseline"/>
        <w:rPr>
          <w:rFonts w:hint="eastAsia" w:ascii="仿宋_GB2312" w:eastAsia="仿宋_GB2312"/>
          <w:b w:val="0"/>
          <w:i w:val="0"/>
          <w:caps w:val="0"/>
          <w:spacing w:val="0"/>
          <w:w w:val="100"/>
          <w:sz w:val="32"/>
          <w:szCs w:val="32"/>
        </w:rPr>
      </w:pPr>
      <w:r>
        <w:rPr>
          <w:rFonts w:hint="eastAsia" w:ascii="仿宋_GB2312" w:eastAsia="仿宋_GB2312"/>
          <w:b/>
          <w:bCs/>
          <w:i w:val="0"/>
          <w:caps w:val="0"/>
          <w:spacing w:val="0"/>
          <w:w w:val="100"/>
          <w:sz w:val="32"/>
          <w:szCs w:val="32"/>
        </w:rPr>
        <w:t>主任、各位副主任</w:t>
      </w:r>
      <w:r>
        <w:rPr>
          <w:rFonts w:hint="eastAsia" w:ascii="仿宋_GB2312" w:eastAsia="仿宋_GB2312"/>
          <w:b/>
          <w:bCs/>
          <w:i w:val="0"/>
          <w:caps w:val="0"/>
          <w:spacing w:val="0"/>
          <w:w w:val="100"/>
          <w:sz w:val="32"/>
          <w:szCs w:val="32"/>
          <w:lang w:eastAsia="zh-CN"/>
        </w:rPr>
        <w:t>、各位委员</w:t>
      </w:r>
      <w:r>
        <w:rPr>
          <w:rFonts w:hint="eastAsia" w:ascii="仿宋_GB2312" w:eastAsia="仿宋_GB2312"/>
          <w:b/>
          <w:bCs/>
          <w:i w:val="0"/>
          <w:caps w:val="0"/>
          <w:spacing w:val="0"/>
          <w:w w:val="10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baseline"/>
        <w:rPr>
          <w:rFonts w:hint="eastAsia" w:ascii="仿宋_GB2312" w:eastAsia="仿宋_GB2312"/>
          <w:sz w:val="32"/>
          <w:szCs w:val="32"/>
        </w:rPr>
      </w:pPr>
      <w:r>
        <w:rPr>
          <w:rFonts w:hint="eastAsia" w:ascii="仿宋_GB2312" w:eastAsia="仿宋_GB2312"/>
          <w:sz w:val="32"/>
          <w:szCs w:val="32"/>
        </w:rPr>
        <w:t>我向会议报告全区20</w:t>
      </w:r>
      <w:r>
        <w:rPr>
          <w:rFonts w:hint="eastAsia" w:ascii="仿宋_GB2312" w:eastAsia="仿宋_GB2312"/>
          <w:sz w:val="32"/>
          <w:szCs w:val="32"/>
          <w:lang w:val="en-US" w:eastAsia="zh-CN"/>
        </w:rPr>
        <w:t>21</w:t>
      </w:r>
      <w:r>
        <w:rPr>
          <w:rFonts w:hint="eastAsia" w:ascii="仿宋_GB2312" w:eastAsia="仿宋_GB2312"/>
          <w:sz w:val="32"/>
          <w:szCs w:val="32"/>
        </w:rPr>
        <w:t>年国民经济和社会发展计划上半年执行情况，请予审议。</w:t>
      </w:r>
    </w:p>
    <w:p>
      <w:pPr>
        <w:keepLines w:val="0"/>
        <w:widowControl w:val="0"/>
        <w:snapToGrid/>
        <w:spacing w:before="0" w:beforeAutospacing="0" w:after="0" w:afterAutospacing="0" w:line="560" w:lineRule="exact"/>
        <w:ind w:left="0" w:leftChars="0" w:right="0" w:firstLine="640" w:firstLineChars="200"/>
        <w:jc w:val="both"/>
        <w:textAlignment w:val="baseline"/>
        <w:rPr>
          <w:rFonts w:hint="eastAsia" w:ascii="黑体" w:hAnsi="黑体" w:eastAsia="黑体" w:cs="黑体"/>
          <w:b w:val="0"/>
          <w:bCs w:val="0"/>
          <w:i w:val="0"/>
          <w:caps w:val="0"/>
          <w:spacing w:val="0"/>
          <w:w w:val="100"/>
          <w:sz w:val="32"/>
          <w:szCs w:val="32"/>
          <w:lang w:eastAsia="zh-CN"/>
        </w:rPr>
      </w:pPr>
      <w:r>
        <w:rPr>
          <w:rFonts w:hint="eastAsia" w:ascii="黑体" w:hAnsi="黑体" w:eastAsia="黑体" w:cs="黑体"/>
          <w:b w:val="0"/>
          <w:bCs w:val="0"/>
          <w:i w:val="0"/>
          <w:caps w:val="0"/>
          <w:spacing w:val="0"/>
          <w:w w:val="100"/>
          <w:sz w:val="32"/>
          <w:szCs w:val="32"/>
          <w:lang w:eastAsia="zh-CN"/>
        </w:rPr>
        <w:t>一、</w:t>
      </w:r>
      <w:r>
        <w:rPr>
          <w:rFonts w:hint="eastAsia" w:ascii="黑体" w:hAnsi="黑体" w:eastAsia="黑体" w:cs="黑体"/>
          <w:b w:val="0"/>
          <w:bCs w:val="0"/>
          <w:i w:val="0"/>
          <w:caps w:val="0"/>
          <w:spacing w:val="0"/>
          <w:w w:val="100"/>
          <w:sz w:val="32"/>
          <w:szCs w:val="32"/>
          <w:lang w:val="en-US" w:eastAsia="zh-CN"/>
        </w:rPr>
        <w:t>2021年国民经济和社会发展</w:t>
      </w:r>
      <w:r>
        <w:rPr>
          <w:rFonts w:hint="eastAsia" w:ascii="黑体" w:hAnsi="黑体" w:eastAsia="黑体" w:cs="黑体"/>
          <w:b w:val="0"/>
          <w:bCs w:val="0"/>
          <w:i w:val="0"/>
          <w:caps w:val="0"/>
          <w:spacing w:val="0"/>
          <w:w w:val="100"/>
          <w:sz w:val="32"/>
          <w:szCs w:val="32"/>
          <w:lang w:eastAsia="zh-CN"/>
        </w:rPr>
        <w:t>计划上半年执行情况</w:t>
      </w:r>
    </w:p>
    <w:p>
      <w:pPr>
        <w:keepLines w:val="0"/>
        <w:widowControl w:val="0"/>
        <w:snapToGrid/>
        <w:spacing w:before="0" w:beforeAutospacing="0" w:after="0" w:afterAutospacing="0" w:line="560" w:lineRule="exact"/>
        <w:ind w:left="0" w:leftChars="0" w:right="0" w:firstLine="640" w:firstLineChars="200"/>
        <w:jc w:val="both"/>
        <w:textAlignment w:val="baseline"/>
        <w:rPr>
          <w:rFonts w:hint="eastAsia" w:ascii="仿宋_GB2312" w:hAnsi="仿宋_GB2312" w:eastAsia="仿宋_GB2312" w:cs="仿宋_GB2312"/>
          <w:b w:val="0"/>
          <w:bCs w:val="0"/>
          <w:i w:val="0"/>
          <w:caps w:val="0"/>
          <w:spacing w:val="0"/>
          <w:w w:val="100"/>
          <w:sz w:val="32"/>
          <w:szCs w:val="32"/>
          <w:lang w:val="en-US" w:eastAsia="zh-CN"/>
        </w:rPr>
      </w:pPr>
      <w:r>
        <w:rPr>
          <w:rFonts w:hint="eastAsia" w:ascii="仿宋_GB2312" w:hAnsi="仿宋_GB2312" w:eastAsia="仿宋_GB2312" w:cs="仿宋_GB2312"/>
          <w:b w:val="0"/>
          <w:bCs w:val="0"/>
          <w:i w:val="0"/>
          <w:caps w:val="0"/>
          <w:spacing w:val="0"/>
          <w:w w:val="100"/>
          <w:sz w:val="32"/>
          <w:szCs w:val="32"/>
          <w:lang w:val="en-US" w:eastAsia="zh-CN"/>
        </w:rPr>
        <w:t>今年以来，</w:t>
      </w:r>
      <w:r>
        <w:rPr>
          <w:rFonts w:hint="eastAsia" w:ascii="仿宋_GB2312" w:hAnsi="仿宋_GB2312" w:eastAsia="仿宋_GB2312" w:cs="仿宋_GB2312"/>
          <w:b w:val="0"/>
          <w:i w:val="0"/>
          <w:caps w:val="0"/>
          <w:spacing w:val="0"/>
          <w:w w:val="100"/>
          <w:sz w:val="32"/>
          <w:szCs w:val="32"/>
          <w:lang w:val="en-US" w:eastAsia="zh-CN"/>
        </w:rPr>
        <w:t>在副中心党工委管委会、区委区政府的坚强领导下，全区上下以等不起的紧迫感、慢不得的危机感、坐不住的责任感，聚焦打造服务构建新发展格局的重要支点、京津冀协同发展桥头堡、国家绿色发展示范区的新使命新任务，围绕“十四五”开好局、起好步，常态化</w:t>
      </w:r>
      <w:r>
        <w:rPr>
          <w:rFonts w:hint="eastAsia" w:ascii="仿宋_GB2312" w:hAnsi="仿宋_GB2312" w:eastAsia="仿宋_GB2312" w:cs="仿宋_GB2312"/>
          <w:b w:val="0"/>
          <w:bCs w:val="0"/>
          <w:i w:val="0"/>
          <w:caps w:val="0"/>
          <w:spacing w:val="0"/>
          <w:w w:val="100"/>
          <w:sz w:val="32"/>
          <w:szCs w:val="32"/>
          <w:lang w:val="en-US" w:eastAsia="zh-CN"/>
        </w:rPr>
        <w:t>疫情防控成效显著，疫苗接种高效推进，经济运行持续恢复，主要指标高位开局后继续保持较快增长，主要指标任务基本实现时间过半、任务过半，</w:t>
      </w:r>
      <w:r>
        <w:rPr>
          <w:rFonts w:hint="eastAsia" w:ascii="仿宋_GB2312" w:hAnsi="仿宋_GB2312" w:eastAsia="仿宋_GB2312" w:cs="仿宋_GB2312"/>
          <w:b w:val="0"/>
          <w:i w:val="0"/>
          <w:caps w:val="0"/>
          <w:spacing w:val="0"/>
          <w:w w:val="100"/>
          <w:sz w:val="32"/>
          <w:szCs w:val="32"/>
          <w:lang w:val="en-US" w:eastAsia="zh-CN"/>
        </w:rPr>
        <w:t>副中心持续保持生机勃发的良好态势</w:t>
      </w:r>
      <w:r>
        <w:rPr>
          <w:rFonts w:hint="eastAsia" w:ascii="仿宋_GB2312" w:hAnsi="仿宋_GB2312" w:eastAsia="仿宋_GB2312" w:cs="仿宋_GB2312"/>
          <w:b w:val="0"/>
          <w:bCs w:val="0"/>
          <w:i w:val="0"/>
          <w:caps w:val="0"/>
          <w:spacing w:val="0"/>
          <w:w w:val="100"/>
          <w:sz w:val="32"/>
          <w:szCs w:val="32"/>
          <w:lang w:val="en-US" w:eastAsia="zh-CN"/>
        </w:rPr>
        <w:t>。</w:t>
      </w:r>
    </w:p>
    <w:p>
      <w:pPr>
        <w:keepLines w:val="0"/>
        <w:widowControl w:val="0"/>
        <w:snapToGrid/>
        <w:spacing w:before="0" w:beforeAutospacing="0" w:after="0" w:afterAutospacing="0" w:line="560" w:lineRule="exact"/>
        <w:ind w:left="0" w:leftChars="0" w:right="0" w:firstLine="643" w:firstLineChars="200"/>
        <w:jc w:val="both"/>
        <w:textAlignment w:val="baseline"/>
        <w:rPr>
          <w:rFonts w:hint="eastAsia" w:ascii="楷体_GB2312" w:hAnsi="楷体_GB2312" w:eastAsia="楷体_GB2312" w:cs="楷体_GB2312"/>
          <w:b/>
          <w:bCs/>
          <w:i w:val="0"/>
          <w:caps w:val="0"/>
          <w:spacing w:val="0"/>
          <w:w w:val="100"/>
          <w:sz w:val="32"/>
          <w:szCs w:val="32"/>
          <w:lang w:eastAsia="zh-CN"/>
        </w:rPr>
      </w:pPr>
      <w:r>
        <w:rPr>
          <w:rFonts w:hint="eastAsia" w:ascii="楷体_GB2312" w:hAnsi="楷体_GB2312" w:eastAsia="楷体_GB2312" w:cs="楷体_GB2312"/>
          <w:b/>
          <w:bCs/>
          <w:i w:val="0"/>
          <w:caps w:val="0"/>
          <w:spacing w:val="0"/>
          <w:w w:val="100"/>
          <w:sz w:val="32"/>
          <w:szCs w:val="32"/>
          <w:lang w:eastAsia="zh-CN"/>
        </w:rPr>
        <w:t>（一）经济运行稳中向好</w:t>
      </w:r>
    </w:p>
    <w:p>
      <w:pPr>
        <w:keepLines w:val="0"/>
        <w:widowControl w:val="0"/>
        <w:snapToGrid/>
        <w:spacing w:before="0" w:beforeAutospacing="0" w:after="0" w:afterAutospacing="0" w:line="560" w:lineRule="exact"/>
        <w:ind w:left="0" w:leftChars="0" w:right="0" w:firstLine="643" w:firstLineChars="200"/>
        <w:jc w:val="both"/>
        <w:textAlignment w:val="baseline"/>
        <w:rPr>
          <w:rFonts w:hint="eastAsia" w:ascii="仿宋_GB2312" w:hAnsi="仿宋" w:eastAsia="仿宋_GB2312"/>
          <w:b w:val="0"/>
          <w:i w:val="0"/>
          <w:caps w:val="0"/>
          <w:spacing w:val="0"/>
          <w:w w:val="100"/>
          <w:sz w:val="32"/>
          <w:szCs w:val="32"/>
          <w:highlight w:val="yellow"/>
          <w:lang w:eastAsia="zh-CN"/>
        </w:rPr>
      </w:pPr>
      <w:r>
        <w:rPr>
          <w:rFonts w:hint="eastAsia" w:ascii="仿宋_GB2312" w:hAnsi="仿宋_GB2312" w:eastAsia="仿宋_GB2312" w:cs="仿宋_GB2312"/>
          <w:b/>
          <w:bCs/>
          <w:i w:val="0"/>
          <w:caps w:val="0"/>
          <w:spacing w:val="0"/>
          <w:w w:val="100"/>
          <w:kern w:val="2"/>
          <w:sz w:val="32"/>
          <w:szCs w:val="32"/>
          <w:lang w:val="en-US" w:eastAsia="zh-CN" w:bidi="ar-SA"/>
        </w:rPr>
        <w:t>坚持“四抓”，投资总量全市第一。</w:t>
      </w:r>
      <w:r>
        <w:rPr>
          <w:rFonts w:hint="eastAsia" w:ascii="仿宋_GB2312" w:hAnsi="仿宋_GB2312" w:eastAsia="仿宋_GB2312" w:cs="仿宋_GB2312"/>
          <w:b w:val="0"/>
          <w:bCs w:val="0"/>
          <w:i w:val="0"/>
          <w:caps w:val="0"/>
          <w:spacing w:val="0"/>
          <w:w w:val="100"/>
          <w:kern w:val="2"/>
          <w:sz w:val="32"/>
          <w:szCs w:val="32"/>
          <w:lang w:val="en-US" w:eastAsia="zh-CN" w:bidi="ar-SA"/>
        </w:rPr>
        <w:t>聚焦“抓续建、抓开工、抓增量、抓储备”，副中心党工委管委会高位统筹，四个专班合力推进，项目落地不断提速，房建类项目工程证办理缩减3.2个工作日；</w:t>
      </w:r>
      <w:r>
        <w:rPr>
          <w:rFonts w:hint="eastAsia" w:ascii="仿宋_GB2312" w:hAnsi="仿宋_GB2312" w:eastAsia="仿宋_GB2312" w:cs="仿宋_GB2312"/>
          <w:b w:val="0"/>
          <w:bCs w:val="0"/>
          <w:i w:val="0"/>
          <w:caps w:val="0"/>
          <w:spacing w:val="0"/>
          <w:w w:val="100"/>
          <w:sz w:val="32"/>
          <w:szCs w:val="32"/>
        </w:rPr>
        <w:t>“拔钉行动”持续发力</w:t>
      </w:r>
      <w:r>
        <w:rPr>
          <w:rFonts w:hint="eastAsia" w:ascii="仿宋_GB2312" w:hAnsi="仿宋_GB2312" w:eastAsia="仿宋_GB2312" w:cs="仿宋_GB2312"/>
          <w:b w:val="0"/>
          <w:bCs w:val="0"/>
          <w:i w:val="0"/>
          <w:caps w:val="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rPr>
        <w:t>城市副中心住房项目、综合配套区定向安置房、通清路等重要节点滞留户全面签约</w:t>
      </w:r>
      <w:r>
        <w:rPr>
          <w:rFonts w:hint="eastAsia" w:ascii="仿宋_GB2312" w:hAnsi="仿宋_GB2312" w:eastAsia="仿宋_GB2312" w:cs="仿宋_GB2312"/>
          <w:b w:val="0"/>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rPr>
        <w:t>副中心</w:t>
      </w:r>
      <w:r>
        <w:rPr>
          <w:rFonts w:hint="eastAsia" w:ascii="仿宋_GB2312" w:hAnsi="仿宋_GB2312" w:eastAsia="仿宋_GB2312" w:cs="仿宋_GB2312"/>
          <w:b w:val="0"/>
          <w:i w:val="0"/>
          <w:caps w:val="0"/>
          <w:color w:val="000000"/>
          <w:spacing w:val="0"/>
          <w:w w:val="100"/>
          <w:sz w:val="32"/>
          <w:szCs w:val="32"/>
          <w:lang w:eastAsia="zh-CN"/>
        </w:rPr>
        <w:t>站综合</w:t>
      </w:r>
      <w:r>
        <w:rPr>
          <w:rFonts w:hint="eastAsia" w:ascii="仿宋_GB2312" w:hAnsi="仿宋_GB2312" w:eastAsia="仿宋_GB2312" w:cs="仿宋_GB2312"/>
          <w:b w:val="0"/>
          <w:i w:val="0"/>
          <w:caps w:val="0"/>
          <w:color w:val="000000"/>
          <w:spacing w:val="0"/>
          <w:w w:val="100"/>
          <w:sz w:val="32"/>
          <w:szCs w:val="32"/>
        </w:rPr>
        <w:t>交通枢纽等重点滞留户清理完成</w:t>
      </w:r>
      <w:r>
        <w:rPr>
          <w:rFonts w:hint="eastAsia" w:ascii="仿宋_GB2312" w:hAnsi="仿宋_GB2312" w:eastAsia="仿宋_GB2312" w:cs="仿宋_GB2312"/>
          <w:b w:val="0"/>
          <w:i w:val="0"/>
          <w:caps w:val="0"/>
          <w:color w:val="000000"/>
          <w:spacing w:val="0"/>
          <w:w w:val="100"/>
          <w:sz w:val="32"/>
          <w:szCs w:val="32"/>
          <w:lang w:eastAsia="zh-CN"/>
        </w:rPr>
        <w:t>；</w:t>
      </w:r>
      <w:r>
        <w:rPr>
          <w:rFonts w:hint="eastAsia" w:ascii="仿宋_GB2312" w:hAnsi="仿宋" w:eastAsia="仿宋_GB2312" w:cs="仿宋"/>
          <w:b w:val="0"/>
          <w:bCs/>
          <w:i w:val="0"/>
          <w:caps w:val="0"/>
          <w:spacing w:val="0"/>
          <w:w w:val="100"/>
          <w:sz w:val="32"/>
          <w:szCs w:val="32"/>
        </w:rPr>
        <w:t>供地</w:t>
      </w:r>
      <w:r>
        <w:rPr>
          <w:rFonts w:hint="eastAsia" w:ascii="仿宋_GB2312" w:hAnsi="仿宋" w:eastAsia="仿宋_GB2312" w:cs="仿宋"/>
          <w:b w:val="0"/>
          <w:bCs/>
          <w:i w:val="0"/>
          <w:caps w:val="0"/>
          <w:spacing w:val="0"/>
          <w:w w:val="100"/>
          <w:sz w:val="32"/>
          <w:szCs w:val="32"/>
          <w:lang w:eastAsia="zh-CN"/>
        </w:rPr>
        <w:t>计划有序推进，</w:t>
      </w:r>
      <w:r>
        <w:rPr>
          <w:rFonts w:hint="eastAsia" w:ascii="仿宋_GB2312" w:hAnsi="仿宋" w:eastAsia="仿宋_GB2312"/>
          <w:b w:val="0"/>
          <w:i w:val="0"/>
          <w:caps w:val="0"/>
          <w:spacing w:val="0"/>
          <w:w w:val="100"/>
          <w:sz w:val="32"/>
          <w:szCs w:val="32"/>
        </w:rPr>
        <w:t>10宗项目完成供地</w:t>
      </w:r>
      <w:r>
        <w:rPr>
          <w:rFonts w:hint="eastAsia" w:ascii="仿宋_GB2312" w:hAnsi="仿宋" w:eastAsia="仿宋_GB2312"/>
          <w:b w:val="0"/>
          <w:i w:val="0"/>
          <w:caps w:val="0"/>
          <w:spacing w:val="0"/>
          <w:w w:val="100"/>
          <w:sz w:val="32"/>
          <w:szCs w:val="32"/>
          <w:lang w:eastAsia="zh-CN"/>
        </w:rPr>
        <w:t>并</w:t>
      </w:r>
      <w:r>
        <w:rPr>
          <w:rFonts w:hint="eastAsia" w:ascii="仿宋_GB2312" w:hAnsi="仿宋" w:eastAsia="仿宋_GB2312"/>
          <w:b w:val="0"/>
          <w:i w:val="0"/>
          <w:caps w:val="0"/>
          <w:spacing w:val="0"/>
          <w:w w:val="100"/>
          <w:sz w:val="32"/>
          <w:szCs w:val="32"/>
        </w:rPr>
        <w:t>成交</w:t>
      </w:r>
      <w:r>
        <w:rPr>
          <w:rFonts w:hint="eastAsia" w:ascii="仿宋_GB2312" w:hAnsi="仿宋" w:eastAsia="仿宋_GB2312"/>
          <w:b w:val="0"/>
          <w:i w:val="0"/>
          <w:caps w:val="0"/>
          <w:spacing w:val="0"/>
          <w:w w:val="100"/>
          <w:sz w:val="32"/>
          <w:szCs w:val="32"/>
          <w:lang w:eastAsia="zh-CN"/>
        </w:rPr>
        <w:t>。</w:t>
      </w:r>
      <w:r>
        <w:rPr>
          <w:rFonts w:hint="eastAsia" w:ascii="仿宋_GB2312" w:hAnsi="仿宋_GB2312" w:eastAsia="仿宋_GB2312" w:cs="仿宋_GB2312"/>
          <w:b w:val="0"/>
          <w:bCs w:val="0"/>
          <w:i w:val="0"/>
          <w:caps w:val="0"/>
          <w:spacing w:val="0"/>
          <w:w w:val="100"/>
          <w:kern w:val="2"/>
          <w:sz w:val="32"/>
          <w:szCs w:val="32"/>
          <w:lang w:val="en-US" w:eastAsia="zh-CN" w:bidi="ar-SA"/>
        </w:rPr>
        <w:t>提供“一对一”贴近服务，设立重点项目服务专员，随时沟通、定期走访、隔周会商，主动、精准、高效解决各类项目推进和投资落地问题。</w:t>
      </w:r>
      <w:r>
        <w:rPr>
          <w:rFonts w:hint="eastAsia" w:ascii="仿宋_GB2312" w:hAnsi="仿宋_GB2312" w:eastAsia="仿宋_GB2312" w:cs="仿宋_GB2312"/>
          <w:b w:val="0"/>
          <w:bCs w:val="0"/>
          <w:i w:val="0"/>
          <w:caps w:val="0"/>
          <w:color w:val="000000"/>
          <w:spacing w:val="0"/>
          <w:w w:val="100"/>
          <w:kern w:val="2"/>
          <w:sz w:val="32"/>
          <w:szCs w:val="32"/>
          <w:lang w:val="en-US" w:eastAsia="zh-CN" w:bidi="ar-SA"/>
        </w:rPr>
        <w:t>固定资产投资、建安投资总量全市双第一，同比分别增长9%、0.4%，在高基数基础上实现双正增长，分别完成全年任务的41.8%、38.7%，符合进度预期，继续为全市投资大盘添秤，做出副中心贡献。</w:t>
      </w:r>
    </w:p>
    <w:p>
      <w:pPr>
        <w:keepLines w:val="0"/>
        <w:widowControl w:val="0"/>
        <w:snapToGrid/>
        <w:spacing w:before="0" w:beforeAutospacing="0" w:after="0" w:afterAutospacing="0" w:line="560" w:lineRule="exact"/>
        <w:ind w:left="0" w:leftChars="0" w:right="0" w:firstLine="643" w:firstLineChars="200"/>
        <w:jc w:val="both"/>
        <w:textAlignment w:val="baseline"/>
        <w:rPr>
          <w:rFonts w:hint="eastAsia" w:ascii="仿宋_GB2312" w:hAnsi="仿宋_GB2312" w:eastAsia="仿宋_GB2312" w:cs="仿宋_GB2312"/>
          <w:b w:val="0"/>
          <w:bCs w:val="0"/>
          <w:i w:val="0"/>
          <w:caps w:val="0"/>
          <w:spacing w:val="0"/>
          <w:w w:val="100"/>
          <w:kern w:val="2"/>
          <w:sz w:val="32"/>
          <w:szCs w:val="32"/>
          <w:lang w:val="en-US" w:eastAsia="zh-CN" w:bidi="ar-SA"/>
        </w:rPr>
      </w:pPr>
      <w:r>
        <w:rPr>
          <w:rFonts w:hint="eastAsia" w:ascii="仿宋_GB2312" w:hAnsi="仿宋_GB2312" w:eastAsia="仿宋_GB2312" w:cs="仿宋_GB2312"/>
          <w:b/>
          <w:bCs/>
          <w:i w:val="0"/>
          <w:caps w:val="0"/>
          <w:spacing w:val="0"/>
          <w:w w:val="100"/>
          <w:kern w:val="2"/>
          <w:sz w:val="32"/>
          <w:szCs w:val="32"/>
          <w:lang w:val="en-US" w:eastAsia="zh-CN" w:bidi="ar-SA"/>
        </w:rPr>
        <w:t>税收增长强劲，区级收入增幅全市首位。</w:t>
      </w:r>
      <w:r>
        <w:rPr>
          <w:rFonts w:hint="eastAsia" w:ascii="仿宋_GB2312" w:hAnsi="仿宋_GB2312" w:eastAsia="仿宋_GB2312" w:cs="仿宋_GB2312"/>
          <w:b w:val="0"/>
          <w:i w:val="0"/>
          <w:caps w:val="0"/>
          <w:spacing w:val="0"/>
          <w:w w:val="100"/>
          <w:sz w:val="32"/>
          <w:szCs w:val="32"/>
          <w:lang w:eastAsia="zh-CN"/>
        </w:rPr>
        <w:t>持续发挥财源建设专班作用，</w:t>
      </w:r>
      <w:r>
        <w:rPr>
          <w:rFonts w:hint="eastAsia" w:ascii="仿宋_GB2312" w:hAnsi="仿宋_GB2312" w:eastAsia="仿宋_GB2312" w:cs="仿宋_GB2312"/>
          <w:b w:val="0"/>
          <w:bCs w:val="0"/>
          <w:i w:val="0"/>
          <w:caps w:val="0"/>
          <w:spacing w:val="0"/>
          <w:w w:val="100"/>
          <w:kern w:val="2"/>
          <w:sz w:val="32"/>
          <w:szCs w:val="32"/>
          <w:lang w:val="en-US" w:eastAsia="zh-CN" w:bidi="ar-SA"/>
        </w:rPr>
        <w:t>加强财源税源建设，</w:t>
      </w:r>
      <w:r>
        <w:rPr>
          <w:rFonts w:hint="eastAsia" w:ascii="仿宋_GB2312" w:hAnsi="仿宋_GB2312" w:eastAsia="仿宋_GB2312" w:cs="仿宋_GB2312"/>
          <w:b w:val="0"/>
          <w:i w:val="0"/>
          <w:caps w:val="0"/>
          <w:spacing w:val="0"/>
          <w:w w:val="100"/>
          <w:sz w:val="32"/>
          <w:szCs w:val="32"/>
        </w:rPr>
        <w:t>联动</w:t>
      </w:r>
      <w:r>
        <w:rPr>
          <w:rFonts w:hint="eastAsia" w:ascii="仿宋_GB2312" w:hAnsi="仿宋_GB2312" w:eastAsia="仿宋_GB2312" w:cs="仿宋_GB2312"/>
          <w:b w:val="0"/>
          <w:i w:val="0"/>
          <w:caps w:val="0"/>
          <w:spacing w:val="0"/>
          <w:w w:val="100"/>
          <w:sz w:val="32"/>
          <w:szCs w:val="32"/>
          <w:lang w:eastAsia="zh-CN"/>
        </w:rPr>
        <w:t>做好为</w:t>
      </w:r>
      <w:r>
        <w:rPr>
          <w:rFonts w:hint="eastAsia" w:ascii="仿宋_GB2312" w:hAnsi="仿宋_GB2312" w:eastAsia="仿宋_GB2312" w:cs="仿宋_GB2312"/>
          <w:b w:val="0"/>
          <w:i w:val="0"/>
          <w:caps w:val="0"/>
          <w:spacing w:val="0"/>
          <w:w w:val="100"/>
          <w:sz w:val="32"/>
          <w:szCs w:val="32"/>
        </w:rPr>
        <w:t>企服务</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lang w:val="en-US" w:eastAsia="zh-CN"/>
        </w:rPr>
        <w:t>区领导走访重点企业182家次，服务管家走访企业397家次，</w:t>
      </w:r>
      <w:r>
        <w:rPr>
          <w:rFonts w:hint="eastAsia" w:ascii="仿宋_GB2312" w:hAnsi="仿宋_GB2312" w:eastAsia="仿宋_GB2312" w:cs="仿宋_GB2312"/>
          <w:b w:val="0"/>
          <w:i w:val="0"/>
          <w:caps w:val="0"/>
          <w:spacing w:val="0"/>
          <w:w w:val="100"/>
          <w:sz w:val="32"/>
          <w:szCs w:val="32"/>
        </w:rPr>
        <w:t>稳税留税保税</w:t>
      </w:r>
      <w:r>
        <w:rPr>
          <w:rFonts w:hint="eastAsia" w:ascii="仿宋_GB2312" w:hAnsi="仿宋_GB2312" w:eastAsia="仿宋_GB2312" w:cs="仿宋_GB2312"/>
          <w:b w:val="0"/>
          <w:i w:val="0"/>
          <w:caps w:val="0"/>
          <w:spacing w:val="0"/>
          <w:w w:val="100"/>
          <w:sz w:val="32"/>
          <w:szCs w:val="32"/>
          <w:lang w:eastAsia="zh-CN"/>
        </w:rPr>
        <w:t>成效明显，全区税收增长强劲</w:t>
      </w:r>
      <w:r>
        <w:rPr>
          <w:rFonts w:hint="eastAsia" w:ascii="仿宋_GB2312" w:hAnsi="仿宋_GB2312" w:eastAsia="仿宋_GB2312" w:cs="仿宋_GB2312"/>
          <w:b w:val="0"/>
          <w:i w:val="0"/>
          <w:caps w:val="0"/>
          <w:spacing w:val="0"/>
          <w:w w:val="100"/>
          <w:sz w:val="32"/>
          <w:szCs w:val="32"/>
          <w:lang w:val="en-US" w:eastAsia="zh-CN"/>
        </w:rPr>
        <w:t>,</w:t>
      </w:r>
      <w:r>
        <w:rPr>
          <w:rFonts w:hint="eastAsia" w:ascii="仿宋_GB2312" w:hAnsi="仿宋_GB2312" w:eastAsia="仿宋_GB2312" w:cs="仿宋_GB2312"/>
          <w:b w:val="0"/>
          <w:bCs w:val="0"/>
          <w:i w:val="0"/>
          <w:caps w:val="0"/>
          <w:spacing w:val="0"/>
          <w:w w:val="100"/>
          <w:kern w:val="2"/>
          <w:sz w:val="32"/>
          <w:szCs w:val="32"/>
          <w:lang w:val="en-US" w:eastAsia="zh-CN" w:bidi="ar-SA"/>
        </w:rPr>
        <w:t>实现各项税收收</w:t>
      </w:r>
      <w:r>
        <w:rPr>
          <w:rFonts w:hint="eastAsia" w:ascii="仿宋_GB2312" w:hAnsi="仿宋_GB2312" w:eastAsia="仿宋_GB2312" w:cs="仿宋_GB2312"/>
          <w:b w:val="0"/>
          <w:i w:val="0"/>
          <w:caps w:val="0"/>
          <w:spacing w:val="0"/>
          <w:w w:val="100"/>
          <w:sz w:val="32"/>
          <w:szCs w:val="32"/>
          <w:lang w:val="en-US" w:eastAsia="zh-CN"/>
        </w:rPr>
        <w:t>入</w:t>
      </w:r>
      <w:r>
        <w:rPr>
          <w:rFonts w:hint="eastAsia" w:ascii="仿宋_GB2312" w:hAnsi="仿宋_GB2312" w:eastAsia="仿宋_GB2312" w:cs="仿宋_GB2312"/>
          <w:b w:val="0"/>
          <w:bCs w:val="0"/>
          <w:i w:val="0"/>
          <w:caps w:val="0"/>
          <w:spacing w:val="0"/>
          <w:w w:val="100"/>
          <w:kern w:val="2"/>
          <w:sz w:val="32"/>
          <w:szCs w:val="32"/>
          <w:lang w:val="en-US" w:eastAsia="zh-CN" w:bidi="ar-SA"/>
        </w:rPr>
        <w:t>152.8亿元，同比增长21.4%。在税收较快增长的有力支撑下，地方级收入</w:t>
      </w:r>
      <w:r>
        <w:rPr>
          <w:rFonts w:hint="eastAsia" w:ascii="仿宋_GB2312" w:eastAsia="仿宋_GB2312"/>
          <w:b w:val="0"/>
          <w:i w:val="0"/>
          <w:caps w:val="0"/>
          <w:spacing w:val="0"/>
          <w:w w:val="100"/>
          <w:sz w:val="32"/>
          <w:lang w:val="en-US" w:eastAsia="zh-CN"/>
        </w:rPr>
        <w:t>89.6</w:t>
      </w:r>
      <w:r>
        <w:rPr>
          <w:rFonts w:hint="eastAsia" w:ascii="仿宋_GB2312" w:eastAsia="仿宋_GB2312"/>
          <w:b w:val="0"/>
          <w:i w:val="0"/>
          <w:caps w:val="0"/>
          <w:spacing w:val="0"/>
          <w:w w:val="100"/>
          <w:sz w:val="32"/>
        </w:rPr>
        <w:t>亿元，剔除台马因素同比增长</w:t>
      </w:r>
      <w:r>
        <w:rPr>
          <w:rFonts w:hint="eastAsia" w:ascii="仿宋_GB2312" w:eastAsia="仿宋_GB2312"/>
          <w:b w:val="0"/>
          <w:i w:val="0"/>
          <w:caps w:val="0"/>
          <w:spacing w:val="0"/>
          <w:w w:val="100"/>
          <w:sz w:val="32"/>
          <w:lang w:val="en-US" w:eastAsia="zh-CN"/>
        </w:rPr>
        <w:t>20.8</w:t>
      </w:r>
      <w:r>
        <w:rPr>
          <w:rFonts w:hint="eastAsia" w:ascii="仿宋_GB2312" w:eastAsia="仿宋_GB2312"/>
          <w:b w:val="0"/>
          <w:i w:val="0"/>
          <w:caps w:val="0"/>
          <w:spacing w:val="0"/>
          <w:w w:val="100"/>
          <w:sz w:val="32"/>
        </w:rPr>
        <w:t>%，</w:t>
      </w:r>
      <w:r>
        <w:rPr>
          <w:rFonts w:hint="eastAsia" w:ascii="仿宋_GB2312" w:eastAsia="仿宋_GB2312"/>
          <w:b w:val="0"/>
          <w:i w:val="0"/>
          <w:caps w:val="0"/>
          <w:spacing w:val="0"/>
          <w:w w:val="100"/>
          <w:sz w:val="32"/>
          <w:lang w:eastAsia="zh-CN"/>
        </w:rPr>
        <w:t>增速全市第四，其中税务部门实现收入占比达</w:t>
      </w:r>
      <w:r>
        <w:rPr>
          <w:rFonts w:hint="eastAsia" w:ascii="仿宋_GB2312" w:eastAsia="仿宋_GB2312"/>
          <w:b w:val="0"/>
          <w:i w:val="0"/>
          <w:caps w:val="0"/>
          <w:spacing w:val="0"/>
          <w:w w:val="100"/>
          <w:sz w:val="32"/>
          <w:lang w:val="en-US" w:eastAsia="zh-CN"/>
        </w:rPr>
        <w:t>85.7%；区级收入55.6</w:t>
      </w:r>
      <w:r>
        <w:rPr>
          <w:rFonts w:hint="eastAsia" w:ascii="仿宋_GB2312" w:eastAsia="仿宋_GB2312"/>
          <w:b w:val="0"/>
          <w:i w:val="0"/>
          <w:caps w:val="0"/>
          <w:spacing w:val="0"/>
          <w:w w:val="100"/>
          <w:sz w:val="32"/>
        </w:rPr>
        <w:t>亿元，剔除台马因素同比增长</w:t>
      </w:r>
      <w:r>
        <w:rPr>
          <w:rFonts w:hint="eastAsia" w:ascii="仿宋_GB2312" w:eastAsia="仿宋_GB2312"/>
          <w:b w:val="0"/>
          <w:i w:val="0"/>
          <w:caps w:val="0"/>
          <w:spacing w:val="0"/>
          <w:w w:val="100"/>
          <w:sz w:val="32"/>
          <w:lang w:val="en-US" w:eastAsia="zh-CN"/>
        </w:rPr>
        <w:t>19.5</w:t>
      </w:r>
      <w:r>
        <w:rPr>
          <w:rFonts w:hint="eastAsia" w:ascii="仿宋_GB2312" w:eastAsia="仿宋_GB2312"/>
          <w:b w:val="0"/>
          <w:i w:val="0"/>
          <w:caps w:val="0"/>
          <w:spacing w:val="0"/>
          <w:w w:val="100"/>
          <w:sz w:val="32"/>
        </w:rPr>
        <w:t>%，</w:t>
      </w:r>
      <w:r>
        <w:rPr>
          <w:rFonts w:hint="eastAsia" w:ascii="仿宋_GB2312" w:eastAsia="仿宋_GB2312"/>
          <w:b w:val="0"/>
          <w:i w:val="0"/>
          <w:caps w:val="0"/>
          <w:spacing w:val="0"/>
          <w:w w:val="100"/>
          <w:sz w:val="32"/>
          <w:lang w:eastAsia="zh-CN"/>
        </w:rPr>
        <w:t>增速全市第一，两年平均增速</w:t>
      </w:r>
      <w:r>
        <w:rPr>
          <w:rFonts w:hint="eastAsia" w:ascii="仿宋_GB2312" w:eastAsia="仿宋_GB2312"/>
          <w:b w:val="0"/>
          <w:i w:val="0"/>
          <w:caps w:val="0"/>
          <w:spacing w:val="0"/>
          <w:w w:val="100"/>
          <w:sz w:val="32"/>
          <w:lang w:val="en-US" w:eastAsia="zh-CN"/>
        </w:rPr>
        <w:t>10.5%，</w:t>
      </w:r>
      <w:r>
        <w:rPr>
          <w:rFonts w:hint="eastAsia" w:ascii="仿宋_GB2312" w:eastAsia="仿宋_GB2312"/>
          <w:b w:val="0"/>
          <w:i w:val="0"/>
          <w:caps w:val="0"/>
          <w:spacing w:val="0"/>
          <w:w w:val="100"/>
          <w:sz w:val="32"/>
          <w:lang w:eastAsia="zh-CN"/>
        </w:rPr>
        <w:t>税务部门实现收入占比达</w:t>
      </w:r>
      <w:r>
        <w:rPr>
          <w:rFonts w:hint="eastAsia" w:ascii="仿宋_GB2312" w:eastAsia="仿宋_GB2312"/>
          <w:b w:val="0"/>
          <w:i w:val="0"/>
          <w:caps w:val="0"/>
          <w:spacing w:val="0"/>
          <w:w w:val="100"/>
          <w:sz w:val="32"/>
          <w:lang w:val="en-US" w:eastAsia="zh-CN"/>
        </w:rPr>
        <w:t>78.2%，财政收入呈现稳定较快增长、结构趋向合理的良好态势。</w:t>
      </w:r>
    </w:p>
    <w:p>
      <w:pPr>
        <w:keepLines w:val="0"/>
        <w:widowControl w:val="0"/>
        <w:snapToGrid/>
        <w:spacing w:before="0" w:beforeAutospacing="0" w:after="0" w:afterAutospacing="0" w:line="560" w:lineRule="exact"/>
        <w:ind w:left="0" w:leftChars="0" w:right="0" w:firstLine="643" w:firstLineChars="200"/>
        <w:jc w:val="both"/>
        <w:textAlignment w:val="baseline"/>
        <w:rPr>
          <w:rFonts w:hint="eastAsia" w:ascii="仿宋_GB2312" w:hAnsi="仿宋_GB2312" w:eastAsia="仿宋_GB2312" w:cs="仿宋_GB2312"/>
          <w:b w:val="0"/>
          <w:bCs w:val="0"/>
          <w:i w:val="0"/>
          <w:caps w:val="0"/>
          <w:spacing w:val="0"/>
          <w:w w:val="100"/>
          <w:kern w:val="2"/>
          <w:sz w:val="32"/>
          <w:szCs w:val="32"/>
          <w:lang w:val="en-US" w:eastAsia="zh-CN" w:bidi="ar-SA"/>
        </w:rPr>
      </w:pPr>
      <w:r>
        <w:rPr>
          <w:rFonts w:hint="eastAsia" w:ascii="仿宋_GB2312" w:hAnsi="仿宋_GB2312" w:eastAsia="仿宋_GB2312" w:cs="仿宋_GB2312"/>
          <w:b/>
          <w:bCs/>
          <w:i w:val="0"/>
          <w:caps w:val="0"/>
          <w:spacing w:val="0"/>
          <w:w w:val="100"/>
          <w:kern w:val="2"/>
          <w:sz w:val="32"/>
          <w:szCs w:val="32"/>
          <w:lang w:val="en-US" w:eastAsia="zh-CN" w:bidi="ar-SA"/>
        </w:rPr>
        <w:t>线上消费表现活跃，消费市场持续恢复性增长。</w:t>
      </w:r>
      <w:r>
        <w:rPr>
          <w:rFonts w:hint="eastAsia" w:ascii="仿宋_GB2312" w:hAnsi="仿宋_GB2312" w:eastAsia="仿宋_GB2312" w:cs="仿宋_GB2312"/>
          <w:b w:val="0"/>
          <w:bCs w:val="0"/>
          <w:i w:val="0"/>
          <w:caps w:val="0"/>
          <w:spacing w:val="0"/>
          <w:w w:val="100"/>
          <w:kern w:val="2"/>
          <w:sz w:val="32"/>
          <w:szCs w:val="32"/>
          <w:lang w:val="en-US" w:eastAsia="zh-CN" w:bidi="ar-SA"/>
        </w:rPr>
        <w:t>制定17项促进消费增长工作措施，组织开展北京消费季欢乐通州欢乐购系列活动。实现社会消费品零售总额275.2亿元，同比增长15.4%。从重点行业看，住宿业、餐饮业、批发业、零售业增速分别为173.7%、63.9%、35.2%和10.1%，两年平均增速分别为12.1%、3.2%、-21.9%和2.5%。从销售业态看，线上消费继续保持较快增长，限额以上零售中通过网络实现的零售额</w:t>
      </w:r>
      <w:r>
        <w:rPr>
          <w:rFonts w:hint="eastAsia" w:ascii="仿宋_GB2312" w:eastAsia="仿宋_GB2312"/>
          <w:b w:val="0"/>
          <w:i w:val="0"/>
          <w:caps w:val="0"/>
          <w:spacing w:val="0"/>
          <w:w w:val="100"/>
          <w:sz w:val="32"/>
          <w:szCs w:val="32"/>
          <w:lang w:val="en-US" w:eastAsia="zh-CN"/>
        </w:rPr>
        <w:t>85.4亿元，同比增长22.7%</w:t>
      </w:r>
      <w:r>
        <w:rPr>
          <w:rFonts w:hint="eastAsia" w:ascii="仿宋_GB2312" w:hAnsi="仿宋_GB2312" w:eastAsia="仿宋_GB2312" w:cs="仿宋_GB2312"/>
          <w:b w:val="0"/>
          <w:bCs w:val="0"/>
          <w:i w:val="0"/>
          <w:caps w:val="0"/>
          <w:spacing w:val="0"/>
          <w:w w:val="100"/>
          <w:kern w:val="2"/>
          <w:sz w:val="32"/>
          <w:szCs w:val="32"/>
          <w:lang w:val="en-US" w:eastAsia="zh-CN" w:bidi="ar-SA"/>
        </w:rPr>
        <w:t>，两年平均增速21.3%，成为消费增长的有力支撑。</w:t>
      </w:r>
    </w:p>
    <w:p>
      <w:pPr>
        <w:keepLines w:val="0"/>
        <w:widowControl w:val="0"/>
        <w:snapToGrid/>
        <w:spacing w:before="0" w:beforeAutospacing="0" w:after="0" w:afterAutospacing="0" w:line="560" w:lineRule="exact"/>
        <w:ind w:left="0" w:leftChars="0" w:right="0" w:firstLine="643" w:firstLineChars="200"/>
        <w:jc w:val="both"/>
        <w:textAlignment w:val="baseline"/>
        <w:rPr>
          <w:rFonts w:hint="eastAsia"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bCs/>
          <w:i w:val="0"/>
          <w:caps w:val="0"/>
          <w:spacing w:val="0"/>
          <w:w w:val="100"/>
          <w:sz w:val="32"/>
          <w:szCs w:val="32"/>
          <w:lang w:val="en-US" w:eastAsia="zh-CN"/>
        </w:rPr>
        <w:t>存量企业持续做强，工业生产全面趋稳。</w:t>
      </w:r>
      <w:r>
        <w:rPr>
          <w:rFonts w:hint="eastAsia" w:ascii="仿宋_GB2312" w:hAnsi="仿宋_GB2312" w:eastAsia="仿宋_GB2312" w:cs="仿宋_GB2312"/>
          <w:b w:val="0"/>
          <w:bCs w:val="0"/>
          <w:i w:val="0"/>
          <w:caps w:val="0"/>
          <w:spacing w:val="0"/>
          <w:w w:val="100"/>
          <w:kern w:val="2"/>
          <w:sz w:val="32"/>
          <w:szCs w:val="32"/>
          <w:lang w:val="en-US" w:eastAsia="zh-CN" w:bidi="ar-SA"/>
        </w:rPr>
        <w:t>继春立正达、甘李药业、罗克佳华三家企业陆续上市后，今年中际联合、华安鑫创分别实现上交所主板、深交所科创板上市；四环制药、北元电器等7家企业（不含台马地区）获评北京市2021年度第一批专精特新“小巨人”企业。</w:t>
      </w:r>
      <w:r>
        <w:rPr>
          <w:rFonts w:hint="eastAsia" w:ascii="仿宋_GB2312" w:hAnsi="仿宋_GB2312" w:eastAsia="仿宋_GB2312" w:cs="仿宋_GB2312"/>
          <w:b w:val="0"/>
          <w:i w:val="0"/>
          <w:caps w:val="0"/>
          <w:spacing w:val="0"/>
          <w:w w:val="100"/>
          <w:sz w:val="32"/>
          <w:szCs w:val="32"/>
          <w:lang w:val="en-US" w:eastAsia="zh-CN"/>
        </w:rPr>
        <w:t>工业继续保持两位数增长，318家规模以上工业企业实现总产值293.9亿元，同比增长17.9%，</w:t>
      </w:r>
      <w:r>
        <w:rPr>
          <w:rFonts w:hint="eastAsia" w:ascii="仿宋_GB2312" w:hAnsi="仿宋_GB2312" w:eastAsia="仿宋_GB2312" w:cs="仿宋_GB2312"/>
          <w:b w:val="0"/>
          <w:bCs w:val="0"/>
          <w:i w:val="0"/>
          <w:caps w:val="0"/>
          <w:spacing w:val="0"/>
          <w:w w:val="100"/>
          <w:kern w:val="2"/>
          <w:sz w:val="32"/>
          <w:szCs w:val="32"/>
          <w:lang w:val="en-US" w:eastAsia="zh-CN" w:bidi="ar-SA"/>
        </w:rPr>
        <w:t>两年平均增长2.6%，工业较快增长虽有同期基数较低的因素，但两年平均增速为正，在一定程度上表明在存量企业加速做强的带动下，全区工业逐步回归稳定发展通道</w:t>
      </w:r>
      <w:r>
        <w:rPr>
          <w:rFonts w:hint="eastAsia" w:ascii="仿宋_GB2312" w:hAnsi="仿宋_GB2312" w:eastAsia="仿宋_GB2312" w:cs="仿宋_GB2312"/>
          <w:b w:val="0"/>
          <w:i w:val="0"/>
          <w:caps w:val="0"/>
          <w:spacing w:val="0"/>
          <w:w w:val="100"/>
          <w:sz w:val="32"/>
          <w:szCs w:val="32"/>
          <w:lang w:val="en-US" w:eastAsia="zh-CN"/>
        </w:rPr>
        <w:t>。</w:t>
      </w:r>
    </w:p>
    <w:p>
      <w:pPr>
        <w:keepLines w:val="0"/>
        <w:widowControl w:val="0"/>
        <w:snapToGrid/>
        <w:spacing w:before="0" w:beforeAutospacing="0" w:after="0" w:afterAutospacing="0" w:line="560" w:lineRule="exact"/>
        <w:ind w:left="0" w:leftChars="0" w:right="0" w:firstLine="643" w:firstLineChars="200"/>
        <w:jc w:val="both"/>
        <w:textAlignment w:val="baseline"/>
        <w:rPr>
          <w:rFonts w:hint="eastAsia" w:ascii="仿宋_GB2312" w:hAnsi="仿宋_GB2312" w:eastAsia="仿宋_GB2312" w:cs="仿宋_GB2312"/>
          <w:b w:val="0"/>
          <w:bCs w:val="0"/>
          <w:i w:val="0"/>
          <w:caps w:val="0"/>
          <w:spacing w:val="0"/>
          <w:w w:val="100"/>
          <w:kern w:val="2"/>
          <w:sz w:val="32"/>
          <w:szCs w:val="32"/>
          <w:lang w:val="en-US" w:eastAsia="zh-CN" w:bidi="ar-SA"/>
        </w:rPr>
      </w:pPr>
      <w:r>
        <w:rPr>
          <w:rFonts w:hint="eastAsia" w:ascii="楷体_GB2312" w:hAnsi="楷体_GB2312" w:eastAsia="楷体_GB2312" w:cs="楷体_GB2312"/>
          <w:b/>
          <w:bCs/>
          <w:i w:val="0"/>
          <w:caps w:val="0"/>
          <w:spacing w:val="0"/>
          <w:w w:val="100"/>
          <w:sz w:val="32"/>
          <w:szCs w:val="32"/>
          <w:lang w:eastAsia="zh-CN"/>
        </w:rPr>
        <w:t>（二）副中心建设再掀热潮</w:t>
      </w:r>
    </w:p>
    <w:p>
      <w:pPr>
        <w:keepLines w:val="0"/>
        <w:widowControl w:val="0"/>
        <w:snapToGrid/>
        <w:spacing w:before="0" w:beforeAutospacing="0" w:after="0" w:afterAutospacing="0" w:line="560" w:lineRule="exact"/>
        <w:ind w:left="0" w:leftChars="0" w:right="0" w:firstLine="643" w:firstLineChars="200"/>
        <w:jc w:val="both"/>
        <w:textAlignment w:val="baseline"/>
        <w:rPr>
          <w:rFonts w:hint="eastAsia" w:ascii="仿宋_GB2312" w:hAnsi="仿宋_GB2312" w:eastAsia="仿宋_GB2312" w:cs="仿宋_GB2312"/>
          <w:b w:val="0"/>
          <w:i w:val="0"/>
          <w:caps w:val="0"/>
          <w:color w:val="000000"/>
          <w:spacing w:val="0"/>
          <w:w w:val="100"/>
          <w:sz w:val="32"/>
          <w:szCs w:val="32"/>
          <w:shd w:val="clear" w:color="auto" w:fill="FFFFFF"/>
          <w:lang w:eastAsia="zh-CN"/>
        </w:rPr>
      </w:pPr>
      <w:r>
        <w:rPr>
          <w:rFonts w:hint="eastAsia" w:ascii="仿宋_GB2312" w:hAnsi="仿宋_GB2312" w:eastAsia="仿宋_GB2312" w:cs="仿宋_GB2312"/>
          <w:b/>
          <w:bCs/>
          <w:i w:val="0"/>
          <w:caps w:val="0"/>
          <w:spacing w:val="0"/>
          <w:w w:val="100"/>
          <w:sz w:val="32"/>
          <w:szCs w:val="32"/>
          <w:lang w:eastAsia="zh-CN"/>
        </w:rPr>
        <w:t>重要功能节点建设成效明显。</w:t>
      </w:r>
      <w:r>
        <w:rPr>
          <w:rFonts w:hint="eastAsia" w:ascii="仿宋_GB2312" w:hAnsi="仿宋_GB2312" w:eastAsia="仿宋_GB2312" w:cs="仿宋_GB2312"/>
          <w:b w:val="0"/>
          <w:i w:val="0"/>
          <w:caps w:val="0"/>
          <w:color w:val="000000"/>
          <w:spacing w:val="0"/>
          <w:w w:val="100"/>
          <w:sz w:val="32"/>
          <w:szCs w:val="32"/>
          <w:shd w:val="clear" w:color="auto" w:fill="FFFFFF"/>
          <w:lang w:eastAsia="zh-CN"/>
        </w:rPr>
        <w:t>按照“一年一个节点、每年都有新变化”要求，重要功能节点项目加快建设。</w:t>
      </w:r>
      <w:r>
        <w:rPr>
          <w:rFonts w:hint="eastAsia" w:ascii="仿宋_GB2312" w:hAnsi="仿宋_GB2312" w:eastAsia="仿宋_GB2312" w:cs="仿宋_GB2312"/>
          <w:b w:val="0"/>
          <w:i w:val="0"/>
          <w:caps w:val="0"/>
          <w:color w:val="000000"/>
          <w:spacing w:val="0"/>
          <w:w w:val="100"/>
          <w:sz w:val="32"/>
          <w:szCs w:val="32"/>
          <w:shd w:val="clear" w:color="auto" w:fill="FFFFFF"/>
        </w:rPr>
        <w:t>行政办公区二期</w:t>
      </w:r>
      <w:r>
        <w:rPr>
          <w:rFonts w:hint="eastAsia" w:ascii="仿宋_GB2312" w:hAnsi="仿宋_GB2312" w:eastAsia="仿宋_GB2312" w:cs="仿宋_GB2312"/>
          <w:b w:val="0"/>
          <w:i w:val="0"/>
          <w:caps w:val="0"/>
          <w:color w:val="000000"/>
          <w:spacing w:val="0"/>
          <w:w w:val="100"/>
          <w:sz w:val="32"/>
          <w:szCs w:val="32"/>
          <w:shd w:val="clear" w:color="auto" w:fill="FFFFFF"/>
          <w:lang w:eastAsia="zh-CN"/>
        </w:rPr>
        <w:t>工程二标段主体结构完工。副中心站综合交通枢纽进入主体结构施工阶段，地下一层加紧建设。城市副中心剧院、首都博物馆东馆、城市副中心图书馆主体结构完工。东六环入地改造工程进入盾构掘进阶段。</w:t>
      </w:r>
      <w:r>
        <w:rPr>
          <w:rFonts w:hint="eastAsia" w:ascii="仿宋_GB2312" w:hAnsi="仿宋_GB2312" w:eastAsia="仿宋_GB2312" w:cs="仿宋_GB2312"/>
          <w:b w:val="0"/>
          <w:i w:val="0"/>
          <w:caps w:val="0"/>
          <w:spacing w:val="0"/>
          <w:w w:val="100"/>
          <w:sz w:val="32"/>
          <w:szCs w:val="32"/>
        </w:rPr>
        <w:t>通州堰</w:t>
      </w:r>
      <w:r>
        <w:rPr>
          <w:rFonts w:hint="eastAsia" w:ascii="仿宋_GB2312" w:hAnsi="仿宋_GB2312" w:eastAsia="仿宋_GB2312" w:cs="仿宋_GB2312"/>
          <w:b w:val="0"/>
          <w:i w:val="0"/>
          <w:caps w:val="0"/>
          <w:spacing w:val="0"/>
          <w:w w:val="100"/>
          <w:sz w:val="32"/>
          <w:szCs w:val="32"/>
          <w:lang w:eastAsia="zh-CN"/>
        </w:rPr>
        <w:t>宋庄蓄滞洪区二期主体工程全部完工，包含</w:t>
      </w:r>
      <w:r>
        <w:rPr>
          <w:rFonts w:hint="eastAsia" w:ascii="仿宋_GB2312" w:hAnsi="仿宋_GB2312" w:eastAsia="仿宋_GB2312" w:cs="仿宋_GB2312"/>
          <w:b w:val="0"/>
          <w:i w:val="0"/>
          <w:caps w:val="0"/>
          <w:spacing w:val="0"/>
          <w:w w:val="100"/>
          <w:sz w:val="32"/>
          <w:szCs w:val="32"/>
          <w:lang w:val="en-US" w:eastAsia="zh-CN"/>
        </w:rPr>
        <w:t>17公顷水面、75公顷绿地、25公顷湿地的</w:t>
      </w:r>
      <w:r>
        <w:rPr>
          <w:rFonts w:hint="eastAsia" w:ascii="仿宋_GB2312" w:hAnsi="仿宋_GB2312" w:eastAsia="仿宋_GB2312" w:cs="仿宋_GB2312"/>
          <w:b w:val="0"/>
          <w:i w:val="0"/>
          <w:caps w:val="0"/>
          <w:spacing w:val="0"/>
          <w:w w:val="100"/>
          <w:sz w:val="32"/>
          <w:szCs w:val="32"/>
          <w:lang w:eastAsia="zh-CN"/>
        </w:rPr>
        <w:t>开放式水景公园建成开放。大运河北京段</w:t>
      </w:r>
      <w:r>
        <w:rPr>
          <w:rFonts w:hint="eastAsia" w:ascii="仿宋_GB2312" w:hAnsi="仿宋_GB2312" w:eastAsia="仿宋_GB2312" w:cs="仿宋_GB2312"/>
          <w:b w:val="0"/>
          <w:i w:val="0"/>
          <w:caps w:val="0"/>
          <w:spacing w:val="0"/>
          <w:w w:val="100"/>
          <w:sz w:val="32"/>
          <w:szCs w:val="32"/>
          <w:lang w:val="en-US" w:eastAsia="zh-CN"/>
        </w:rPr>
        <w:t>40公里河道实现全线旅游通航。</w:t>
      </w:r>
    </w:p>
    <w:p>
      <w:pPr>
        <w:keepLines w:val="0"/>
        <w:widowControl w:val="0"/>
        <w:snapToGrid/>
        <w:spacing w:before="0" w:beforeAutospacing="0" w:after="0" w:afterAutospacing="0" w:line="560" w:lineRule="exact"/>
        <w:ind w:left="0" w:leftChars="0" w:right="0" w:firstLine="643" w:firstLineChars="200"/>
        <w:jc w:val="both"/>
        <w:textAlignment w:val="baseline"/>
        <w:rPr>
          <w:rFonts w:hint="eastAsia" w:ascii="仿宋_GB2312" w:eastAsia="仿宋_GB2312"/>
          <w:b w:val="0"/>
          <w:i w:val="0"/>
          <w:caps w:val="0"/>
          <w:spacing w:val="0"/>
          <w:w w:val="100"/>
          <w:sz w:val="32"/>
          <w:szCs w:val="32"/>
          <w:lang w:eastAsia="zh-CN"/>
        </w:rPr>
      </w:pPr>
      <w:r>
        <w:rPr>
          <w:rFonts w:hint="eastAsia" w:ascii="仿宋_GB2312" w:hAnsi="仿宋_GB2312" w:eastAsia="仿宋_GB2312" w:cs="仿宋_GB2312"/>
          <w:b/>
          <w:bCs/>
          <w:i w:val="0"/>
          <w:caps w:val="0"/>
          <w:spacing w:val="0"/>
          <w:w w:val="100"/>
          <w:sz w:val="32"/>
          <w:szCs w:val="32"/>
          <w:lang w:eastAsia="zh-CN"/>
        </w:rPr>
        <w:t>重点功能区建设进展显著。</w:t>
      </w:r>
      <w:r>
        <w:rPr>
          <w:rFonts w:hint="eastAsia" w:ascii="仿宋_GB2312" w:hAnsi="仿宋_GB2312" w:eastAsia="仿宋_GB2312" w:cs="仿宋_GB2312"/>
          <w:b w:val="0"/>
          <w:i w:val="0"/>
          <w:caps w:val="0"/>
          <w:spacing w:val="0"/>
          <w:w w:val="100"/>
          <w:sz w:val="32"/>
          <w:szCs w:val="32"/>
          <w:lang w:eastAsia="zh-CN"/>
        </w:rPr>
        <w:t>文化旅游区</w:t>
      </w:r>
      <w:r>
        <w:rPr>
          <w:rFonts w:hint="eastAsia" w:ascii="仿宋_GB2312" w:hAnsi="仿宋" w:eastAsia="仿宋_GB2312"/>
          <w:b w:val="0"/>
          <w:i w:val="0"/>
          <w:caps w:val="0"/>
          <w:color w:val="000000" w:themeColor="text1"/>
          <w:spacing w:val="0"/>
          <w:w w:val="100"/>
          <w:sz w:val="32"/>
          <w:szCs w:val="32"/>
          <w14:textFill>
            <w14:solidFill>
              <w14:schemeClr w14:val="tx1"/>
            </w14:solidFill>
          </w14:textFill>
        </w:rPr>
        <w:t>环球主题公园一期核心工程全</w:t>
      </w:r>
      <w:r>
        <w:rPr>
          <w:rFonts w:hint="eastAsia" w:ascii="仿宋_GB2312" w:hAnsi="仿宋" w:eastAsia="仿宋_GB2312"/>
          <w:b w:val="0"/>
          <w:i w:val="0"/>
          <w:caps w:val="0"/>
          <w:color w:val="000000" w:themeColor="text1"/>
          <w:spacing w:val="0"/>
          <w:w w:val="100"/>
          <w:sz w:val="32"/>
          <w:szCs w:val="32"/>
          <w:lang w:eastAsia="zh-CN"/>
          <w14:textFill>
            <w14:solidFill>
              <w14:schemeClr w14:val="tx1"/>
            </w14:solidFill>
          </w14:textFill>
        </w:rPr>
        <w:t>面</w:t>
      </w:r>
      <w:r>
        <w:rPr>
          <w:rFonts w:hint="eastAsia" w:ascii="仿宋_GB2312" w:hAnsi="仿宋" w:eastAsia="仿宋_GB2312"/>
          <w:b w:val="0"/>
          <w:i w:val="0"/>
          <w:caps w:val="0"/>
          <w:color w:val="000000" w:themeColor="text1"/>
          <w:spacing w:val="0"/>
          <w:w w:val="100"/>
          <w:sz w:val="32"/>
          <w:szCs w:val="32"/>
          <w14:textFill>
            <w14:solidFill>
              <w14:schemeClr w14:val="tx1"/>
            </w14:solidFill>
          </w14:textFill>
        </w:rPr>
        <w:t>完工</w:t>
      </w:r>
      <w:r>
        <w:rPr>
          <w:rFonts w:hint="eastAsia" w:ascii="仿宋_GB2312" w:hAnsi="仿宋" w:eastAsia="仿宋_GB2312"/>
          <w:b w:val="0"/>
          <w:i w:val="0"/>
          <w:caps w:val="0"/>
          <w:color w:val="000000" w:themeColor="text1"/>
          <w:spacing w:val="0"/>
          <w:w w:val="100"/>
          <w:sz w:val="32"/>
          <w:szCs w:val="32"/>
          <w:lang w:eastAsia="zh-CN"/>
          <w14:textFill>
            <w14:solidFill>
              <w14:schemeClr w14:val="tx1"/>
            </w14:solidFill>
          </w14:textFill>
        </w:rPr>
        <w:t>，进入临近开园冲刺阶段，</w:t>
      </w:r>
      <w:r>
        <w:rPr>
          <w:rFonts w:hint="eastAsia" w:ascii="仿宋_GB2312" w:hAnsi="仿宋" w:eastAsia="仿宋_GB2312"/>
          <w:b w:val="0"/>
          <w:i w:val="0"/>
          <w:caps w:val="0"/>
          <w:color w:val="000000" w:themeColor="text1"/>
          <w:spacing w:val="0"/>
          <w:w w:val="100"/>
          <w:sz w:val="32"/>
          <w:szCs w:val="32"/>
          <w:lang w:val="en-US" w:eastAsia="zh-CN"/>
          <w14:textFill>
            <w14:solidFill>
              <w14:schemeClr w14:val="tx1"/>
            </w14:solidFill>
          </w14:textFill>
        </w:rPr>
        <w:t>竣工配套市政基础设施53项，</w:t>
      </w:r>
      <w:r>
        <w:rPr>
          <w:rFonts w:hint="eastAsia" w:ascii="仿宋_GB2312" w:hAnsi="仿宋_GB2312" w:eastAsia="仿宋_GB2312" w:cs="仿宋_GB2312"/>
          <w:b w:val="0"/>
          <w:i w:val="0"/>
          <w:caps w:val="0"/>
          <w:spacing w:val="0"/>
          <w:w w:val="100"/>
          <w:sz w:val="32"/>
          <w:szCs w:val="32"/>
          <w:lang w:val="en-US" w:eastAsia="zh-CN"/>
        </w:rPr>
        <w:t>周边环</w:t>
      </w:r>
      <w:r>
        <w:rPr>
          <w:rFonts w:hint="eastAsia" w:ascii="仿宋_GB2312" w:hAnsi="仿宋" w:eastAsia="仿宋_GB2312"/>
          <w:b w:val="0"/>
          <w:i w:val="0"/>
          <w:caps w:val="0"/>
          <w:color w:val="000000" w:themeColor="text1"/>
          <w:spacing w:val="0"/>
          <w:w w:val="100"/>
          <w:sz w:val="32"/>
          <w:szCs w:val="32"/>
          <w:lang w:val="en-US" w:eastAsia="zh-CN"/>
          <w14:textFill>
            <w14:solidFill>
              <w14:schemeClr w14:val="tx1"/>
            </w14:solidFill>
          </w14:textFill>
        </w:rPr>
        <w:t>境整治加紧推进。</w:t>
      </w:r>
      <w:r>
        <w:rPr>
          <w:rFonts w:hint="eastAsia" w:ascii="仿宋_GB2312" w:hAnsi="仿宋" w:eastAsia="仿宋_GB2312"/>
          <w:b w:val="0"/>
          <w:i w:val="0"/>
          <w:caps w:val="0"/>
          <w:color w:val="000000" w:themeColor="text1"/>
          <w:spacing w:val="0"/>
          <w:w w:val="100"/>
          <w:sz w:val="32"/>
          <w:szCs w:val="32"/>
          <w14:textFill>
            <w14:solidFill>
              <w14:schemeClr w14:val="tx1"/>
            </w14:solidFill>
          </w14:textFill>
        </w:rPr>
        <w:t>运河商务区开发</w:t>
      </w:r>
      <w:r>
        <w:rPr>
          <w:rFonts w:hint="eastAsia" w:ascii="仿宋_GB2312" w:hAnsi="仿宋" w:eastAsia="仿宋_GB2312"/>
          <w:b w:val="0"/>
          <w:i w:val="0"/>
          <w:caps w:val="0"/>
          <w:color w:val="000000" w:themeColor="text1"/>
          <w:spacing w:val="0"/>
          <w:w w:val="100"/>
          <w:sz w:val="32"/>
          <w:szCs w:val="32"/>
          <w:lang w:eastAsia="zh-CN"/>
          <w14:textFill>
            <w14:solidFill>
              <w14:schemeClr w14:val="tx1"/>
            </w14:solidFill>
          </w14:textFill>
        </w:rPr>
        <w:t>建筑面积</w:t>
      </w:r>
      <w:r>
        <w:rPr>
          <w:rFonts w:hint="eastAsia" w:ascii="仿宋_GB2312" w:hAnsi="仿宋" w:eastAsia="仿宋_GB2312"/>
          <w:b w:val="0"/>
          <w:i w:val="0"/>
          <w:caps w:val="0"/>
          <w:color w:val="000000" w:themeColor="text1"/>
          <w:spacing w:val="0"/>
          <w:w w:val="100"/>
          <w:sz w:val="32"/>
          <w:szCs w:val="32"/>
          <w14:textFill>
            <w14:solidFill>
              <w14:schemeClr w14:val="tx1"/>
            </w14:solidFill>
          </w14:textFill>
        </w:rPr>
        <w:t>404.</w:t>
      </w:r>
      <w:r>
        <w:rPr>
          <w:rFonts w:hint="eastAsia" w:ascii="仿宋_GB2312" w:hAnsi="仿宋" w:eastAsia="仿宋_GB2312"/>
          <w:b w:val="0"/>
          <w:i w:val="0"/>
          <w:caps w:val="0"/>
          <w:color w:val="000000" w:themeColor="text1"/>
          <w:spacing w:val="0"/>
          <w:w w:val="100"/>
          <w:sz w:val="32"/>
          <w:szCs w:val="32"/>
          <w:lang w:val="en-US" w:eastAsia="zh-CN"/>
          <w14:textFill>
            <w14:solidFill>
              <w14:schemeClr w14:val="tx1"/>
            </w14:solidFill>
          </w14:textFill>
        </w:rPr>
        <w:t>4</w:t>
      </w:r>
      <w:r>
        <w:rPr>
          <w:rFonts w:hint="eastAsia" w:ascii="仿宋_GB2312" w:hAnsi="仿宋" w:eastAsia="仿宋_GB2312"/>
          <w:b w:val="0"/>
          <w:i w:val="0"/>
          <w:caps w:val="0"/>
          <w:color w:val="000000" w:themeColor="text1"/>
          <w:spacing w:val="0"/>
          <w:w w:val="100"/>
          <w:sz w:val="32"/>
          <w:szCs w:val="32"/>
          <w14:textFill>
            <w14:solidFill>
              <w14:schemeClr w14:val="tx1"/>
            </w14:solidFill>
          </w14:textFill>
        </w:rPr>
        <w:t>万平方米</w:t>
      </w:r>
      <w:r>
        <w:rPr>
          <w:rFonts w:hint="eastAsia" w:ascii="仿宋_GB2312" w:hAnsi="仿宋" w:eastAsia="仿宋_GB2312"/>
          <w:b w:val="0"/>
          <w:i w:val="0"/>
          <w:caps w:val="0"/>
          <w:color w:val="000000" w:themeColor="text1"/>
          <w:spacing w:val="0"/>
          <w:w w:val="100"/>
          <w:sz w:val="32"/>
          <w:szCs w:val="32"/>
          <w:lang w:eastAsia="zh-CN"/>
          <w14:textFill>
            <w14:solidFill>
              <w14:schemeClr w14:val="tx1"/>
            </w14:solidFill>
          </w14:textFill>
        </w:rPr>
        <w:t>，</w:t>
      </w:r>
      <w:r>
        <w:rPr>
          <w:rFonts w:hint="eastAsia" w:ascii="仿宋_GB2312" w:hAnsi="仿宋" w:eastAsia="仿宋_GB2312"/>
          <w:b w:val="0"/>
          <w:i w:val="0"/>
          <w:caps w:val="0"/>
          <w:color w:val="000000" w:themeColor="text1"/>
          <w:spacing w:val="0"/>
          <w:w w:val="100"/>
          <w:sz w:val="32"/>
          <w:szCs w:val="32"/>
          <w14:textFill>
            <w14:solidFill>
              <w14:schemeClr w14:val="tx1"/>
            </w14:solidFill>
          </w14:textFill>
        </w:rPr>
        <w:t>东关一街</w:t>
      </w:r>
      <w:r>
        <w:rPr>
          <w:rFonts w:hint="eastAsia" w:ascii="仿宋_GB2312" w:hAnsi="仿宋" w:eastAsia="仿宋_GB2312"/>
          <w:b w:val="0"/>
          <w:i w:val="0"/>
          <w:caps w:val="0"/>
          <w:color w:val="000000" w:themeColor="text1"/>
          <w:spacing w:val="0"/>
          <w:w w:val="100"/>
          <w:sz w:val="32"/>
          <w:szCs w:val="32"/>
          <w:lang w:eastAsia="zh-CN"/>
          <w14:textFill>
            <w14:solidFill>
              <w14:schemeClr w14:val="tx1"/>
            </w14:solidFill>
          </w14:textFill>
        </w:rPr>
        <w:t>等</w:t>
      </w:r>
      <w:r>
        <w:rPr>
          <w:rFonts w:hint="eastAsia" w:ascii="仿宋_GB2312" w:hAnsi="仿宋" w:eastAsia="仿宋_GB2312"/>
          <w:b w:val="0"/>
          <w:i w:val="0"/>
          <w:caps w:val="0"/>
          <w:color w:val="000000" w:themeColor="text1"/>
          <w:spacing w:val="0"/>
          <w:w w:val="100"/>
          <w:sz w:val="32"/>
          <w:szCs w:val="32"/>
          <w:lang w:val="en-US" w:eastAsia="zh-CN"/>
          <w14:textFill>
            <w14:solidFill>
              <w14:schemeClr w14:val="tx1"/>
            </w14:solidFill>
          </w14:textFill>
        </w:rPr>
        <w:t>6</w:t>
      </w:r>
      <w:r>
        <w:rPr>
          <w:rFonts w:hint="eastAsia" w:ascii="仿宋_GB2312" w:hAnsi="仿宋" w:eastAsia="仿宋_GB2312"/>
          <w:b w:val="0"/>
          <w:i w:val="0"/>
          <w:caps w:val="0"/>
          <w:color w:val="000000" w:themeColor="text1"/>
          <w:spacing w:val="0"/>
          <w:w w:val="100"/>
          <w:sz w:val="32"/>
          <w:szCs w:val="32"/>
          <w14:textFill>
            <w14:solidFill>
              <w14:schemeClr w14:val="tx1"/>
            </w14:solidFill>
          </w14:textFill>
        </w:rPr>
        <w:t>条道路基本具备开通条件</w:t>
      </w:r>
      <w:r>
        <w:rPr>
          <w:rFonts w:hint="eastAsia" w:ascii="仿宋_GB2312" w:hAnsi="仿宋" w:eastAsia="仿宋_GB2312"/>
          <w:b w:val="0"/>
          <w:i w:val="0"/>
          <w:caps w:val="0"/>
          <w:color w:val="000000" w:themeColor="text1"/>
          <w:spacing w:val="0"/>
          <w:w w:val="100"/>
          <w:sz w:val="32"/>
          <w:szCs w:val="32"/>
          <w:lang w:eastAsia="zh-CN"/>
          <w14:textFill>
            <w14:solidFill>
              <w14:schemeClr w14:val="tx1"/>
            </w14:solidFill>
          </w14:textFill>
        </w:rPr>
        <w:t>，</w:t>
      </w:r>
      <w:r>
        <w:rPr>
          <w:rFonts w:hint="eastAsia" w:ascii="仿宋_GB2312" w:hAnsi="仿宋" w:eastAsia="仿宋_GB2312"/>
          <w:b w:val="0"/>
          <w:i w:val="0"/>
          <w:caps w:val="0"/>
          <w:color w:val="000000" w:themeColor="text1"/>
          <w:spacing w:val="0"/>
          <w:w w:val="100"/>
          <w:sz w:val="32"/>
          <w:szCs w:val="32"/>
          <w:lang w:val="en-US" w:eastAsia="zh-CN"/>
          <w14:textFill>
            <w14:solidFill>
              <w14:schemeClr w14:val="tx1"/>
            </w14:solidFill>
          </w14:textFill>
        </w:rPr>
        <w:t>核心区地下连接通道开工建设</w:t>
      </w:r>
      <w:r>
        <w:rPr>
          <w:rFonts w:hint="eastAsia" w:ascii="仿宋_GB2312" w:hAnsi="仿宋" w:eastAsia="仿宋_GB2312"/>
          <w:b w:val="0"/>
          <w:i w:val="0"/>
          <w:caps w:val="0"/>
          <w:color w:val="000000" w:themeColor="text1"/>
          <w:spacing w:val="0"/>
          <w:w w:val="100"/>
          <w:sz w:val="32"/>
          <w:szCs w:val="32"/>
          <w:lang w:eastAsia="zh-CN"/>
          <w14:textFill>
            <w14:solidFill>
              <w14:schemeClr w14:val="tx1"/>
            </w14:solidFill>
          </w14:textFill>
        </w:rPr>
        <w:t>。</w:t>
      </w:r>
      <w:r>
        <w:rPr>
          <w:rFonts w:hint="eastAsia" w:ascii="仿宋_GB2312" w:hAnsi="仿宋" w:eastAsia="仿宋_GB2312"/>
          <w:b w:val="0"/>
          <w:i w:val="0"/>
          <w:caps w:val="0"/>
          <w:color w:val="000000" w:themeColor="text1"/>
          <w:spacing w:val="0"/>
          <w:w w:val="100"/>
          <w:sz w:val="32"/>
          <w:szCs w:val="32"/>
          <w:lang w:val="en-US" w:eastAsia="zh-CN"/>
          <w14:textFill>
            <w14:solidFill>
              <w14:schemeClr w14:val="tx1"/>
            </w14:solidFill>
          </w14:textFill>
        </w:rPr>
        <w:t>张家湾设计小镇</w:t>
      </w:r>
      <w:r>
        <w:rPr>
          <w:rFonts w:hint="eastAsia" w:ascii="仿宋_GB2312" w:hAnsi="仿宋" w:eastAsia="仿宋_GB2312"/>
          <w:b w:val="0"/>
          <w:i w:val="0"/>
          <w:caps w:val="0"/>
          <w:color w:val="000000" w:themeColor="text1"/>
          <w:spacing w:val="0"/>
          <w:w w:val="100"/>
          <w:sz w:val="32"/>
          <w:szCs w:val="32"/>
          <w14:textFill>
            <w14:solidFill>
              <w14:schemeClr w14:val="tx1"/>
            </w14:solidFill>
          </w14:textFill>
        </w:rPr>
        <w:t>未来设计园</w:t>
      </w:r>
      <w:r>
        <w:rPr>
          <w:rFonts w:hint="eastAsia" w:ascii="仿宋_GB2312" w:hAnsi="仿宋" w:eastAsia="仿宋_GB2312"/>
          <w:b w:val="0"/>
          <w:i w:val="0"/>
          <w:caps w:val="0"/>
          <w:color w:val="000000" w:themeColor="text1"/>
          <w:spacing w:val="0"/>
          <w:w w:val="100"/>
          <w:sz w:val="32"/>
          <w:szCs w:val="32"/>
          <w:lang w:eastAsia="zh-CN"/>
          <w14:textFill>
            <w14:solidFill>
              <w14:schemeClr w14:val="tx1"/>
            </w14:solidFill>
          </w14:textFill>
        </w:rPr>
        <w:t>、</w:t>
      </w:r>
      <w:r>
        <w:rPr>
          <w:rFonts w:hint="eastAsia" w:ascii="仿宋_GB2312" w:hAnsi="仿宋" w:eastAsia="仿宋_GB2312"/>
          <w:b w:val="0"/>
          <w:i w:val="0"/>
          <w:caps w:val="0"/>
          <w:color w:val="000000" w:themeColor="text1"/>
          <w:spacing w:val="0"/>
          <w:w w:val="100"/>
          <w:sz w:val="32"/>
          <w:szCs w:val="32"/>
          <w14:textFill>
            <w14:solidFill>
              <w14:schemeClr w14:val="tx1"/>
            </w14:solidFill>
          </w14:textFill>
        </w:rPr>
        <w:t>智汇园</w:t>
      </w:r>
      <w:r>
        <w:rPr>
          <w:rFonts w:hint="eastAsia" w:ascii="仿宋_GB2312" w:hAnsi="仿宋" w:eastAsia="仿宋_GB2312"/>
          <w:b w:val="0"/>
          <w:i w:val="0"/>
          <w:caps w:val="0"/>
          <w:color w:val="000000" w:themeColor="text1"/>
          <w:spacing w:val="0"/>
          <w:w w:val="100"/>
          <w:sz w:val="32"/>
          <w:szCs w:val="32"/>
          <w:lang w:eastAsia="zh-CN"/>
          <w14:textFill>
            <w14:solidFill>
              <w14:schemeClr w14:val="tx1"/>
            </w14:solidFill>
          </w14:textFill>
        </w:rPr>
        <w:t>实现竣工，</w:t>
      </w:r>
      <w:r>
        <w:rPr>
          <w:rFonts w:hint="eastAsia" w:ascii="仿宋_GB2312" w:hAnsi="仿宋" w:eastAsia="仿宋_GB2312"/>
          <w:b w:val="0"/>
          <w:i w:val="0"/>
          <w:caps w:val="0"/>
          <w:color w:val="000000" w:themeColor="text1"/>
          <w:spacing w:val="0"/>
          <w:w w:val="100"/>
          <w:sz w:val="32"/>
          <w:szCs w:val="32"/>
          <w14:textFill>
            <w14:solidFill>
              <w14:schemeClr w14:val="tx1"/>
            </w14:solidFill>
          </w14:textFill>
        </w:rPr>
        <w:t>北京</w:t>
      </w:r>
      <w:r>
        <w:rPr>
          <w:rFonts w:hint="eastAsia" w:ascii="仿宋_GB2312" w:hAnsi="仿宋_GB2312" w:eastAsia="仿宋_GB2312" w:cs="仿宋_GB2312"/>
          <w:b w:val="0"/>
          <w:i w:val="0"/>
          <w:caps w:val="0"/>
          <w:spacing w:val="0"/>
          <w:w w:val="100"/>
          <w:sz w:val="32"/>
          <w:szCs w:val="32"/>
        </w:rPr>
        <w:t>国际设计周永久会址</w:t>
      </w:r>
      <w:r>
        <w:rPr>
          <w:rFonts w:hint="eastAsia" w:ascii="仿宋_GB2312" w:hAnsi="仿宋_GB2312" w:eastAsia="仿宋_GB2312" w:cs="仿宋_GB2312"/>
          <w:b w:val="0"/>
          <w:i w:val="0"/>
          <w:caps w:val="0"/>
          <w:spacing w:val="0"/>
          <w:w w:val="100"/>
          <w:sz w:val="32"/>
          <w:szCs w:val="32"/>
          <w:lang w:eastAsia="zh-CN"/>
        </w:rPr>
        <w:t>开工建设。宋庄艺术小镇</w:t>
      </w:r>
      <w:r>
        <w:rPr>
          <w:rFonts w:hint="eastAsia" w:ascii="仿宋_GB2312" w:hAnsi="仿宋_GB2312" w:eastAsia="仿宋_GB2312" w:cs="仿宋_GB2312"/>
          <w:b w:val="0"/>
          <w:bCs w:val="0"/>
          <w:i w:val="0"/>
          <w:caps w:val="0"/>
          <w:spacing w:val="0"/>
          <w:w w:val="100"/>
          <w:sz w:val="32"/>
          <w:szCs w:val="32"/>
          <w:shd w:val="clear" w:color="auto" w:fill="auto"/>
          <w:lang w:val="en-US" w:eastAsia="zh-CN"/>
        </w:rPr>
        <w:t>小堡文化广场提升改造进入尾声。台湖演艺小镇</w:t>
      </w:r>
      <w:r>
        <w:rPr>
          <w:rFonts w:hint="eastAsia" w:ascii="仿宋_GB2312" w:eastAsia="仿宋_GB2312"/>
          <w:b w:val="0"/>
          <w:i w:val="0"/>
          <w:caps w:val="0"/>
          <w:spacing w:val="0"/>
          <w:w w:val="100"/>
          <w:sz w:val="32"/>
          <w:szCs w:val="32"/>
        </w:rPr>
        <w:t>北京国际图书城</w:t>
      </w:r>
      <w:r>
        <w:rPr>
          <w:rFonts w:hint="eastAsia" w:ascii="仿宋_GB2312" w:eastAsia="仿宋_GB2312"/>
          <w:b w:val="0"/>
          <w:i w:val="0"/>
          <w:caps w:val="0"/>
          <w:spacing w:val="0"/>
          <w:w w:val="100"/>
          <w:sz w:val="32"/>
          <w:szCs w:val="32"/>
          <w:lang w:eastAsia="zh-CN"/>
        </w:rPr>
        <w:t>升级改造</w:t>
      </w:r>
      <w:r>
        <w:rPr>
          <w:rFonts w:hint="eastAsia" w:ascii="仿宋_GB2312" w:eastAsia="仿宋_GB2312"/>
          <w:b w:val="0"/>
          <w:i w:val="0"/>
          <w:caps w:val="0"/>
          <w:spacing w:val="0"/>
          <w:w w:val="100"/>
          <w:sz w:val="32"/>
          <w:szCs w:val="32"/>
        </w:rPr>
        <w:t>设计方案征集</w:t>
      </w:r>
      <w:r>
        <w:rPr>
          <w:rFonts w:hint="eastAsia" w:ascii="仿宋_GB2312" w:eastAsia="仿宋_GB2312"/>
          <w:b w:val="0"/>
          <w:i w:val="0"/>
          <w:caps w:val="0"/>
          <w:spacing w:val="0"/>
          <w:w w:val="100"/>
          <w:sz w:val="32"/>
          <w:szCs w:val="32"/>
          <w:lang w:eastAsia="zh-CN"/>
        </w:rPr>
        <w:t>加紧推进。</w:t>
      </w:r>
    </w:p>
    <w:p>
      <w:pPr>
        <w:keepLines w:val="0"/>
        <w:widowControl w:val="0"/>
        <w:snapToGrid/>
        <w:spacing w:before="0" w:beforeAutospacing="0" w:after="0" w:afterAutospacing="0" w:line="560" w:lineRule="exact"/>
        <w:ind w:left="0" w:leftChars="0" w:right="0" w:firstLine="643" w:firstLineChars="200"/>
        <w:jc w:val="both"/>
        <w:textAlignment w:val="baseline"/>
        <w:rPr>
          <w:rFonts w:hint="eastAsia" w:ascii="仿宋_GB2312" w:hAnsi="仿宋_GB2312" w:eastAsia="仿宋_GB2312" w:cs="仿宋_GB2312"/>
          <w:b w:val="0"/>
          <w:i w:val="0"/>
          <w:caps w:val="0"/>
          <w:spacing w:val="0"/>
          <w:w w:val="100"/>
          <w:sz w:val="32"/>
          <w:szCs w:val="32"/>
          <w:lang w:eastAsia="zh-CN"/>
        </w:rPr>
      </w:pPr>
      <w:r>
        <w:rPr>
          <w:rFonts w:hint="eastAsia" w:ascii="仿宋_GB2312" w:hAnsi="仿宋_GB2312" w:eastAsia="仿宋_GB2312" w:cs="仿宋_GB2312"/>
          <w:b/>
          <w:bCs/>
          <w:i w:val="0"/>
          <w:caps w:val="0"/>
          <w:spacing w:val="0"/>
          <w:w w:val="100"/>
          <w:sz w:val="32"/>
          <w:szCs w:val="32"/>
          <w:lang w:val="en-US" w:eastAsia="zh-CN"/>
        </w:rPr>
        <w:t>重点领域建设进一步提速。</w:t>
      </w:r>
      <w:r>
        <w:rPr>
          <w:rFonts w:hint="eastAsia" w:ascii="仿宋_GB2312" w:hAnsi="仿宋_GB2312" w:eastAsia="仿宋_GB2312" w:cs="仿宋_GB2312"/>
          <w:b w:val="0"/>
          <w:bCs w:val="0"/>
          <w:i w:val="0"/>
          <w:caps w:val="0"/>
          <w:spacing w:val="0"/>
          <w:w w:val="100"/>
          <w:sz w:val="32"/>
          <w:szCs w:val="32"/>
          <w:shd w:val="clear" w:color="auto" w:fill="auto"/>
          <w:lang w:val="en-US" w:eastAsia="zh-CN"/>
        </w:rPr>
        <w:t>坚持强基础、补短板，道路交通建设不断加快，</w:t>
      </w:r>
      <w:r>
        <w:rPr>
          <w:rFonts w:hint="eastAsia" w:ascii="仿宋_GB2312" w:hAnsi="仿宋_GB2312" w:eastAsia="仿宋_GB2312" w:cs="仿宋_GB2312"/>
          <w:b w:val="0"/>
          <w:i w:val="0"/>
          <w:caps w:val="0"/>
          <w:color w:val="000000"/>
          <w:spacing w:val="0"/>
          <w:w w:val="100"/>
          <w:sz w:val="32"/>
          <w:szCs w:val="32"/>
          <w:shd w:val="clear" w:color="auto" w:fill="FFFFFF"/>
        </w:rPr>
        <w:t>广渠路东延建成通车,</w:t>
      </w:r>
      <w:r>
        <w:rPr>
          <w:rFonts w:hint="eastAsia" w:ascii="仿宋_GB2312" w:hAnsi="仿宋_GB2312" w:eastAsia="仿宋_GB2312" w:cs="仿宋_GB2312"/>
          <w:b w:val="0"/>
          <w:i w:val="0"/>
          <w:caps w:val="0"/>
          <w:spacing w:val="0"/>
          <w:w w:val="100"/>
          <w:sz w:val="32"/>
          <w:szCs w:val="32"/>
          <w:lang w:eastAsia="zh-CN"/>
        </w:rPr>
        <w:t>地铁</w:t>
      </w:r>
      <w:r>
        <w:rPr>
          <w:rFonts w:hint="eastAsia" w:ascii="仿宋_GB2312" w:hAnsi="仿宋_GB2312" w:eastAsia="仿宋_GB2312" w:cs="仿宋_GB2312"/>
          <w:b w:val="0"/>
          <w:i w:val="0"/>
          <w:caps w:val="0"/>
          <w:spacing w:val="0"/>
          <w:w w:val="100"/>
          <w:sz w:val="32"/>
          <w:szCs w:val="32"/>
          <w:lang w:val="en-US" w:eastAsia="zh-CN"/>
        </w:rPr>
        <w:t>1号线与八通线即将贯通，</w:t>
      </w:r>
      <w:r>
        <w:rPr>
          <w:rFonts w:hint="eastAsia" w:ascii="仿宋_GB2312" w:hAnsi="仿宋_GB2312" w:eastAsia="仿宋_GB2312" w:cs="仿宋_GB2312"/>
          <w:b w:val="0"/>
          <w:i w:val="0"/>
          <w:caps w:val="0"/>
          <w:color w:val="000000"/>
          <w:spacing w:val="0"/>
          <w:w w:val="100"/>
          <w:sz w:val="32"/>
          <w:szCs w:val="32"/>
          <w:shd w:val="clear" w:color="auto" w:fill="FFFFFF"/>
        </w:rPr>
        <w:t>17号线通州段地下隧道和各车站主体结构完工，</w:t>
      </w:r>
      <w:r>
        <w:rPr>
          <w:rFonts w:hint="eastAsia" w:ascii="仿宋_GB2312" w:hAnsi="仿宋" w:eastAsia="仿宋_GB2312" w:cs="仿宋"/>
          <w:b w:val="0"/>
          <w:bCs/>
          <w:i w:val="0"/>
          <w:caps w:val="0"/>
          <w:spacing w:val="0"/>
          <w:w w:val="100"/>
          <w:sz w:val="32"/>
          <w:szCs w:val="32"/>
          <w:lang w:eastAsia="zh-CN"/>
        </w:rPr>
        <w:t>京哈高速加宽工程通州段</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eastAsia="仿宋_GB2312"/>
          <w:b w:val="0"/>
          <w:i w:val="0"/>
          <w:caps w:val="0"/>
          <w:spacing w:val="0"/>
          <w:w w:val="100"/>
          <w:sz w:val="32"/>
          <w:szCs w:val="32"/>
        </w:rPr>
        <w:t>宋梁路北延（通怀路）通州段、日新路、武窑桥改建等工程</w:t>
      </w:r>
      <w:r>
        <w:rPr>
          <w:rFonts w:hint="eastAsia" w:ascii="仿宋_GB2312" w:hAnsi="仿宋_GB2312" w:eastAsia="仿宋_GB2312" w:cs="仿宋_GB2312"/>
          <w:b w:val="0"/>
          <w:i w:val="0"/>
          <w:caps w:val="0"/>
          <w:color w:val="000000"/>
          <w:spacing w:val="0"/>
          <w:w w:val="100"/>
          <w:sz w:val="32"/>
          <w:szCs w:val="32"/>
          <w:shd w:val="clear" w:color="auto" w:fill="FFFFFF"/>
          <w:lang w:eastAsia="zh-CN"/>
        </w:rPr>
        <w:t>竣工，</w:t>
      </w:r>
      <w:r>
        <w:rPr>
          <w:rFonts w:hint="default" w:ascii="仿宋_GB2312" w:hAnsi="宋体" w:eastAsia="仿宋_GB2312" w:cs="Times New Roman"/>
          <w:b w:val="0"/>
          <w:i w:val="0"/>
          <w:caps w:val="0"/>
          <w:spacing w:val="0"/>
          <w:w w:val="100"/>
          <w:kern w:val="2"/>
          <w:sz w:val="32"/>
          <w:szCs w:val="32"/>
          <w:lang w:val="en-US" w:eastAsia="zh-CN" w:bidi="ar-SA"/>
        </w:rPr>
        <w:t>翠屏路、潞苑四街等</w:t>
      </w:r>
      <w:r>
        <w:rPr>
          <w:rFonts w:hint="eastAsia" w:ascii="仿宋_GB2312" w:hAnsi="宋体" w:eastAsia="仿宋_GB2312" w:cs="Times New Roman"/>
          <w:b w:val="0"/>
          <w:i w:val="0"/>
          <w:caps w:val="0"/>
          <w:spacing w:val="0"/>
          <w:w w:val="100"/>
          <w:kern w:val="2"/>
          <w:sz w:val="32"/>
          <w:szCs w:val="32"/>
          <w:lang w:val="en-US" w:eastAsia="zh-CN" w:bidi="ar-SA"/>
        </w:rPr>
        <w:t>道路工程加快建设</w:t>
      </w:r>
      <w:r>
        <w:rPr>
          <w:rFonts w:hint="eastAsia" w:ascii="仿宋_GB2312" w:hAnsi="仿宋_GB2312" w:eastAsia="仿宋_GB2312" w:cs="仿宋_GB2312"/>
          <w:b w:val="0"/>
          <w:i w:val="0"/>
          <w:caps w:val="0"/>
          <w:spacing w:val="0"/>
          <w:w w:val="100"/>
          <w:sz w:val="32"/>
          <w:szCs w:val="32"/>
          <w:lang w:val="en-US" w:eastAsia="zh-CN"/>
        </w:rPr>
        <w:t>。坚持提供更加安全可靠的能源保障，</w:t>
      </w:r>
      <w:r>
        <w:rPr>
          <w:rFonts w:hint="eastAsia" w:ascii="仿宋_GB2312" w:hAnsi="宋体" w:eastAsia="仿宋_GB2312" w:cs="Times New Roman"/>
          <w:b w:val="0"/>
          <w:i w:val="0"/>
          <w:caps w:val="0"/>
          <w:spacing w:val="0"/>
          <w:w w:val="100"/>
          <w:kern w:val="2"/>
          <w:sz w:val="32"/>
          <w:szCs w:val="32"/>
          <w:lang w:val="en-US" w:eastAsia="zh-CN" w:bidi="ar-SA"/>
        </w:rPr>
        <w:t>北京东至通州500千伏线路工程（北京段）全线架通，</w:t>
      </w:r>
      <w:r>
        <w:rPr>
          <w:rFonts w:ascii="仿宋_GB2312" w:hAnsi="仿宋_GB2312" w:eastAsia="仿宋_GB2312" w:cs="仿宋_GB2312"/>
          <w:b w:val="0"/>
          <w:i w:val="0"/>
          <w:caps w:val="0"/>
          <w:spacing w:val="0"/>
          <w:w w:val="100"/>
          <w:sz w:val="32"/>
          <w:szCs w:val="32"/>
        </w:rPr>
        <w:t>田府110千伏输变电工程投产送电</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40"/>
          <w:lang w:val="en-US" w:eastAsia="zh-CN"/>
        </w:rPr>
        <w:t>累计</w:t>
      </w:r>
      <w:r>
        <w:rPr>
          <w:rFonts w:hint="default" w:ascii="仿宋_GB2312" w:hAnsi="仿宋_GB2312" w:eastAsia="仿宋_GB2312" w:cs="仿宋_GB2312"/>
          <w:b w:val="0"/>
          <w:i w:val="0"/>
          <w:caps w:val="0"/>
          <w:spacing w:val="0"/>
          <w:w w:val="100"/>
          <w:sz w:val="32"/>
          <w:szCs w:val="40"/>
          <w:lang w:val="en-US" w:eastAsia="zh-CN"/>
        </w:rPr>
        <w:t>建</w:t>
      </w:r>
      <w:r>
        <w:rPr>
          <w:rFonts w:hint="eastAsia" w:ascii="仿宋_GB2312" w:hAnsi="仿宋_GB2312" w:eastAsia="仿宋_GB2312" w:cs="仿宋_GB2312"/>
          <w:b w:val="0"/>
          <w:i w:val="0"/>
          <w:caps w:val="0"/>
          <w:spacing w:val="0"/>
          <w:w w:val="100"/>
          <w:sz w:val="32"/>
          <w:szCs w:val="40"/>
          <w:lang w:val="en-US" w:eastAsia="zh-CN"/>
        </w:rPr>
        <w:t>成</w:t>
      </w:r>
      <w:r>
        <w:rPr>
          <w:rFonts w:hint="default" w:ascii="仿宋_GB2312" w:hAnsi="仿宋_GB2312" w:eastAsia="仿宋_GB2312" w:cs="仿宋_GB2312"/>
          <w:b w:val="0"/>
          <w:i w:val="0"/>
          <w:caps w:val="0"/>
          <w:spacing w:val="0"/>
          <w:w w:val="100"/>
          <w:sz w:val="32"/>
          <w:szCs w:val="40"/>
          <w:lang w:val="en-US" w:eastAsia="zh-CN"/>
        </w:rPr>
        <w:t>5G基站1936座</w:t>
      </w:r>
      <w:r>
        <w:rPr>
          <w:rFonts w:hint="eastAsia" w:ascii="仿宋_GB2312" w:hAnsi="仿宋_GB2312" w:eastAsia="仿宋_GB2312" w:cs="仿宋_GB2312"/>
          <w:b w:val="0"/>
          <w:i w:val="0"/>
          <w:caps w:val="0"/>
          <w:spacing w:val="0"/>
          <w:w w:val="100"/>
          <w:sz w:val="32"/>
          <w:szCs w:val="32"/>
          <w:lang w:eastAsia="zh-CN"/>
        </w:rPr>
        <w:t>。</w:t>
      </w:r>
    </w:p>
    <w:p>
      <w:pPr>
        <w:keepLines w:val="0"/>
        <w:widowControl w:val="0"/>
        <w:snapToGrid/>
        <w:spacing w:before="0" w:beforeAutospacing="0" w:after="0" w:afterAutospacing="0" w:line="560" w:lineRule="exact"/>
        <w:ind w:left="0" w:leftChars="0" w:right="0" w:firstLine="643" w:firstLineChars="200"/>
        <w:jc w:val="both"/>
        <w:textAlignment w:val="baseline"/>
        <w:rPr>
          <w:rFonts w:hint="eastAsia" w:ascii="楷体_GB2312" w:hAnsi="楷体_GB2312" w:eastAsia="楷体_GB2312" w:cs="楷体_GB2312"/>
          <w:b/>
          <w:bCs/>
          <w:i w:val="0"/>
          <w:caps w:val="0"/>
          <w:spacing w:val="0"/>
          <w:w w:val="100"/>
          <w:sz w:val="32"/>
          <w:szCs w:val="32"/>
          <w:lang w:val="en-US" w:eastAsia="zh-CN"/>
        </w:rPr>
      </w:pPr>
      <w:r>
        <w:rPr>
          <w:rFonts w:hint="eastAsia" w:ascii="楷体_GB2312" w:hAnsi="楷体_GB2312" w:eastAsia="楷体_GB2312" w:cs="楷体_GB2312"/>
          <w:b/>
          <w:bCs/>
          <w:i w:val="0"/>
          <w:caps w:val="0"/>
          <w:spacing w:val="0"/>
          <w:w w:val="100"/>
          <w:sz w:val="32"/>
          <w:szCs w:val="32"/>
          <w:lang w:val="en-US" w:eastAsia="zh-CN"/>
        </w:rPr>
        <w:t>（三）发展动能更加强劲</w:t>
      </w:r>
    </w:p>
    <w:p>
      <w:pPr>
        <w:keepLines w:val="0"/>
        <w:widowControl w:val="0"/>
        <w:snapToGrid/>
        <w:spacing w:before="0" w:beforeAutospacing="0" w:after="0" w:afterAutospacing="0" w:line="560" w:lineRule="exact"/>
        <w:ind w:left="0" w:leftChars="0" w:right="0" w:firstLine="643" w:firstLineChars="200"/>
        <w:jc w:val="both"/>
        <w:textAlignment w:val="baseline"/>
        <w:rPr>
          <w:rFonts w:hint="eastAsia" w:ascii="仿宋_GB2312" w:hAnsi="仿宋_GB2312" w:eastAsia="仿宋_GB2312" w:cs="仿宋_GB2312"/>
          <w:b w:val="0"/>
          <w:i w:val="0"/>
          <w:caps w:val="0"/>
          <w:spacing w:val="0"/>
          <w:w w:val="100"/>
          <w:sz w:val="32"/>
          <w:szCs w:val="32"/>
          <w:lang w:eastAsia="zh-CN"/>
        </w:rPr>
      </w:pPr>
      <w:r>
        <w:rPr>
          <w:rFonts w:hint="eastAsia" w:ascii="仿宋_GB2312" w:hAnsi="仿宋_GB2312" w:eastAsia="仿宋_GB2312" w:cs="仿宋_GB2312"/>
          <w:b/>
          <w:bCs/>
          <w:i w:val="0"/>
          <w:caps w:val="0"/>
          <w:spacing w:val="0"/>
          <w:w w:val="100"/>
          <w:sz w:val="32"/>
          <w:szCs w:val="32"/>
          <w:lang w:val="en-US" w:eastAsia="zh-CN"/>
        </w:rPr>
        <w:t>功能承接效果显现。</w:t>
      </w:r>
      <w:r>
        <w:rPr>
          <w:rFonts w:hint="eastAsia" w:ascii="仿宋_GB2312" w:hAnsi="宋体" w:eastAsia="仿宋_GB2312"/>
          <w:b w:val="0"/>
          <w:i w:val="0"/>
          <w:caps w:val="0"/>
          <w:spacing w:val="0"/>
          <w:w w:val="100"/>
          <w:sz w:val="32"/>
          <w:szCs w:val="32"/>
          <w:lang w:eastAsia="zh-CN"/>
        </w:rPr>
        <w:t>三峡能源注册落地并实现上交所主板上市</w:t>
      </w:r>
      <w:r>
        <w:rPr>
          <w:rFonts w:hint="eastAsia" w:ascii="仿宋_GB2312" w:hAnsi="宋体" w:eastAsia="仿宋_GB2312"/>
          <w:b w:val="0"/>
          <w:i w:val="0"/>
          <w:caps w:val="0"/>
          <w:spacing w:val="0"/>
          <w:w w:val="100"/>
          <w:sz w:val="32"/>
          <w:szCs w:val="32"/>
          <w:lang w:val="en-US" w:eastAsia="zh-CN"/>
        </w:rPr>
        <w:t>,成为我区第8家上市公司</w:t>
      </w:r>
      <w:r>
        <w:rPr>
          <w:rFonts w:hint="eastAsia" w:ascii="仿宋_GB2312" w:hAnsi="宋体" w:eastAsia="仿宋_GB2312"/>
          <w:b w:val="0"/>
          <w:i w:val="0"/>
          <w:caps w:val="0"/>
          <w:spacing w:val="0"/>
          <w:w w:val="100"/>
          <w:sz w:val="32"/>
          <w:szCs w:val="32"/>
          <w:lang w:eastAsia="zh-CN"/>
        </w:rPr>
        <w:t>。市属国企</w:t>
      </w:r>
      <w:r>
        <w:rPr>
          <w:rFonts w:hint="eastAsia" w:ascii="仿宋_GB2312" w:hAnsi="宋体" w:eastAsia="仿宋_GB2312"/>
          <w:b w:val="0"/>
          <w:i w:val="0"/>
          <w:caps w:val="0"/>
          <w:spacing w:val="0"/>
          <w:w w:val="100"/>
          <w:sz w:val="32"/>
          <w:szCs w:val="32"/>
        </w:rPr>
        <w:t>首旅集团总部</w:t>
      </w:r>
      <w:r>
        <w:rPr>
          <w:rFonts w:hint="eastAsia" w:ascii="仿宋_GB2312" w:hAnsi="宋体" w:eastAsia="仿宋_GB2312"/>
          <w:b w:val="0"/>
          <w:i w:val="0"/>
          <w:caps w:val="0"/>
          <w:spacing w:val="0"/>
          <w:w w:val="100"/>
          <w:sz w:val="32"/>
          <w:szCs w:val="32"/>
          <w:lang w:eastAsia="zh-CN"/>
        </w:rPr>
        <w:t>迁址入驻，</w:t>
      </w:r>
      <w:r>
        <w:rPr>
          <w:rFonts w:hint="eastAsia" w:ascii="仿宋_GB2312" w:hAnsi="宋体" w:eastAsia="仿宋_GB2312"/>
          <w:b w:val="0"/>
          <w:i w:val="0"/>
          <w:caps w:val="0"/>
          <w:spacing w:val="0"/>
          <w:w w:val="100"/>
          <w:sz w:val="32"/>
          <w:szCs w:val="32"/>
        </w:rPr>
        <w:t>首钢产业投资注册落户</w:t>
      </w:r>
      <w:r>
        <w:rPr>
          <w:rFonts w:hint="eastAsia" w:ascii="仿宋_GB2312" w:hAnsi="宋体" w:eastAsia="仿宋_GB2312"/>
          <w:b w:val="0"/>
          <w:i w:val="0"/>
          <w:caps w:val="0"/>
          <w:spacing w:val="0"/>
          <w:w w:val="100"/>
          <w:sz w:val="32"/>
          <w:szCs w:val="32"/>
          <w:lang w:eastAsia="zh-CN"/>
        </w:rPr>
        <w:t>，</w:t>
      </w:r>
      <w:r>
        <w:rPr>
          <w:rFonts w:hint="eastAsia" w:ascii="仿宋_GB2312" w:hAnsi="宋体" w:eastAsia="仿宋_GB2312"/>
          <w:b w:val="0"/>
          <w:i w:val="0"/>
          <w:caps w:val="0"/>
          <w:spacing w:val="0"/>
          <w:w w:val="100"/>
          <w:sz w:val="32"/>
          <w:szCs w:val="32"/>
        </w:rPr>
        <w:t>北投集团金融板块全部入驻。</w:t>
      </w:r>
      <w:r>
        <w:rPr>
          <w:rFonts w:hint="eastAsia" w:ascii="仿宋_GB2312" w:hAnsi="仿宋_GB2312" w:eastAsia="仿宋_GB2312" w:cs="仿宋_GB2312"/>
          <w:b w:val="0"/>
          <w:i w:val="0"/>
          <w:caps w:val="0"/>
          <w:spacing w:val="0"/>
          <w:w w:val="100"/>
          <w:sz w:val="32"/>
          <w:szCs w:val="32"/>
          <w:lang w:eastAsia="zh-CN"/>
        </w:rPr>
        <w:t>持续深化与西城、朝阳、海淀“四区”结对机制，合作搭建金融街论坛活动—通州专场常态化交流平台。</w:t>
      </w:r>
    </w:p>
    <w:p>
      <w:pPr>
        <w:keepLines w:val="0"/>
        <w:widowControl w:val="0"/>
        <w:snapToGrid/>
        <w:spacing w:before="0" w:beforeAutospacing="0" w:after="0" w:afterAutospacing="0" w:line="560" w:lineRule="exact"/>
        <w:ind w:right="0" w:firstLine="643"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default" w:ascii="仿宋_GB2312" w:hAnsi="仿宋_GB2312" w:eastAsia="仿宋_GB2312" w:cs="仿宋_GB2312"/>
          <w:b/>
          <w:bCs/>
          <w:i w:val="0"/>
          <w:caps w:val="0"/>
          <w:spacing w:val="0"/>
          <w:w w:val="100"/>
          <w:sz w:val="32"/>
          <w:szCs w:val="32"/>
          <w:lang w:val="en-US" w:eastAsia="zh-CN"/>
        </w:rPr>
        <w:t>集聚效应持续增强</w:t>
      </w:r>
      <w:r>
        <w:rPr>
          <w:rFonts w:hint="eastAsia" w:ascii="仿宋_GB2312" w:hAnsi="仿宋_GB2312" w:eastAsia="仿宋_GB2312" w:cs="仿宋_GB2312"/>
          <w:b/>
          <w:bCs/>
          <w:i w:val="0"/>
          <w:caps w:val="0"/>
          <w:spacing w:val="0"/>
          <w:w w:val="100"/>
          <w:sz w:val="32"/>
          <w:szCs w:val="32"/>
          <w:lang w:val="en-US" w:eastAsia="zh-CN"/>
        </w:rPr>
        <w:t>。</w:t>
      </w:r>
      <w:r>
        <w:rPr>
          <w:rFonts w:hint="default" w:ascii="仿宋_GB2312" w:hAnsi="仿宋_GB2312" w:eastAsia="仿宋_GB2312" w:cs="仿宋_GB2312"/>
          <w:b w:val="0"/>
          <w:i w:val="0"/>
          <w:caps w:val="0"/>
          <w:spacing w:val="0"/>
          <w:w w:val="100"/>
          <w:sz w:val="32"/>
          <w:szCs w:val="32"/>
          <w:lang w:val="en-US" w:eastAsia="zh-CN"/>
        </w:rPr>
        <w:t>新设市场主体11618户，同比增长42.7%，新设市场主体数量全市第三；其中，新设企业11537户，全市第二</w:t>
      </w:r>
      <w:r>
        <w:rPr>
          <w:rFonts w:hint="eastAsia" w:ascii="仿宋_GB2312" w:hAnsi="仿宋_GB2312" w:eastAsia="仿宋_GB2312" w:cs="仿宋_GB2312"/>
          <w:b w:val="0"/>
          <w:i w:val="0"/>
          <w:caps w:val="0"/>
          <w:spacing w:val="0"/>
          <w:w w:val="100"/>
          <w:sz w:val="32"/>
          <w:szCs w:val="32"/>
          <w:lang w:val="en-US" w:eastAsia="zh-CN"/>
        </w:rPr>
        <w:t>；企业迁入迁出比2:1。一批头部企业加速集聚，</w:t>
      </w:r>
      <w:r>
        <w:rPr>
          <w:rFonts w:hint="default" w:ascii="仿宋_GB2312" w:hAnsi="仿宋_GB2312" w:eastAsia="仿宋_GB2312" w:cs="仿宋_GB2312"/>
          <w:b w:val="0"/>
          <w:i w:val="0"/>
          <w:caps w:val="0"/>
          <w:spacing w:val="0"/>
          <w:w w:val="100"/>
          <w:sz w:val="32"/>
          <w:szCs w:val="32"/>
          <w:lang w:val="en-US" w:eastAsia="zh-CN"/>
        </w:rPr>
        <w:t>普华永道咨询注册成立，传神科技总部、业之峰总部实现落地。</w:t>
      </w:r>
      <w:r>
        <w:rPr>
          <w:rFonts w:hint="eastAsia" w:ascii="仿宋_GB2312" w:hAnsi="仿宋_GB2312" w:eastAsia="仿宋_GB2312" w:cs="仿宋_GB2312"/>
          <w:b w:val="0"/>
          <w:i w:val="0"/>
          <w:caps w:val="0"/>
          <w:spacing w:val="0"/>
          <w:w w:val="100"/>
          <w:sz w:val="32"/>
          <w:szCs w:val="32"/>
          <w:lang w:val="en-US" w:eastAsia="zh-CN"/>
        </w:rPr>
        <w:t>金融资源持续入驻，全区持牌或经监管部门批准认可的金融企业达293家，工商银行通州分行获批设立，上海银行城市副中心支行正式营业，银行业区域总部特征逐步显现；全国棉花交易市场集团、北京红木交易中心迁址入驻，全区交易所牌照增至4家；时代愿景、泛在金科入驻，全区金融科技企业增至17家。</w:t>
      </w:r>
    </w:p>
    <w:p>
      <w:pPr>
        <w:keepLines w:val="0"/>
        <w:widowControl w:val="0"/>
        <w:snapToGrid/>
        <w:spacing w:before="0" w:beforeAutospacing="0" w:after="0" w:afterAutospacing="0" w:line="560" w:lineRule="exact"/>
        <w:ind w:left="0" w:leftChars="0" w:right="0" w:firstLine="643" w:firstLineChars="200"/>
        <w:jc w:val="both"/>
        <w:textAlignment w:val="baseline"/>
        <w:rPr>
          <w:rFonts w:hint="default"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bCs/>
          <w:i w:val="0"/>
          <w:caps w:val="0"/>
          <w:spacing w:val="0"/>
          <w:w w:val="100"/>
          <w:sz w:val="32"/>
          <w:szCs w:val="32"/>
          <w:lang w:val="en-US" w:eastAsia="zh-CN"/>
        </w:rPr>
        <w:t>发展动能加快释放。</w:t>
      </w:r>
      <w:r>
        <w:rPr>
          <w:rFonts w:hint="eastAsia" w:ascii="仿宋_GB2312" w:hAnsi="仿宋_GB2312" w:eastAsia="仿宋_GB2312" w:cs="仿宋_GB2312"/>
          <w:b w:val="0"/>
          <w:bCs w:val="0"/>
          <w:i w:val="0"/>
          <w:caps w:val="0"/>
          <w:spacing w:val="0"/>
          <w:w w:val="100"/>
          <w:sz w:val="32"/>
          <w:szCs w:val="32"/>
          <w:lang w:val="en-US" w:eastAsia="zh-CN"/>
        </w:rPr>
        <w:t>重点功能区经济效益加快显现，运河商务区累计注册企业1.1万余家</w:t>
      </w:r>
      <w:r>
        <w:rPr>
          <w:rFonts w:hint="eastAsia" w:ascii="仿宋_GB2312" w:hAnsi="仿宋_GB2312" w:eastAsia="仿宋_GB2312" w:cs="仿宋_GB2312"/>
          <w:b w:val="0"/>
          <w:i w:val="0"/>
          <w:caps w:val="0"/>
          <w:spacing w:val="0"/>
          <w:w w:val="100"/>
          <w:sz w:val="32"/>
          <w:szCs w:val="40"/>
          <w:lang w:val="en-US" w:eastAsia="zh-CN"/>
        </w:rPr>
        <w:t>。</w:t>
      </w:r>
      <w:r>
        <w:rPr>
          <w:rFonts w:hint="eastAsia" w:ascii="仿宋_GB2312" w:hAnsi="仿宋_GB2312" w:eastAsia="仿宋_GB2312" w:cs="仿宋_GB2312"/>
          <w:b w:val="0"/>
          <w:bCs w:val="0"/>
          <w:i w:val="0"/>
          <w:caps w:val="0"/>
          <w:spacing w:val="0"/>
          <w:w w:val="100"/>
          <w:sz w:val="32"/>
          <w:szCs w:val="32"/>
          <w:lang w:val="en-US" w:eastAsia="zh-CN"/>
        </w:rPr>
        <w:t>主导功能效应日益突出，金融业实现税收</w:t>
      </w:r>
      <w:r>
        <w:rPr>
          <w:rFonts w:hint="eastAsia" w:ascii="仿宋_GB2312" w:hAnsi="仿宋_GB2312" w:eastAsia="仿宋_GB2312" w:cs="仿宋_GB2312"/>
          <w:b w:val="0"/>
          <w:i w:val="0"/>
          <w:caps w:val="0"/>
          <w:spacing w:val="0"/>
          <w:w w:val="100"/>
          <w:sz w:val="32"/>
          <w:szCs w:val="32"/>
          <w:lang w:val="en-US" w:eastAsia="zh-CN"/>
        </w:rPr>
        <w:t>10.72亿</w:t>
      </w:r>
      <w:r>
        <w:rPr>
          <w:rFonts w:hint="default" w:ascii="仿宋_GB2312" w:hAnsi="仿宋_GB2312" w:eastAsia="仿宋_GB2312" w:cs="仿宋_GB2312"/>
          <w:b w:val="0"/>
          <w:i w:val="0"/>
          <w:caps w:val="0"/>
          <w:spacing w:val="0"/>
          <w:w w:val="100"/>
          <w:sz w:val="32"/>
          <w:szCs w:val="32"/>
          <w:lang w:val="en-US" w:eastAsia="zh-CN"/>
        </w:rPr>
        <w:t>元，同比增长</w:t>
      </w:r>
      <w:r>
        <w:rPr>
          <w:rFonts w:hint="eastAsia" w:ascii="仿宋_GB2312" w:hAnsi="仿宋_GB2312" w:eastAsia="仿宋_GB2312" w:cs="仿宋_GB2312"/>
          <w:b w:val="0"/>
          <w:i w:val="0"/>
          <w:caps w:val="0"/>
          <w:spacing w:val="0"/>
          <w:w w:val="100"/>
          <w:sz w:val="32"/>
          <w:szCs w:val="32"/>
          <w:lang w:val="en-US" w:eastAsia="zh-CN"/>
        </w:rPr>
        <w:t>103.4</w:t>
      </w:r>
      <w:r>
        <w:rPr>
          <w:rFonts w:hint="default" w:ascii="仿宋_GB2312" w:hAnsi="仿宋_GB2312" w:eastAsia="仿宋_GB2312" w:cs="仿宋_GB2312"/>
          <w:b w:val="0"/>
          <w:i w:val="0"/>
          <w:caps w:val="0"/>
          <w:spacing w:val="0"/>
          <w:w w:val="100"/>
          <w:sz w:val="32"/>
          <w:szCs w:val="32"/>
          <w:lang w:val="en-US" w:eastAsia="zh-CN"/>
        </w:rPr>
        <w:t>%，占全区税收</w:t>
      </w:r>
      <w:r>
        <w:rPr>
          <w:rFonts w:hint="eastAsia" w:ascii="仿宋_GB2312" w:hAnsi="仿宋_GB2312" w:eastAsia="仿宋_GB2312" w:cs="仿宋_GB2312"/>
          <w:b w:val="0"/>
          <w:i w:val="0"/>
          <w:caps w:val="0"/>
          <w:spacing w:val="0"/>
          <w:w w:val="100"/>
          <w:sz w:val="32"/>
          <w:szCs w:val="32"/>
          <w:lang w:val="en-US" w:eastAsia="zh-CN"/>
        </w:rPr>
        <w:t>总额的7</w:t>
      </w:r>
      <w:r>
        <w:rPr>
          <w:rFonts w:hint="default" w:ascii="仿宋_GB2312" w:hAnsi="仿宋_GB2312" w:eastAsia="仿宋_GB2312" w:cs="仿宋_GB2312"/>
          <w:b w:val="0"/>
          <w:i w:val="0"/>
          <w:caps w:val="0"/>
          <w:spacing w:val="0"/>
          <w:w w:val="100"/>
          <w:sz w:val="32"/>
          <w:szCs w:val="32"/>
          <w:lang w:val="en-US" w:eastAsia="zh-CN"/>
        </w:rPr>
        <w:t>%,较上年同期提高</w:t>
      </w:r>
      <w:r>
        <w:rPr>
          <w:rFonts w:hint="eastAsia" w:ascii="仿宋_GB2312" w:hAnsi="仿宋_GB2312" w:eastAsia="仿宋_GB2312" w:cs="仿宋_GB2312"/>
          <w:b w:val="0"/>
          <w:i w:val="0"/>
          <w:caps w:val="0"/>
          <w:spacing w:val="0"/>
          <w:w w:val="100"/>
          <w:sz w:val="32"/>
          <w:szCs w:val="32"/>
          <w:lang w:val="en-US" w:eastAsia="zh-CN"/>
        </w:rPr>
        <w:t>3.1</w:t>
      </w:r>
      <w:r>
        <w:rPr>
          <w:rFonts w:hint="default" w:ascii="仿宋_GB2312" w:hAnsi="仿宋_GB2312" w:eastAsia="仿宋_GB2312" w:cs="仿宋_GB2312"/>
          <w:b w:val="0"/>
          <w:i w:val="0"/>
          <w:caps w:val="0"/>
          <w:spacing w:val="0"/>
          <w:w w:val="100"/>
          <w:sz w:val="32"/>
          <w:szCs w:val="32"/>
          <w:lang w:val="en-US" w:eastAsia="zh-CN"/>
        </w:rPr>
        <w:t>个百分点</w:t>
      </w:r>
      <w:r>
        <w:rPr>
          <w:rFonts w:hint="eastAsia" w:ascii="仿宋_GB2312" w:hAnsi="仿宋_GB2312" w:eastAsia="仿宋_GB2312" w:cs="仿宋_GB2312"/>
          <w:b w:val="0"/>
          <w:i w:val="0"/>
          <w:caps w:val="0"/>
          <w:spacing w:val="0"/>
          <w:w w:val="100"/>
          <w:sz w:val="32"/>
          <w:szCs w:val="32"/>
          <w:lang w:val="en-US" w:eastAsia="zh-CN"/>
        </w:rPr>
        <w:t>；金融机构人民币存贷款余额分别为6159.7亿元和2132.7亿元，同比分别增长22.1%和69.5%，分别高于全市平均水平17.4和57.4个百分点，增速分别居全市第二和第一，对区域经济发展的支撑作用日益明显</w:t>
      </w:r>
      <w:r>
        <w:rPr>
          <w:rFonts w:hint="default" w:ascii="仿宋_GB2312" w:hAnsi="仿宋_GB2312" w:eastAsia="仿宋_GB2312" w:cs="仿宋_GB2312"/>
          <w:b w:val="0"/>
          <w:i w:val="0"/>
          <w:caps w:val="0"/>
          <w:spacing w:val="0"/>
          <w:w w:val="100"/>
          <w:sz w:val="32"/>
          <w:szCs w:val="32"/>
          <w:lang w:val="en-US" w:eastAsia="zh-CN"/>
        </w:rPr>
        <w:t>。</w:t>
      </w:r>
    </w:p>
    <w:p>
      <w:pPr>
        <w:keepLines w:val="0"/>
        <w:widowControl w:val="0"/>
        <w:snapToGrid/>
        <w:spacing w:before="0" w:beforeAutospacing="0" w:after="0" w:afterAutospacing="0" w:line="560" w:lineRule="exact"/>
        <w:ind w:left="0" w:leftChars="0" w:right="0" w:firstLine="643" w:firstLineChars="200"/>
        <w:jc w:val="both"/>
        <w:textAlignment w:val="baseline"/>
        <w:rPr>
          <w:rFonts w:hint="default"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bCs/>
          <w:i w:val="0"/>
          <w:caps w:val="0"/>
          <w:spacing w:val="0"/>
          <w:w w:val="100"/>
          <w:sz w:val="32"/>
          <w:szCs w:val="32"/>
          <w:lang w:val="en-US" w:eastAsia="zh-CN"/>
        </w:rPr>
        <w:t>营商环境持续优化。</w:t>
      </w:r>
      <w:r>
        <w:rPr>
          <w:rFonts w:hint="eastAsia" w:ascii="仿宋_GB2312" w:hAnsi="仿宋_GB2312" w:eastAsia="仿宋_GB2312" w:cs="仿宋_GB2312"/>
          <w:b w:val="0"/>
          <w:i w:val="0"/>
          <w:caps w:val="0"/>
          <w:spacing w:val="0"/>
          <w:w w:val="100"/>
          <w:sz w:val="32"/>
          <w:szCs w:val="32"/>
          <w:lang w:val="en-US" w:eastAsia="zh-CN"/>
        </w:rPr>
        <w:t>在全市2020年度营商环境评价中位列第三，其中问题导向指标、企业满意度排名第一。包容审慎监管方式进一步探索，</w:t>
      </w:r>
      <w:r>
        <w:rPr>
          <w:rFonts w:hint="eastAsia" w:ascii="仿宋_GB2312" w:hAnsi="仿宋_GB2312" w:eastAsia="仿宋_GB2312" w:cs="仿宋_GB2312"/>
          <w:b w:val="0"/>
          <w:bCs w:val="0"/>
          <w:i w:val="0"/>
          <w:caps w:val="0"/>
          <w:spacing w:val="0"/>
          <w:w w:val="100"/>
          <w:sz w:val="32"/>
          <w:szCs w:val="32"/>
          <w:lang w:val="en-US" w:eastAsia="zh-CN"/>
        </w:rPr>
        <w:t>制定《通州区市场主体轻微违法行为容错纠错清单3.0版》，实现“审慎执法”数据网络共享，</w:t>
      </w:r>
      <w:r>
        <w:rPr>
          <w:rFonts w:hint="eastAsia" w:ascii="仿宋_GB2312" w:hAnsi="仿宋_GB2312" w:eastAsia="仿宋_GB2312" w:cs="仿宋_GB2312"/>
          <w:b w:val="0"/>
          <w:i w:val="0"/>
          <w:caps w:val="0"/>
          <w:color w:val="000000"/>
          <w:spacing w:val="0"/>
          <w:w w:val="100"/>
          <w:sz w:val="32"/>
          <w:szCs w:val="32"/>
          <w:lang w:val="en-US" w:eastAsia="zh-CN"/>
        </w:rPr>
        <w:t>融合云链入选北京市金融科技创新监管沙盒。</w:t>
      </w:r>
      <w:r>
        <w:rPr>
          <w:rFonts w:hint="eastAsia" w:ascii="仿宋_GB2312" w:hAnsi="仿宋_GB2312" w:eastAsia="仿宋_GB2312" w:cs="仿宋_GB2312"/>
          <w:b w:val="0"/>
          <w:i w:val="0"/>
          <w:caps w:val="0"/>
          <w:spacing w:val="0"/>
          <w:w w:val="100"/>
          <w:sz w:val="32"/>
          <w:szCs w:val="32"/>
          <w:lang w:val="en-US" w:eastAsia="zh-CN"/>
        </w:rPr>
        <w:t>副中心政务服务大厅建设完成，一体化政务服务平台加快搭建。</w:t>
      </w:r>
      <w:r>
        <w:rPr>
          <w:rFonts w:hint="default" w:ascii="仿宋_GB2312" w:hAnsi="仿宋_GB2312" w:eastAsia="仿宋_GB2312" w:cs="仿宋_GB2312"/>
          <w:b w:val="0"/>
          <w:i w:val="0"/>
          <w:caps w:val="0"/>
          <w:spacing w:val="0"/>
          <w:w w:val="100"/>
          <w:sz w:val="32"/>
          <w:szCs w:val="40"/>
          <w:lang w:val="en-US" w:eastAsia="zh-CN"/>
        </w:rPr>
        <w:t>在全市率先试行</w:t>
      </w:r>
      <w:r>
        <w:rPr>
          <w:rFonts w:hint="default" w:ascii="仿宋_GB2312" w:hAnsi="仿宋_GB2312" w:eastAsia="仿宋_GB2312" w:cs="仿宋_GB2312"/>
          <w:b w:val="0"/>
          <w:i w:val="0"/>
          <w:caps w:val="0"/>
          <w:spacing w:val="0"/>
          <w:w w:val="100"/>
          <w:sz w:val="32"/>
          <w:szCs w:val="32"/>
          <w:lang w:val="en-US" w:eastAsia="zh-CN"/>
        </w:rPr>
        <w:t>“一照含证”营业</w:t>
      </w:r>
      <w:r>
        <w:rPr>
          <w:rFonts w:hint="default" w:ascii="仿宋_GB2312" w:hAnsi="仿宋_GB2312" w:eastAsia="仿宋_GB2312" w:cs="仿宋_GB2312"/>
          <w:b w:val="0"/>
          <w:i w:val="0"/>
          <w:caps w:val="0"/>
          <w:spacing w:val="0"/>
          <w:w w:val="100"/>
          <w:sz w:val="32"/>
          <w:szCs w:val="40"/>
          <w:lang w:val="en-US" w:eastAsia="zh-CN"/>
        </w:rPr>
        <w:t>执</w:t>
      </w:r>
      <w:r>
        <w:rPr>
          <w:rFonts w:hint="default" w:ascii="仿宋_GB2312" w:hAnsi="仿宋_GB2312" w:eastAsia="仿宋_GB2312" w:cs="仿宋_GB2312"/>
          <w:b w:val="0"/>
          <w:i w:val="0"/>
          <w:caps w:val="0"/>
          <w:spacing w:val="0"/>
          <w:w w:val="100"/>
          <w:sz w:val="32"/>
          <w:szCs w:val="32"/>
          <w:lang w:val="en-US" w:eastAsia="zh-CN"/>
        </w:rPr>
        <w:t>照</w:t>
      </w:r>
      <w:r>
        <w:rPr>
          <w:rFonts w:hint="eastAsia" w:ascii="仿宋_GB2312" w:hAnsi="仿宋_GB2312" w:eastAsia="仿宋_GB2312" w:cs="仿宋_GB2312"/>
          <w:b w:val="0"/>
          <w:i w:val="0"/>
          <w:caps w:val="0"/>
          <w:spacing w:val="0"/>
          <w:w w:val="100"/>
          <w:sz w:val="32"/>
          <w:szCs w:val="32"/>
          <w:lang w:val="en-US" w:eastAsia="zh-CN"/>
        </w:rPr>
        <w:t>，与朝阳、顺义、大兴、经开区签署跨区通办协议，</w:t>
      </w:r>
      <w:r>
        <w:rPr>
          <w:rFonts w:ascii="仿宋_GB2312" w:hAnsi="仿宋_GB2312" w:eastAsia="仿宋_GB2312" w:cs="仿宋_GB2312"/>
          <w:b w:val="0"/>
          <w:i w:val="0"/>
          <w:caps w:val="0"/>
          <w:spacing w:val="0"/>
          <w:w w:val="100"/>
          <w:sz w:val="32"/>
          <w:szCs w:val="32"/>
        </w:rPr>
        <w:t>首批26项政务服务事项</w:t>
      </w:r>
      <w:r>
        <w:rPr>
          <w:rFonts w:hint="eastAsia" w:ascii="仿宋_GB2312" w:hAnsi="仿宋_GB2312" w:eastAsia="仿宋_GB2312" w:cs="仿宋_GB2312"/>
          <w:b w:val="0"/>
          <w:i w:val="0"/>
          <w:caps w:val="0"/>
          <w:spacing w:val="0"/>
          <w:w w:val="100"/>
          <w:sz w:val="32"/>
          <w:szCs w:val="32"/>
        </w:rPr>
        <w:t>实现</w:t>
      </w:r>
      <w:r>
        <w:rPr>
          <w:rFonts w:ascii="仿宋_GB2312" w:hAnsi="仿宋_GB2312" w:eastAsia="仿宋_GB2312" w:cs="仿宋_GB2312"/>
          <w:b w:val="0"/>
          <w:i w:val="0"/>
          <w:caps w:val="0"/>
          <w:spacing w:val="0"/>
          <w:w w:val="100"/>
          <w:sz w:val="32"/>
          <w:szCs w:val="32"/>
        </w:rPr>
        <w:t>跨区通办</w:t>
      </w:r>
      <w:r>
        <w:rPr>
          <w:rFonts w:hint="eastAsia" w:ascii="仿宋_GB2312" w:hAnsi="仿宋_GB2312" w:eastAsia="仿宋_GB2312" w:cs="仿宋_GB2312"/>
          <w:b w:val="0"/>
          <w:i w:val="0"/>
          <w:caps w:val="0"/>
          <w:spacing w:val="0"/>
          <w:w w:val="100"/>
          <w:sz w:val="32"/>
          <w:szCs w:val="32"/>
          <w:lang w:val="en-US" w:eastAsia="zh-CN"/>
        </w:rPr>
        <w:t>。政策支持更加有力，对51家重点企业、成长型中小企业、招商中介兑现奖励金1.85亿元。</w:t>
      </w:r>
    </w:p>
    <w:p>
      <w:pPr>
        <w:keepLines w:val="0"/>
        <w:widowControl w:val="0"/>
        <w:snapToGrid/>
        <w:spacing w:before="0" w:beforeAutospacing="0" w:after="0" w:afterAutospacing="0" w:line="560" w:lineRule="exact"/>
        <w:ind w:left="0" w:leftChars="0" w:right="0" w:firstLine="643" w:firstLineChars="200"/>
        <w:jc w:val="both"/>
        <w:textAlignment w:val="baseline"/>
        <w:rPr>
          <w:rFonts w:hint="eastAsia" w:ascii="楷体_GB2312" w:hAnsi="楷体_GB2312" w:eastAsia="楷体_GB2312" w:cs="楷体_GB2312"/>
          <w:b/>
          <w:bCs/>
          <w:i w:val="0"/>
          <w:caps w:val="0"/>
          <w:spacing w:val="0"/>
          <w:w w:val="100"/>
          <w:sz w:val="32"/>
          <w:szCs w:val="32"/>
          <w:lang w:val="en-US" w:eastAsia="zh-CN"/>
        </w:rPr>
      </w:pPr>
      <w:r>
        <w:rPr>
          <w:rFonts w:hint="eastAsia" w:ascii="楷体_GB2312" w:hAnsi="楷体_GB2312" w:eastAsia="楷体_GB2312" w:cs="楷体_GB2312"/>
          <w:b/>
          <w:bCs/>
          <w:i w:val="0"/>
          <w:caps w:val="0"/>
          <w:spacing w:val="0"/>
          <w:w w:val="100"/>
          <w:sz w:val="32"/>
          <w:szCs w:val="32"/>
          <w:lang w:val="en-US" w:eastAsia="zh-CN"/>
        </w:rPr>
        <w:t>（四）发展特色更加突出</w:t>
      </w:r>
    </w:p>
    <w:p>
      <w:pPr>
        <w:keepLines w:val="0"/>
        <w:widowControl w:val="0"/>
        <w:snapToGrid/>
        <w:spacing w:before="0" w:beforeAutospacing="0" w:after="0" w:afterAutospacing="0" w:line="560" w:lineRule="exact"/>
        <w:ind w:left="0" w:leftChars="0" w:right="0" w:firstLine="643"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bCs/>
          <w:i w:val="0"/>
          <w:caps w:val="0"/>
          <w:spacing w:val="0"/>
          <w:w w:val="100"/>
          <w:sz w:val="32"/>
          <w:szCs w:val="32"/>
          <w:lang w:val="en-US" w:eastAsia="zh-CN"/>
        </w:rPr>
        <w:t>绿色发展全面推进。</w:t>
      </w:r>
      <w:r>
        <w:rPr>
          <w:rFonts w:hint="eastAsia" w:ascii="仿宋_GB2312" w:hAnsi="仿宋_GB2312" w:eastAsia="仿宋_GB2312" w:cs="仿宋_GB2312"/>
          <w:b w:val="0"/>
          <w:i w:val="0"/>
          <w:caps w:val="0"/>
          <w:spacing w:val="0"/>
          <w:w w:val="100"/>
          <w:sz w:val="32"/>
          <w:szCs w:val="32"/>
          <w:lang w:val="en-US" w:eastAsia="zh-CN"/>
        </w:rPr>
        <w:t>精细化开展大气污染防治，上半年细颗粒物累计浓度44微克/立方米，6月月均浓度21微克/立方米，创有监测记录以来单月最优记录。水环境质量显著提升，5个出境考核断面水质达到Ⅳ类，2个达到Ⅴ类。</w:t>
      </w:r>
      <w:r>
        <w:rPr>
          <w:rFonts w:hint="eastAsia" w:ascii="仿宋_GB2312" w:hAnsi="仿宋_GB2312" w:eastAsia="仿宋_GB2312" w:cs="仿宋_GB2312"/>
          <w:b w:val="0"/>
          <w:i w:val="0"/>
          <w:caps w:val="0"/>
          <w:color w:val="000000"/>
          <w:spacing w:val="0"/>
          <w:w w:val="100"/>
          <w:sz w:val="32"/>
          <w:szCs w:val="32"/>
        </w:rPr>
        <w:t>绿色空间大幅提升</w:t>
      </w:r>
      <w:r>
        <w:rPr>
          <w:rFonts w:hint="eastAsia" w:ascii="仿宋_GB2312" w:hAnsi="仿宋_GB2312" w:eastAsia="仿宋_GB2312" w:cs="仿宋_GB2312"/>
          <w:b w:val="0"/>
          <w:i w:val="0"/>
          <w:caps w:val="0"/>
          <w:color w:val="000000"/>
          <w:spacing w:val="0"/>
          <w:w w:val="100"/>
          <w:sz w:val="32"/>
          <w:szCs w:val="32"/>
          <w:lang w:eastAsia="zh-CN"/>
        </w:rPr>
        <w:t>，新增造林</w:t>
      </w:r>
      <w:r>
        <w:rPr>
          <w:rFonts w:hint="eastAsia" w:ascii="仿宋_GB2312" w:hAnsi="仿宋_GB2312" w:eastAsia="仿宋_GB2312" w:cs="仿宋_GB2312"/>
          <w:b w:val="0"/>
          <w:i w:val="0"/>
          <w:caps w:val="0"/>
          <w:color w:val="000000"/>
          <w:spacing w:val="0"/>
          <w:w w:val="100"/>
          <w:sz w:val="32"/>
          <w:szCs w:val="32"/>
        </w:rPr>
        <w:t>4141.3亩，森林覆盖率达到</w:t>
      </w:r>
      <w:r>
        <w:rPr>
          <w:rFonts w:hint="eastAsia" w:ascii="仿宋_GB2312" w:hAnsi="仿宋_GB2312" w:eastAsia="仿宋_GB2312" w:cs="仿宋_GB2312"/>
          <w:b w:val="0"/>
          <w:i w:val="0"/>
          <w:caps w:val="0"/>
          <w:color w:val="000000"/>
          <w:spacing w:val="0"/>
          <w:w w:val="100"/>
          <w:sz w:val="32"/>
          <w:szCs w:val="32"/>
          <w:lang w:val="en-US" w:eastAsia="zh-CN"/>
        </w:rPr>
        <w:t>33.02</w:t>
      </w:r>
      <w:r>
        <w:rPr>
          <w:rFonts w:hint="eastAsia" w:ascii="仿宋_GB2312" w:hAnsi="仿宋_GB2312" w:eastAsia="仿宋_GB2312" w:cs="仿宋_GB2312"/>
          <w:b w:val="0"/>
          <w:i w:val="0"/>
          <w:caps w:val="0"/>
          <w:color w:val="000000"/>
          <w:spacing w:val="0"/>
          <w:w w:val="100"/>
          <w:sz w:val="32"/>
          <w:szCs w:val="32"/>
        </w:rPr>
        <w:t>%，公园绿地500米服务半径覆盖率达到</w:t>
      </w:r>
      <w:r>
        <w:rPr>
          <w:rFonts w:hint="eastAsia" w:ascii="仿宋_GB2312" w:hAnsi="仿宋_GB2312" w:eastAsia="仿宋_GB2312" w:cs="仿宋_GB2312"/>
          <w:b w:val="0"/>
          <w:i w:val="0"/>
          <w:caps w:val="0"/>
          <w:color w:val="000000"/>
          <w:spacing w:val="0"/>
          <w:w w:val="100"/>
          <w:sz w:val="32"/>
          <w:szCs w:val="32"/>
          <w:lang w:val="en-US" w:eastAsia="zh-CN"/>
        </w:rPr>
        <w:t>91.35</w:t>
      </w:r>
      <w:r>
        <w:rPr>
          <w:rFonts w:hint="eastAsia" w:ascii="仿宋_GB2312" w:hAnsi="仿宋_GB2312" w:eastAsia="仿宋_GB2312" w:cs="仿宋_GB2312"/>
          <w:b w:val="0"/>
          <w:i w:val="0"/>
          <w:caps w:val="0"/>
          <w:color w:val="000000"/>
          <w:spacing w:val="0"/>
          <w:w w:val="100"/>
          <w:sz w:val="32"/>
          <w:szCs w:val="32"/>
        </w:rPr>
        <w:t>%</w:t>
      </w:r>
      <w:r>
        <w:rPr>
          <w:rFonts w:hint="eastAsia" w:ascii="仿宋_GB2312" w:hAnsi="仿宋_GB2312" w:eastAsia="仿宋_GB2312" w:cs="仿宋_GB2312"/>
          <w:b w:val="0"/>
          <w:i w:val="0"/>
          <w:caps w:val="0"/>
          <w:color w:val="000000"/>
          <w:spacing w:val="0"/>
          <w:w w:val="100"/>
          <w:sz w:val="32"/>
          <w:szCs w:val="32"/>
          <w:lang w:eastAsia="zh-CN"/>
        </w:rPr>
        <w:t>。绿色能源应用</w:t>
      </w:r>
      <w:r>
        <w:rPr>
          <w:rFonts w:hint="eastAsia" w:ascii="仿宋_GB2312" w:hAnsi="仿宋_GB2312" w:eastAsia="仿宋_GB2312" w:cs="仿宋_GB2312"/>
          <w:b w:val="0"/>
          <w:i w:val="0"/>
          <w:caps w:val="0"/>
          <w:spacing w:val="0"/>
          <w:w w:val="100"/>
          <w:sz w:val="32"/>
          <w:szCs w:val="32"/>
          <w:lang w:val="en-US" w:eastAsia="zh-CN"/>
        </w:rPr>
        <w:t>持续拓展</w:t>
      </w:r>
      <w:r>
        <w:rPr>
          <w:rFonts w:hint="eastAsia" w:ascii="仿宋_GB2312" w:hAnsi="仿宋_GB2312" w:eastAsia="仿宋_GB2312" w:cs="仿宋_GB2312"/>
          <w:b w:val="0"/>
          <w:i w:val="0"/>
          <w:caps w:val="0"/>
          <w:color w:val="000000"/>
          <w:spacing w:val="0"/>
          <w:w w:val="100"/>
          <w:sz w:val="32"/>
          <w:szCs w:val="32"/>
          <w:lang w:eastAsia="zh-CN"/>
        </w:rPr>
        <w:t>，</w:t>
      </w:r>
      <w:r>
        <w:rPr>
          <w:rFonts w:hint="eastAsia" w:ascii="仿宋_GB2312" w:hAnsi="仿宋_GB2312" w:eastAsia="仿宋_GB2312" w:cs="仿宋_GB2312"/>
          <w:b w:val="0"/>
          <w:i w:val="0"/>
          <w:caps w:val="0"/>
          <w:spacing w:val="0"/>
          <w:w w:val="100"/>
          <w:sz w:val="32"/>
          <w:szCs w:val="32"/>
          <w:lang w:val="en-US" w:eastAsia="zh-CN"/>
        </w:rPr>
        <w:t>行政办公区、国际种业科技园地源热泵项目获批复，国内首座近零能耗建筑智慧能源服务中心项目即将建成，环球主题公园获绿色建筑LEED金级认证，</w:t>
      </w:r>
      <w:r>
        <w:rPr>
          <w:rFonts w:hint="default" w:ascii="仿宋_GB2312" w:hAnsi="仿宋_GB2312" w:eastAsia="仿宋_GB2312" w:cs="仿宋_GB2312"/>
          <w:b w:val="0"/>
          <w:i w:val="0"/>
          <w:caps w:val="0"/>
          <w:spacing w:val="0"/>
          <w:w w:val="100"/>
          <w:sz w:val="32"/>
          <w:szCs w:val="32"/>
          <w:lang w:val="en-US" w:eastAsia="zh-CN"/>
        </w:rPr>
        <w:t>运河商务区</w:t>
      </w:r>
      <w:r>
        <w:rPr>
          <w:rFonts w:hint="eastAsia" w:ascii="仿宋_GB2312" w:hAnsi="仿宋_GB2312" w:eastAsia="仿宋_GB2312" w:cs="仿宋_GB2312"/>
          <w:b w:val="0"/>
          <w:i w:val="0"/>
          <w:caps w:val="0"/>
          <w:spacing w:val="0"/>
          <w:w w:val="100"/>
          <w:sz w:val="32"/>
          <w:szCs w:val="32"/>
          <w:lang w:val="en-US" w:eastAsia="zh-CN"/>
        </w:rPr>
        <w:t>荣</w:t>
      </w:r>
      <w:r>
        <w:rPr>
          <w:rFonts w:hint="default" w:ascii="仿宋_GB2312" w:hAnsi="仿宋_GB2312" w:eastAsia="仿宋_GB2312" w:cs="仿宋_GB2312"/>
          <w:b w:val="0"/>
          <w:i w:val="0"/>
          <w:caps w:val="0"/>
          <w:spacing w:val="0"/>
          <w:w w:val="100"/>
          <w:sz w:val="32"/>
          <w:szCs w:val="32"/>
          <w:lang w:val="en-US" w:eastAsia="zh-CN"/>
        </w:rPr>
        <w:t>获“市绿色生态示范区”称号。</w:t>
      </w:r>
      <w:r>
        <w:rPr>
          <w:rFonts w:hint="eastAsia" w:ascii="仿宋_GB2312" w:hAnsi="仿宋_GB2312" w:eastAsia="仿宋_GB2312" w:cs="仿宋_GB2312"/>
          <w:b w:val="0"/>
          <w:i w:val="0"/>
          <w:caps w:val="0"/>
          <w:spacing w:val="0"/>
          <w:w w:val="100"/>
          <w:kern w:val="2"/>
          <w:sz w:val="32"/>
          <w:szCs w:val="32"/>
          <w:lang w:val="en-US" w:eastAsia="zh-CN" w:bidi="ar-SA"/>
        </w:rPr>
        <w:t>绿色金融释放新活力，中欧碳中和研究中心揭牌成立，</w:t>
      </w:r>
      <w:r>
        <w:rPr>
          <w:rFonts w:hint="eastAsia" w:ascii="仿宋_GB2312" w:hAnsi="仿宋_GB2312" w:eastAsia="仿宋_GB2312" w:cs="仿宋_GB2312"/>
          <w:b w:val="0"/>
          <w:i w:val="0"/>
          <w:caps w:val="0"/>
          <w:spacing w:val="0"/>
          <w:w w:val="100"/>
          <w:sz w:val="32"/>
          <w:szCs w:val="40"/>
          <w:lang w:val="en-US" w:eastAsia="zh-CN"/>
        </w:rPr>
        <w:t>北创绿色低碳科技基金获批设立，中国碳金融集团加快组建</w:t>
      </w:r>
      <w:r>
        <w:rPr>
          <w:rFonts w:hint="eastAsia" w:ascii="仿宋_GB2312" w:hAnsi="仿宋_GB2312" w:eastAsia="仿宋_GB2312" w:cs="仿宋_GB2312"/>
          <w:b w:val="0"/>
          <w:i w:val="0"/>
          <w:caps w:val="0"/>
          <w:spacing w:val="0"/>
          <w:w w:val="100"/>
          <w:kern w:val="2"/>
          <w:sz w:val="32"/>
          <w:szCs w:val="32"/>
          <w:lang w:val="en-US" w:eastAsia="zh-CN" w:bidi="ar-SA"/>
        </w:rPr>
        <w:t>。</w:t>
      </w:r>
    </w:p>
    <w:p>
      <w:pPr>
        <w:keepLines w:val="0"/>
        <w:widowControl w:val="0"/>
        <w:snapToGrid/>
        <w:spacing w:before="0" w:beforeAutospacing="0" w:after="0" w:afterAutospacing="0" w:line="560" w:lineRule="exact"/>
        <w:ind w:left="0" w:leftChars="0" w:right="0" w:firstLine="643" w:firstLineChars="200"/>
        <w:jc w:val="both"/>
        <w:textAlignment w:val="baseline"/>
        <w:rPr>
          <w:rFonts w:hint="eastAsia" w:ascii="仿宋_GB2312" w:hAnsi="仿宋_GB2312" w:eastAsia="仿宋_GB2312" w:cs="仿宋_GB2312"/>
          <w:b w:val="0"/>
          <w:bCs w:val="0"/>
          <w:i w:val="0"/>
          <w:caps w:val="0"/>
          <w:spacing w:val="0"/>
          <w:w w:val="100"/>
          <w:sz w:val="32"/>
          <w:szCs w:val="32"/>
          <w:lang w:val="en-US" w:eastAsia="zh-CN"/>
        </w:rPr>
      </w:pPr>
      <w:r>
        <w:rPr>
          <w:rFonts w:hint="eastAsia" w:ascii="仿宋_GB2312" w:hAnsi="仿宋_GB2312" w:eastAsia="仿宋_GB2312" w:cs="仿宋_GB2312"/>
          <w:b/>
          <w:bCs/>
          <w:i w:val="0"/>
          <w:caps w:val="0"/>
          <w:spacing w:val="0"/>
          <w:w w:val="100"/>
          <w:sz w:val="32"/>
          <w:szCs w:val="32"/>
          <w:lang w:val="en-US" w:eastAsia="zh-CN"/>
        </w:rPr>
        <w:t>创新要素加速累积。</w:t>
      </w:r>
      <w:r>
        <w:rPr>
          <w:rFonts w:hint="eastAsia" w:ascii="仿宋_GB2312" w:hAnsi="仿宋_GB2312" w:eastAsia="仿宋_GB2312" w:cs="仿宋_GB2312"/>
          <w:b w:val="0"/>
          <w:bCs w:val="0"/>
          <w:i w:val="0"/>
          <w:caps w:val="0"/>
          <w:spacing w:val="0"/>
          <w:w w:val="100"/>
          <w:sz w:val="32"/>
          <w:szCs w:val="32"/>
          <w:lang w:val="en-US" w:eastAsia="zh-CN"/>
        </w:rPr>
        <w:t>人工智能独角兽企业声智城市大脑</w:t>
      </w:r>
      <w:r>
        <w:rPr>
          <w:rFonts w:hint="eastAsia" w:ascii="仿宋_GB2312" w:hAnsi="仿宋_GB2312" w:eastAsia="仿宋_GB2312" w:cs="仿宋_GB2312"/>
          <w:b w:val="0"/>
          <w:bCs w:val="0"/>
          <w:i w:val="0"/>
          <w:caps w:val="0"/>
          <w:spacing w:val="0"/>
          <w:w w:val="100"/>
          <w:sz w:val="32"/>
          <w:szCs w:val="40"/>
          <w:lang w:eastAsia="zh-CN"/>
        </w:rPr>
        <w:t>实现</w:t>
      </w:r>
      <w:r>
        <w:rPr>
          <w:rFonts w:hint="eastAsia" w:ascii="仿宋_GB2312" w:hAnsi="仿宋_GB2312" w:eastAsia="仿宋_GB2312" w:cs="仿宋_GB2312"/>
          <w:b w:val="0"/>
          <w:bCs w:val="0"/>
          <w:i w:val="0"/>
          <w:caps w:val="0"/>
          <w:spacing w:val="0"/>
          <w:w w:val="100"/>
          <w:sz w:val="32"/>
          <w:szCs w:val="32"/>
          <w:lang w:val="en-US" w:eastAsia="zh-CN"/>
        </w:rPr>
        <w:t>入驻，</w:t>
      </w:r>
      <w:r>
        <w:rPr>
          <w:rFonts w:hint="eastAsia" w:ascii="仿宋_GB2312" w:hAnsi="仿宋_GB2312" w:eastAsia="仿宋_GB2312" w:cs="仿宋_GB2312"/>
          <w:b w:val="0"/>
          <w:bCs w:val="0"/>
          <w:i w:val="0"/>
          <w:caps w:val="0"/>
          <w:spacing w:val="0"/>
          <w:w w:val="100"/>
          <w:sz w:val="32"/>
          <w:szCs w:val="40"/>
          <w:lang w:val="en-US" w:eastAsia="zh-CN"/>
        </w:rPr>
        <w:t>北京科技大学共建校企联合实验室揭牌，</w:t>
      </w:r>
      <w:r>
        <w:rPr>
          <w:rFonts w:hint="eastAsia" w:ascii="仿宋_GB2312" w:hAnsi="仿宋_GB2312" w:eastAsia="仿宋_GB2312" w:cs="仿宋_GB2312"/>
          <w:b w:val="0"/>
          <w:bCs w:val="0"/>
          <w:i w:val="0"/>
          <w:caps w:val="0"/>
          <w:spacing w:val="0"/>
          <w:w w:val="100"/>
          <w:sz w:val="32"/>
          <w:szCs w:val="32"/>
        </w:rPr>
        <w:t>中国电科北京网信科创园、中国信息通信研究院国家ICT技术产业创新基地落地</w:t>
      </w:r>
      <w:r>
        <w:rPr>
          <w:rFonts w:hint="eastAsia" w:ascii="仿宋_GB2312" w:hAnsi="仿宋_GB2312" w:eastAsia="仿宋_GB2312" w:cs="仿宋_GB2312"/>
          <w:b w:val="0"/>
          <w:bCs w:val="0"/>
          <w:i w:val="0"/>
          <w:caps w:val="0"/>
          <w:spacing w:val="0"/>
          <w:w w:val="100"/>
          <w:sz w:val="32"/>
          <w:szCs w:val="32"/>
          <w:lang w:eastAsia="zh-CN"/>
        </w:rPr>
        <w:t>步伐不断加快</w:t>
      </w:r>
      <w:r>
        <w:rPr>
          <w:rFonts w:hint="eastAsia" w:ascii="仿宋_GB2312" w:hAnsi="仿宋_GB2312" w:eastAsia="仿宋_GB2312" w:cs="仿宋_GB2312"/>
          <w:b w:val="0"/>
          <w:bCs w:val="0"/>
          <w:i w:val="0"/>
          <w:caps w:val="0"/>
          <w:spacing w:val="0"/>
          <w:w w:val="100"/>
          <w:sz w:val="32"/>
          <w:szCs w:val="40"/>
          <w:lang w:val="en-US" w:eastAsia="zh-CN"/>
        </w:rPr>
        <w:t>。</w:t>
      </w:r>
      <w:r>
        <w:rPr>
          <w:rFonts w:hint="eastAsia" w:ascii="仿宋_GB2312" w:hAnsi="仿宋_GB2312" w:eastAsia="仿宋_GB2312" w:cs="仿宋_GB2312"/>
          <w:b w:val="0"/>
          <w:i w:val="0"/>
          <w:caps w:val="0"/>
          <w:color w:val="000000"/>
          <w:spacing w:val="0"/>
          <w:w w:val="100"/>
          <w:sz w:val="32"/>
          <w:szCs w:val="32"/>
        </w:rPr>
        <w:t>副中心加快新场景建设三年行动方案正式发布</w:t>
      </w:r>
      <w:r>
        <w:rPr>
          <w:rFonts w:hint="eastAsia" w:ascii="仿宋_GB2312" w:hAnsi="仿宋_GB2312" w:eastAsia="仿宋_GB2312" w:cs="仿宋_GB2312"/>
          <w:b w:val="0"/>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rPr>
        <w:t>支持“工程全过程数字化管理平</w:t>
      </w:r>
      <w:r>
        <w:rPr>
          <w:rFonts w:hint="eastAsia" w:ascii="仿宋_GB2312" w:hAnsi="仿宋" w:eastAsia="仿宋_GB2312"/>
          <w:b w:val="0"/>
          <w:i w:val="0"/>
          <w:caps w:val="0"/>
          <w:spacing w:val="0"/>
          <w:w w:val="100"/>
          <w:sz w:val="32"/>
          <w:szCs w:val="32"/>
        </w:rPr>
        <w:t>台”等6项场景项目</w:t>
      </w:r>
      <w:r>
        <w:rPr>
          <w:rFonts w:hint="eastAsia" w:ascii="仿宋_GB2312" w:hAnsi="仿宋" w:eastAsia="仿宋_GB2312"/>
          <w:b w:val="0"/>
          <w:i w:val="0"/>
          <w:caps w:val="0"/>
          <w:spacing w:val="0"/>
          <w:w w:val="100"/>
          <w:sz w:val="32"/>
          <w:szCs w:val="32"/>
          <w:lang w:eastAsia="zh-CN"/>
        </w:rPr>
        <w:t>，行政办公区周边26条道路</w:t>
      </w:r>
      <w:r>
        <w:rPr>
          <w:rFonts w:hint="eastAsia" w:ascii="仿宋_GB2312" w:hAnsi="仿宋" w:eastAsia="仿宋_GB2312"/>
          <w:b w:val="0"/>
          <w:i w:val="0"/>
          <w:caps w:val="0"/>
          <w:spacing w:val="0"/>
          <w:w w:val="100"/>
          <w:sz w:val="32"/>
          <w:szCs w:val="32"/>
        </w:rPr>
        <w:t>获批开放副中心首个自动驾驶测试区</w:t>
      </w:r>
      <w:r>
        <w:rPr>
          <w:rFonts w:hint="eastAsia" w:ascii="仿宋_GB2312" w:hAnsi="仿宋_GB2312" w:eastAsia="仿宋_GB2312" w:cs="仿宋_GB2312"/>
          <w:b w:val="0"/>
          <w:i w:val="0"/>
          <w:caps w:val="0"/>
          <w:color w:val="000000"/>
          <w:spacing w:val="0"/>
          <w:w w:val="100"/>
          <w:sz w:val="32"/>
          <w:szCs w:val="32"/>
        </w:rPr>
        <w:t>域，</w:t>
      </w:r>
      <w:r>
        <w:rPr>
          <w:rFonts w:hint="eastAsia" w:ascii="仿宋_GB2312" w:hAnsi="仿宋_GB2312" w:eastAsia="仿宋_GB2312" w:cs="仿宋_GB2312"/>
          <w:b w:val="0"/>
          <w:bCs w:val="0"/>
          <w:i w:val="0"/>
          <w:caps w:val="0"/>
          <w:spacing w:val="0"/>
          <w:w w:val="100"/>
          <w:sz w:val="32"/>
          <w:szCs w:val="40"/>
          <w:lang w:val="en-US" w:eastAsia="zh-CN"/>
        </w:rPr>
        <w:t>全国首例“数字货币+自贸区智慧园区”应用场景落地张家湾设计小镇。</w:t>
      </w:r>
      <w:r>
        <w:rPr>
          <w:rFonts w:hint="eastAsia" w:ascii="仿宋_GB2312" w:eastAsia="仿宋_GB2312" w:cs="小标宋"/>
          <w:b w:val="0"/>
          <w:i w:val="0"/>
          <w:caps w:val="0"/>
          <w:color w:val="000000"/>
          <w:spacing w:val="0"/>
          <w:w w:val="100"/>
          <w:kern w:val="0"/>
          <w:sz w:val="32"/>
          <w:szCs w:val="32"/>
          <w:lang w:val="en-US" w:eastAsia="zh-CN"/>
        </w:rPr>
        <w:t>技术合同成交额82.6亿元，同比增长9.6%。</w:t>
      </w:r>
    </w:p>
    <w:p>
      <w:pPr>
        <w:keepLines w:val="0"/>
        <w:widowControl w:val="0"/>
        <w:snapToGrid/>
        <w:spacing w:before="0" w:beforeAutospacing="0" w:after="0" w:afterAutospacing="0" w:line="560" w:lineRule="exact"/>
        <w:ind w:left="0" w:leftChars="0" w:right="0" w:firstLine="643" w:firstLineChars="200"/>
        <w:jc w:val="both"/>
        <w:textAlignment w:val="baseline"/>
        <w:rPr>
          <w:rFonts w:hint="eastAsia" w:ascii="仿宋_GB2312" w:hAnsi="仿宋_GB2312" w:eastAsia="仿宋_GB2312" w:cs="仿宋_GB2312"/>
          <w:b w:val="0"/>
          <w:bCs w:val="0"/>
          <w:i w:val="0"/>
          <w:caps w:val="0"/>
          <w:spacing w:val="0"/>
          <w:w w:val="100"/>
          <w:kern w:val="2"/>
          <w:sz w:val="32"/>
          <w:szCs w:val="32"/>
          <w:lang w:val="en-US" w:eastAsia="zh-CN" w:bidi="ar-SA"/>
        </w:rPr>
      </w:pPr>
      <w:r>
        <w:rPr>
          <w:rFonts w:hint="eastAsia" w:ascii="仿宋_GB2312" w:hAnsi="仿宋_GB2312" w:eastAsia="仿宋_GB2312" w:cs="仿宋_GB2312"/>
          <w:b/>
          <w:bCs/>
          <w:i w:val="0"/>
          <w:caps w:val="0"/>
          <w:spacing w:val="0"/>
          <w:w w:val="100"/>
          <w:sz w:val="32"/>
          <w:szCs w:val="32"/>
          <w:lang w:val="en-US" w:eastAsia="zh-CN"/>
        </w:rPr>
        <w:t>“两区”建设持续加速。</w:t>
      </w:r>
      <w:r>
        <w:rPr>
          <w:rFonts w:hint="eastAsia" w:ascii="仿宋_GB2312" w:hAnsi="仿宋_GB2312" w:eastAsia="仿宋_GB2312" w:cs="仿宋_GB2312"/>
          <w:b w:val="0"/>
          <w:bCs w:val="0"/>
          <w:i w:val="0"/>
          <w:caps w:val="0"/>
          <w:spacing w:val="0"/>
          <w:w w:val="100"/>
          <w:kern w:val="2"/>
          <w:sz w:val="32"/>
          <w:szCs w:val="32"/>
          <w:lang w:val="en-US" w:eastAsia="zh-CN" w:bidi="ar-SA"/>
        </w:rPr>
        <w:t>加强政策创新力度，出台“两区”建设总体方案、自贸实验区实施方案和</w:t>
      </w:r>
      <w:r>
        <w:rPr>
          <w:rFonts w:hint="eastAsia" w:ascii="仿宋_GB2312" w:hAnsi="仿宋_GB2312" w:eastAsia="仿宋_GB2312" w:cs="仿宋_GB2312"/>
          <w:b w:val="0"/>
          <w:i w:val="0"/>
          <w:caps w:val="0"/>
          <w:color w:val="000000"/>
          <w:spacing w:val="0"/>
          <w:w w:val="100"/>
          <w:sz w:val="32"/>
          <w:szCs w:val="32"/>
        </w:rPr>
        <w:t>自贸区国际商务服务片区通州组团产业促进政策</w:t>
      </w:r>
      <w:r>
        <w:rPr>
          <w:rFonts w:hint="eastAsia" w:ascii="仿宋_GB2312" w:hAnsi="仿宋_GB2312" w:eastAsia="仿宋_GB2312" w:cs="仿宋_GB2312"/>
          <w:b w:val="0"/>
          <w:i w:val="0"/>
          <w:caps w:val="0"/>
          <w:color w:val="000000"/>
          <w:spacing w:val="0"/>
          <w:w w:val="100"/>
          <w:sz w:val="32"/>
          <w:szCs w:val="32"/>
          <w:lang w:eastAsia="zh-CN"/>
        </w:rPr>
        <w:t>、</w:t>
      </w:r>
      <w:r>
        <w:rPr>
          <w:rFonts w:hint="eastAsia" w:ascii="仿宋_GB2312" w:hAnsi="仿宋_GB2312" w:eastAsia="仿宋_GB2312" w:cs="仿宋_GB2312"/>
          <w:b w:val="0"/>
          <w:bCs w:val="0"/>
          <w:i w:val="0"/>
          <w:caps w:val="0"/>
          <w:color w:val="000000"/>
          <w:spacing w:val="0"/>
          <w:w w:val="100"/>
          <w:kern w:val="0"/>
          <w:sz w:val="32"/>
          <w:szCs w:val="32"/>
          <w:lang w:val="en-US" w:eastAsia="zh-CN"/>
        </w:rPr>
        <w:t>加快推进张家湾设计小镇设计与城市科技产业发展若干措施</w:t>
      </w:r>
      <w:r>
        <w:rPr>
          <w:rFonts w:hint="eastAsia" w:ascii="仿宋_GB2312" w:hAnsi="仿宋_GB2312" w:eastAsia="仿宋_GB2312" w:cs="仿宋_GB2312"/>
          <w:b w:val="0"/>
          <w:bCs w:val="0"/>
          <w:i w:val="0"/>
          <w:caps w:val="0"/>
          <w:spacing w:val="0"/>
          <w:w w:val="100"/>
          <w:kern w:val="2"/>
          <w:sz w:val="32"/>
          <w:szCs w:val="32"/>
          <w:lang w:val="en-US" w:eastAsia="zh-CN" w:bidi="ar-SA"/>
        </w:rPr>
        <w:t>等配套政策，形成“1+1+N”创新体系。</w:t>
      </w:r>
      <w:r>
        <w:rPr>
          <w:rFonts w:hint="eastAsia" w:ascii="仿宋_GB2312" w:hAnsi="仿宋_GB2312" w:eastAsia="仿宋_GB2312" w:cs="仿宋_GB2312"/>
          <w:b w:val="0"/>
          <w:i w:val="0"/>
          <w:caps w:val="0"/>
          <w:color w:val="000000"/>
          <w:spacing w:val="0"/>
          <w:w w:val="100"/>
          <w:sz w:val="32"/>
          <w:szCs w:val="32"/>
        </w:rPr>
        <w:t>发布</w:t>
      </w:r>
      <w:r>
        <w:rPr>
          <w:rFonts w:hint="eastAsia" w:ascii="仿宋_GB2312" w:hAnsi="仿宋_GB2312" w:eastAsia="仿宋_GB2312" w:cs="仿宋_GB2312"/>
          <w:b w:val="0"/>
          <w:i w:val="0"/>
          <w:caps w:val="0"/>
          <w:color w:val="000000"/>
          <w:spacing w:val="0"/>
          <w:w w:val="100"/>
          <w:sz w:val="32"/>
          <w:szCs w:val="32"/>
          <w:lang w:eastAsia="zh-CN"/>
        </w:rPr>
        <w:t>服务“两区”建设优化营商环境促进副中心发展的实施意见，</w:t>
      </w:r>
      <w:r>
        <w:rPr>
          <w:rFonts w:hint="default" w:ascii="仿宋_GB2312" w:hAnsi="仿宋_GB2312" w:eastAsia="仿宋_GB2312" w:cs="仿宋_GB2312"/>
          <w:b w:val="0"/>
          <w:bCs w:val="0"/>
          <w:i w:val="0"/>
          <w:caps w:val="0"/>
          <w:color w:val="000000"/>
          <w:spacing w:val="0"/>
          <w:w w:val="100"/>
          <w:sz w:val="32"/>
          <w:szCs w:val="32"/>
        </w:rPr>
        <w:t>一站式服务中心</w:t>
      </w:r>
      <w:r>
        <w:rPr>
          <w:rFonts w:hint="eastAsia" w:ascii="仿宋_GB2312" w:hAnsi="仿宋_GB2312" w:eastAsia="仿宋_GB2312" w:cs="仿宋_GB2312"/>
          <w:b w:val="0"/>
          <w:bCs w:val="0"/>
          <w:i w:val="0"/>
          <w:caps w:val="0"/>
          <w:color w:val="000000"/>
          <w:spacing w:val="0"/>
          <w:w w:val="100"/>
          <w:sz w:val="32"/>
          <w:szCs w:val="32"/>
          <w:lang w:val="en-US" w:eastAsia="zh-CN"/>
        </w:rPr>
        <w:t>启动运营，</w:t>
      </w:r>
      <w:r>
        <w:rPr>
          <w:rFonts w:hint="default" w:ascii="仿宋_GB2312" w:hAnsi="仿宋_GB2312" w:eastAsia="仿宋_GB2312" w:cs="仿宋_GB2312"/>
          <w:b w:val="0"/>
          <w:bCs w:val="0"/>
          <w:i w:val="0"/>
          <w:caps w:val="0"/>
          <w:spacing w:val="0"/>
          <w:w w:val="100"/>
          <w:kern w:val="2"/>
          <w:sz w:val="32"/>
          <w:szCs w:val="32"/>
          <w:lang w:val="en-US" w:eastAsia="zh-CN" w:bidi="ar-SA"/>
        </w:rPr>
        <w:t>实现外国高端人才工作许可、居留许可</w:t>
      </w:r>
      <w:r>
        <w:rPr>
          <w:rFonts w:hint="eastAsia" w:ascii="仿宋_GB2312" w:hAnsi="仿宋_GB2312" w:eastAsia="仿宋_GB2312" w:cs="仿宋_GB2312"/>
          <w:b w:val="0"/>
          <w:bCs w:val="0"/>
          <w:i w:val="0"/>
          <w:caps w:val="0"/>
          <w:spacing w:val="0"/>
          <w:w w:val="100"/>
          <w:kern w:val="2"/>
          <w:sz w:val="32"/>
          <w:szCs w:val="32"/>
          <w:lang w:val="en-US" w:eastAsia="zh-CN" w:bidi="ar-SA"/>
        </w:rPr>
        <w:t>“两证联办”</w:t>
      </w:r>
      <w:r>
        <w:rPr>
          <w:rFonts w:hint="default" w:ascii="仿宋_GB2312" w:hAnsi="仿宋_GB2312" w:eastAsia="仿宋_GB2312" w:cs="仿宋_GB2312"/>
          <w:b w:val="0"/>
          <w:bCs w:val="0"/>
          <w:i w:val="0"/>
          <w:caps w:val="0"/>
          <w:spacing w:val="0"/>
          <w:w w:val="100"/>
          <w:kern w:val="2"/>
          <w:sz w:val="32"/>
          <w:szCs w:val="32"/>
          <w:lang w:val="en-US" w:eastAsia="zh-CN" w:bidi="ar-SA"/>
        </w:rPr>
        <w:t>，业务受理</w:t>
      </w:r>
      <w:r>
        <w:rPr>
          <w:rFonts w:hint="eastAsia" w:ascii="仿宋_GB2312" w:hAnsi="仿宋_GB2312" w:eastAsia="仿宋_GB2312" w:cs="仿宋_GB2312"/>
          <w:b w:val="0"/>
          <w:bCs w:val="0"/>
          <w:i w:val="0"/>
          <w:caps w:val="0"/>
          <w:spacing w:val="0"/>
          <w:w w:val="100"/>
          <w:kern w:val="2"/>
          <w:sz w:val="32"/>
          <w:szCs w:val="32"/>
          <w:lang w:val="en-US" w:eastAsia="zh-CN" w:bidi="ar-SA"/>
        </w:rPr>
        <w:t>时</w:t>
      </w:r>
      <w:r>
        <w:rPr>
          <w:rFonts w:hint="default" w:ascii="仿宋_GB2312" w:hAnsi="仿宋_GB2312" w:eastAsia="仿宋_GB2312" w:cs="仿宋_GB2312"/>
          <w:b w:val="0"/>
          <w:bCs w:val="0"/>
          <w:i w:val="0"/>
          <w:caps w:val="0"/>
          <w:spacing w:val="0"/>
          <w:w w:val="100"/>
          <w:kern w:val="2"/>
          <w:sz w:val="32"/>
          <w:szCs w:val="32"/>
          <w:lang w:val="en-US" w:eastAsia="zh-CN" w:bidi="ar-SA"/>
        </w:rPr>
        <w:t>限缩短至</w:t>
      </w:r>
      <w:r>
        <w:rPr>
          <w:rFonts w:hint="eastAsia" w:ascii="仿宋_GB2312" w:hAnsi="仿宋_GB2312" w:eastAsia="仿宋_GB2312" w:cs="仿宋_GB2312"/>
          <w:b w:val="0"/>
          <w:bCs w:val="0"/>
          <w:i w:val="0"/>
          <w:caps w:val="0"/>
          <w:spacing w:val="0"/>
          <w:w w:val="100"/>
          <w:kern w:val="2"/>
          <w:sz w:val="32"/>
          <w:szCs w:val="32"/>
          <w:lang w:val="en-US" w:eastAsia="zh-CN" w:bidi="ar-SA"/>
        </w:rPr>
        <w:t>7</w:t>
      </w:r>
      <w:r>
        <w:rPr>
          <w:rFonts w:hint="default" w:ascii="仿宋_GB2312" w:hAnsi="仿宋_GB2312" w:eastAsia="仿宋_GB2312" w:cs="仿宋_GB2312"/>
          <w:b w:val="0"/>
          <w:bCs w:val="0"/>
          <w:i w:val="0"/>
          <w:caps w:val="0"/>
          <w:spacing w:val="0"/>
          <w:w w:val="100"/>
          <w:kern w:val="2"/>
          <w:sz w:val="32"/>
          <w:szCs w:val="32"/>
          <w:lang w:val="en-US" w:eastAsia="zh-CN" w:bidi="ar-SA"/>
        </w:rPr>
        <w:t>个工作日</w:t>
      </w:r>
      <w:r>
        <w:rPr>
          <w:rFonts w:hint="eastAsia" w:ascii="仿宋_GB2312" w:hAnsi="仿宋_GB2312" w:eastAsia="仿宋_GB2312" w:cs="仿宋_GB2312"/>
          <w:b w:val="0"/>
          <w:bCs w:val="0"/>
          <w:i w:val="0"/>
          <w:caps w:val="0"/>
          <w:spacing w:val="0"/>
          <w:w w:val="100"/>
          <w:kern w:val="2"/>
          <w:sz w:val="32"/>
          <w:szCs w:val="32"/>
          <w:lang w:val="en-US" w:eastAsia="zh-CN" w:bidi="ar-SA"/>
        </w:rPr>
        <w:t>，形成京津自贸实验区同事同标政务服务事项目录，56项政务服务实现京津跨自贸区通办。强化招商宣传，</w:t>
      </w:r>
      <w:r>
        <w:rPr>
          <w:rFonts w:hint="eastAsia" w:ascii="仿宋_GB2312" w:hAnsi="宋体" w:eastAsia="仿宋_GB2312"/>
          <w:b w:val="0"/>
          <w:i w:val="0"/>
          <w:caps w:val="0"/>
          <w:color w:val="000000"/>
          <w:spacing w:val="0"/>
          <w:w w:val="100"/>
          <w:sz w:val="32"/>
          <w:szCs w:val="32"/>
          <w:lang w:val="en-US" w:eastAsia="zh-CN"/>
        </w:rPr>
        <w:t>率先上线</w:t>
      </w:r>
      <w:r>
        <w:rPr>
          <w:rFonts w:hint="eastAsia" w:ascii="仿宋_GB2312" w:hAnsi="仿宋_GB2312" w:eastAsia="仿宋_GB2312" w:cs="仿宋_GB2312"/>
          <w:b w:val="0"/>
          <w:bCs w:val="0"/>
          <w:i w:val="0"/>
          <w:caps w:val="0"/>
          <w:color w:val="000000"/>
          <w:spacing w:val="0"/>
          <w:w w:val="100"/>
          <w:sz w:val="32"/>
          <w:szCs w:val="32"/>
          <w:lang w:val="en-US" w:eastAsia="zh-CN"/>
        </w:rPr>
        <w:t>“开放通州”中英文网站，成功举办</w:t>
      </w:r>
      <w:r>
        <w:rPr>
          <w:rFonts w:hint="eastAsia" w:ascii="仿宋_GB2312" w:hAnsi="仿宋_GB2312" w:eastAsia="仿宋_GB2312" w:cs="仿宋_GB2312"/>
          <w:b w:val="0"/>
          <w:bCs w:val="0"/>
          <w:i w:val="0"/>
          <w:caps w:val="0"/>
          <w:spacing w:val="0"/>
          <w:w w:val="100"/>
          <w:kern w:val="2"/>
          <w:sz w:val="32"/>
          <w:szCs w:val="32"/>
          <w:lang w:val="en-US" w:eastAsia="zh-CN" w:bidi="ar-SA"/>
        </w:rPr>
        <w:t>“两区”建设美国、英国、德国等线上推介会和欧盟商会企业代表团走进副中心、</w:t>
      </w:r>
      <w:r>
        <w:rPr>
          <w:rFonts w:hint="eastAsia" w:ascii="仿宋_GB2312" w:hAnsi="仿宋_GB2312" w:eastAsia="仿宋_GB2312" w:cs="仿宋_GB2312"/>
          <w:b w:val="0"/>
          <w:i w:val="0"/>
          <w:caps w:val="0"/>
          <w:spacing w:val="0"/>
          <w:w w:val="100"/>
          <w:sz w:val="32"/>
          <w:szCs w:val="40"/>
          <w:lang w:val="en-US" w:eastAsia="zh-CN"/>
        </w:rPr>
        <w:t>“一带一路”金融合作国际论坛</w:t>
      </w:r>
      <w:r>
        <w:rPr>
          <w:rFonts w:hint="eastAsia" w:ascii="仿宋_GB2312" w:hAnsi="仿宋_GB2312" w:eastAsia="仿宋_GB2312" w:cs="仿宋_GB2312"/>
          <w:b w:val="0"/>
          <w:bCs w:val="0"/>
          <w:i w:val="0"/>
          <w:caps w:val="0"/>
          <w:spacing w:val="0"/>
          <w:w w:val="100"/>
          <w:kern w:val="2"/>
          <w:sz w:val="32"/>
          <w:szCs w:val="32"/>
          <w:lang w:val="en-US" w:eastAsia="zh-CN" w:bidi="ar-SA"/>
        </w:rPr>
        <w:t>等活动</w:t>
      </w:r>
      <w:r>
        <w:rPr>
          <w:rFonts w:hint="eastAsia" w:ascii="仿宋_GB2312" w:hAnsi="仿宋_GB2312" w:eastAsia="仿宋_GB2312" w:cs="仿宋_GB2312"/>
          <w:b w:val="0"/>
          <w:bCs w:val="0"/>
          <w:i w:val="0"/>
          <w:caps w:val="0"/>
          <w:color w:val="000000"/>
          <w:spacing w:val="0"/>
          <w:w w:val="100"/>
          <w:sz w:val="32"/>
          <w:szCs w:val="32"/>
          <w:lang w:val="en-US" w:eastAsia="zh-CN"/>
        </w:rPr>
        <w:t>，</w:t>
      </w:r>
      <w:r>
        <w:rPr>
          <w:rFonts w:hint="eastAsia" w:ascii="仿宋_GB2312" w:hAnsi="仿宋_GB2312" w:eastAsia="仿宋_GB2312" w:cs="仿宋_GB2312"/>
          <w:b w:val="0"/>
          <w:bCs w:val="0"/>
          <w:i w:val="0"/>
          <w:caps w:val="0"/>
          <w:spacing w:val="0"/>
          <w:w w:val="100"/>
          <w:kern w:val="2"/>
          <w:sz w:val="32"/>
          <w:szCs w:val="32"/>
          <w:lang w:val="en-US" w:eastAsia="zh-CN" w:bidi="ar-SA"/>
        </w:rPr>
        <w:t>“两区”建设招商库项目达118个，其中30个已落地。新设立外商投资企业122 户，同比增长130.2%。</w:t>
      </w:r>
    </w:p>
    <w:p>
      <w:pPr>
        <w:pStyle w:val="2"/>
        <w:keepLines w:val="0"/>
        <w:widowControl w:val="0"/>
        <w:snapToGrid/>
        <w:spacing w:before="0" w:beforeAutospacing="0" w:after="0" w:afterAutospacing="0" w:line="560" w:lineRule="exact"/>
        <w:ind w:left="0" w:leftChars="0" w:right="0" w:firstLine="643" w:firstLineChars="200"/>
        <w:jc w:val="both"/>
        <w:textAlignment w:val="baseline"/>
        <w:rPr>
          <w:rFonts w:hint="eastAsia" w:ascii="仿宋_GB2312" w:hAnsi="Times New Roman" w:eastAsia="仿宋_GB2312" w:cs="Times New Roman"/>
          <w:b w:val="0"/>
          <w:bCs/>
          <w:i w:val="0"/>
          <w:caps w:val="0"/>
          <w:spacing w:val="0"/>
          <w:w w:val="100"/>
          <w:sz w:val="32"/>
          <w:szCs w:val="32"/>
          <w:lang w:eastAsia="zh-CN"/>
        </w:rPr>
      </w:pPr>
      <w:r>
        <w:rPr>
          <w:rFonts w:hint="eastAsia" w:ascii="仿宋_GB2312" w:hAnsi="仿宋_GB2312" w:eastAsia="仿宋_GB2312" w:cs="仿宋_GB2312"/>
          <w:b/>
          <w:bCs/>
          <w:i w:val="0"/>
          <w:caps w:val="0"/>
          <w:spacing w:val="0"/>
          <w:w w:val="100"/>
          <w:sz w:val="32"/>
          <w:szCs w:val="32"/>
          <w:lang w:val="en-US" w:eastAsia="zh-CN"/>
        </w:rPr>
        <w:t>协同发展迈出新步伐。</w:t>
      </w:r>
      <w:r>
        <w:rPr>
          <w:rFonts w:hint="eastAsia" w:ascii="仿宋_GB2312" w:hAnsi="仿宋_GB2312" w:eastAsia="仿宋_GB2312" w:cs="仿宋_GB2312"/>
          <w:b w:val="0"/>
          <w:i w:val="0"/>
          <w:caps w:val="0"/>
          <w:spacing w:val="0"/>
          <w:w w:val="100"/>
          <w:sz w:val="32"/>
          <w:szCs w:val="32"/>
        </w:rPr>
        <w:t>与北三县一体化发展取得突破，制定关于完善一体化发展工作协调机制方案，建立健全高层互访和常态化对接机制</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eastAsia="仿宋_GB2312" w:cs="仿宋_GB2312"/>
          <w:b w:val="0"/>
          <w:bCs w:val="0"/>
          <w:i w:val="0"/>
          <w:caps w:val="0"/>
          <w:color w:val="000000"/>
          <w:spacing w:val="0"/>
          <w:w w:val="100"/>
          <w:sz w:val="32"/>
          <w:szCs w:val="32"/>
        </w:rPr>
        <w:t>京唐城际铁路</w:t>
      </w:r>
      <w:r>
        <w:rPr>
          <w:rFonts w:hint="eastAsia" w:ascii="仿宋_GB2312" w:hAnsi="Calibri" w:eastAsia="仿宋_GB2312" w:cs="仿宋_GB2312"/>
          <w:b w:val="0"/>
          <w:bCs w:val="0"/>
          <w:i w:val="0"/>
          <w:caps w:val="0"/>
          <w:color w:val="000000"/>
          <w:spacing w:val="0"/>
          <w:w w:val="100"/>
          <w:sz w:val="32"/>
          <w:szCs w:val="32"/>
          <w:lang w:val="en-US" w:eastAsia="zh-CN" w:bidi="ar"/>
        </w:rPr>
        <w:t>加快建设</w:t>
      </w:r>
      <w:r>
        <w:rPr>
          <w:rFonts w:hint="eastAsia" w:ascii="仿宋_GB2312" w:eastAsia="仿宋_GB2312" w:cs="仿宋_GB2312"/>
          <w:b w:val="0"/>
          <w:bCs w:val="0"/>
          <w:i w:val="0"/>
          <w:caps w:val="0"/>
          <w:color w:val="000000"/>
          <w:spacing w:val="0"/>
          <w:w w:val="100"/>
          <w:sz w:val="32"/>
          <w:szCs w:val="32"/>
          <w:lang w:eastAsia="zh-CN" w:bidi="ar"/>
        </w:rPr>
        <w:t>，</w:t>
      </w:r>
      <w:r>
        <w:rPr>
          <w:rFonts w:hint="eastAsia" w:ascii="仿宋_GB2312" w:hAnsi="仿宋_GB2312" w:eastAsia="仿宋_GB2312" w:cs="仿宋_GB2312"/>
          <w:b w:val="0"/>
          <w:i w:val="0"/>
          <w:caps w:val="0"/>
          <w:color w:val="000000"/>
          <w:spacing w:val="0"/>
          <w:w w:val="100"/>
          <w:sz w:val="32"/>
          <w:szCs w:val="32"/>
          <w:shd w:val="clear" w:color="auto" w:fill="FFFFFF"/>
        </w:rPr>
        <w:t>平谷线通州段</w:t>
      </w:r>
      <w:r>
        <w:rPr>
          <w:rFonts w:hint="eastAsia" w:ascii="仿宋_GB2312" w:hAnsi="仿宋_GB2312" w:eastAsia="仿宋_GB2312" w:cs="仿宋_GB2312"/>
          <w:b w:val="0"/>
          <w:i w:val="0"/>
          <w:caps w:val="0"/>
          <w:color w:val="000000"/>
          <w:spacing w:val="0"/>
          <w:w w:val="100"/>
          <w:sz w:val="32"/>
          <w:szCs w:val="32"/>
          <w:shd w:val="clear" w:color="auto" w:fill="FFFFFF"/>
          <w:lang w:eastAsia="zh-CN"/>
        </w:rPr>
        <w:t>、河北段</w:t>
      </w:r>
      <w:r>
        <w:rPr>
          <w:rFonts w:hint="eastAsia" w:ascii="仿宋_GB2312" w:hAnsi="仿宋_GB2312" w:eastAsia="仿宋_GB2312" w:cs="仿宋_GB2312"/>
          <w:b w:val="0"/>
          <w:i w:val="0"/>
          <w:caps w:val="0"/>
          <w:color w:val="000000"/>
          <w:spacing w:val="0"/>
          <w:w w:val="100"/>
          <w:sz w:val="32"/>
          <w:szCs w:val="32"/>
          <w:shd w:val="clear" w:color="auto" w:fill="FFFFFF"/>
        </w:rPr>
        <w:t>实现进场，</w:t>
      </w:r>
      <w:r>
        <w:rPr>
          <w:rFonts w:hint="eastAsia" w:ascii="仿宋_GB2312" w:hAnsi="Times New Roman" w:eastAsia="仿宋_GB2312" w:cs="Times New Roman"/>
          <w:b w:val="0"/>
          <w:bCs w:val="0"/>
          <w:i w:val="0"/>
          <w:caps w:val="0"/>
          <w:spacing w:val="0"/>
          <w:w w:val="100"/>
          <w:sz w:val="32"/>
          <w:szCs w:val="32"/>
          <w:lang w:val="en-US" w:eastAsia="zh-CN"/>
        </w:rPr>
        <w:t>厂通路、</w:t>
      </w:r>
      <w:r>
        <w:rPr>
          <w:rFonts w:hint="eastAsia" w:ascii="仿宋_GB2312" w:hAnsi="仿宋" w:eastAsia="仿宋_GB2312" w:cs="Times New Roman"/>
          <w:b w:val="0"/>
          <w:bCs w:val="0"/>
          <w:i w:val="0"/>
          <w:caps w:val="0"/>
          <w:color w:val="000000"/>
          <w:spacing w:val="0"/>
          <w:w w:val="100"/>
          <w:kern w:val="2"/>
          <w:sz w:val="32"/>
          <w:szCs w:val="32"/>
          <w:lang w:val="en-US" w:eastAsia="zh-CN" w:bidi="ar"/>
        </w:rPr>
        <w:t>姚家园路东延、石小路签订接线协议，</w:t>
      </w:r>
      <w:r>
        <w:rPr>
          <w:rFonts w:hint="eastAsia" w:ascii="仿宋_GB2312" w:hAnsi="Times New Roman" w:eastAsia="仿宋_GB2312" w:cs="Times New Roman"/>
          <w:b w:val="0"/>
          <w:bCs w:val="0"/>
          <w:i w:val="0"/>
          <w:caps w:val="0"/>
          <w:spacing w:val="0"/>
          <w:w w:val="100"/>
          <w:sz w:val="32"/>
          <w:szCs w:val="32"/>
          <w:lang w:val="en-US" w:eastAsia="zh-CN"/>
        </w:rPr>
        <w:t>厂通路设计方案</w:t>
      </w:r>
      <w:r>
        <w:rPr>
          <w:rFonts w:hint="eastAsia" w:ascii="仿宋_GB2312" w:hAnsi="仿宋" w:eastAsia="仿宋_GB2312" w:cs="Times New Roman"/>
          <w:b w:val="0"/>
          <w:bCs w:val="0"/>
          <w:i w:val="0"/>
          <w:caps w:val="0"/>
          <w:color w:val="000000"/>
          <w:spacing w:val="0"/>
          <w:w w:val="100"/>
          <w:kern w:val="2"/>
          <w:sz w:val="32"/>
          <w:szCs w:val="32"/>
          <w:lang w:val="en-US" w:eastAsia="zh-CN" w:bidi="ar"/>
        </w:rPr>
        <w:t>编制完成</w:t>
      </w:r>
      <w:r>
        <w:rPr>
          <w:rFonts w:hint="eastAsia" w:ascii="仿宋_GB2312" w:hAnsi="Times New Roman" w:eastAsia="仿宋_GB2312" w:cs="Times New Roman"/>
          <w:b w:val="0"/>
          <w:bCs w:val="0"/>
          <w:i w:val="0"/>
          <w:caps w:val="0"/>
          <w:spacing w:val="0"/>
          <w:w w:val="100"/>
          <w:sz w:val="32"/>
          <w:szCs w:val="32"/>
          <w:lang w:val="en-US" w:eastAsia="zh-CN"/>
        </w:rPr>
        <w:t>，初步确定检查站建设选址。</w:t>
      </w:r>
      <w:r>
        <w:rPr>
          <w:rFonts w:hint="eastAsia" w:ascii="仿宋_GB2312" w:hAnsi="Calibri" w:eastAsia="仿宋_GB2312" w:cs="仿宋_GB2312"/>
          <w:b w:val="0"/>
          <w:bCs/>
          <w:i w:val="0"/>
          <w:caps w:val="0"/>
          <w:color w:val="000000"/>
          <w:spacing w:val="0"/>
          <w:w w:val="100"/>
          <w:kern w:val="2"/>
          <w:sz w:val="32"/>
          <w:szCs w:val="32"/>
          <w:lang w:val="en-US" w:eastAsia="zh-CN" w:bidi="ar"/>
        </w:rPr>
        <w:t>潮白河森林景观带</w:t>
      </w:r>
      <w:r>
        <w:rPr>
          <w:rFonts w:hint="eastAsia" w:ascii="仿宋_GB2312" w:eastAsia="仿宋_GB2312" w:cs="仿宋_GB2312"/>
          <w:b w:val="0"/>
          <w:bCs/>
          <w:i w:val="0"/>
          <w:caps w:val="0"/>
          <w:color w:val="000000"/>
          <w:spacing w:val="0"/>
          <w:w w:val="100"/>
          <w:kern w:val="2"/>
          <w:sz w:val="32"/>
          <w:szCs w:val="32"/>
          <w:lang w:val="en-US" w:eastAsia="zh-CN" w:bidi="ar"/>
        </w:rPr>
        <w:t>建设</w:t>
      </w:r>
      <w:r>
        <w:rPr>
          <w:rFonts w:hint="eastAsia" w:ascii="仿宋_GB2312" w:hAnsi="Calibri" w:eastAsia="仿宋_GB2312" w:cs="仿宋_GB2312"/>
          <w:b w:val="0"/>
          <w:bCs/>
          <w:i w:val="0"/>
          <w:caps w:val="0"/>
          <w:color w:val="000000"/>
          <w:spacing w:val="0"/>
          <w:w w:val="100"/>
          <w:kern w:val="2"/>
          <w:sz w:val="32"/>
          <w:szCs w:val="32"/>
          <w:lang w:val="en-US" w:eastAsia="zh-CN" w:bidi="ar"/>
        </w:rPr>
        <w:t>工程</w:t>
      </w:r>
      <w:r>
        <w:rPr>
          <w:rFonts w:hint="eastAsia" w:ascii="仿宋_GB2312" w:eastAsia="仿宋_GB2312" w:cs="仿宋_GB2312"/>
          <w:b w:val="0"/>
          <w:bCs/>
          <w:i w:val="0"/>
          <w:caps w:val="0"/>
          <w:color w:val="000000"/>
          <w:spacing w:val="0"/>
          <w:w w:val="100"/>
          <w:kern w:val="2"/>
          <w:sz w:val="32"/>
          <w:szCs w:val="32"/>
          <w:lang w:val="en-US" w:eastAsia="zh-CN" w:bidi="ar"/>
        </w:rPr>
        <w:t>（四</w:t>
      </w:r>
      <w:r>
        <w:rPr>
          <w:rFonts w:hint="eastAsia" w:ascii="仿宋_GB2312" w:hAnsi="Calibri" w:eastAsia="仿宋_GB2312" w:cs="仿宋_GB2312"/>
          <w:b w:val="0"/>
          <w:bCs/>
          <w:i w:val="0"/>
          <w:caps w:val="0"/>
          <w:color w:val="000000"/>
          <w:spacing w:val="0"/>
          <w:w w:val="100"/>
          <w:kern w:val="2"/>
          <w:sz w:val="32"/>
          <w:szCs w:val="32"/>
          <w:lang w:val="en-US" w:eastAsia="zh-CN" w:bidi="ar"/>
        </w:rPr>
        <w:t>期</w:t>
      </w:r>
      <w:r>
        <w:rPr>
          <w:rFonts w:hint="eastAsia" w:ascii="仿宋_GB2312" w:eastAsia="仿宋_GB2312" w:cs="仿宋_GB2312"/>
          <w:b w:val="0"/>
          <w:bCs/>
          <w:i w:val="0"/>
          <w:caps w:val="0"/>
          <w:color w:val="000000"/>
          <w:spacing w:val="0"/>
          <w:w w:val="100"/>
          <w:kern w:val="2"/>
          <w:sz w:val="32"/>
          <w:szCs w:val="32"/>
          <w:lang w:val="en-US" w:eastAsia="zh-CN" w:bidi="ar"/>
        </w:rPr>
        <w:t>）完成</w:t>
      </w:r>
      <w:r>
        <w:rPr>
          <w:rFonts w:hint="eastAsia" w:ascii="仿宋_GB2312" w:hAnsi="Calibri" w:eastAsia="仿宋_GB2312" w:cs="仿宋_GB2312"/>
          <w:b w:val="0"/>
          <w:bCs/>
          <w:i w:val="0"/>
          <w:caps w:val="0"/>
          <w:color w:val="000000"/>
          <w:spacing w:val="0"/>
          <w:w w:val="100"/>
          <w:kern w:val="2"/>
          <w:sz w:val="32"/>
          <w:szCs w:val="32"/>
          <w:lang w:val="en-US" w:eastAsia="zh-CN" w:bidi="ar"/>
        </w:rPr>
        <w:t>总绿化任务的7</w:t>
      </w:r>
      <w:r>
        <w:rPr>
          <w:rFonts w:hint="eastAsia" w:ascii="仿宋_GB2312" w:eastAsia="仿宋_GB2312" w:cs="仿宋_GB2312"/>
          <w:b w:val="0"/>
          <w:bCs/>
          <w:i w:val="0"/>
          <w:caps w:val="0"/>
          <w:color w:val="000000"/>
          <w:spacing w:val="0"/>
          <w:w w:val="100"/>
          <w:kern w:val="2"/>
          <w:sz w:val="32"/>
          <w:szCs w:val="32"/>
          <w:lang w:val="en-US" w:eastAsia="zh-CN" w:bidi="ar"/>
        </w:rPr>
        <w:t>0</w:t>
      </w:r>
      <w:r>
        <w:rPr>
          <w:rFonts w:hint="eastAsia" w:ascii="仿宋_GB2312" w:hAnsi="Calibri" w:eastAsia="仿宋_GB2312" w:cs="仿宋_GB2312"/>
          <w:b w:val="0"/>
          <w:bCs/>
          <w:i w:val="0"/>
          <w:caps w:val="0"/>
          <w:color w:val="000000"/>
          <w:spacing w:val="0"/>
          <w:w w:val="100"/>
          <w:kern w:val="2"/>
          <w:sz w:val="32"/>
          <w:szCs w:val="32"/>
          <w:lang w:val="en-US" w:eastAsia="zh-CN" w:bidi="ar"/>
        </w:rPr>
        <w:t>%。</w:t>
      </w:r>
      <w:r>
        <w:rPr>
          <w:rFonts w:hint="eastAsia" w:ascii="仿宋_GB2312" w:eastAsia="仿宋_GB2312"/>
          <w:b w:val="0"/>
          <w:bCs/>
          <w:i w:val="0"/>
          <w:caps w:val="0"/>
          <w:spacing w:val="0"/>
          <w:w w:val="100"/>
          <w:sz w:val="32"/>
          <w:szCs w:val="32"/>
          <w:lang w:val="en-US" w:eastAsia="zh-CN"/>
        </w:rPr>
        <w:t>建立</w:t>
      </w:r>
      <w:r>
        <w:rPr>
          <w:rFonts w:hint="eastAsia" w:ascii="仿宋_GB2312" w:eastAsia="仿宋_GB2312"/>
          <w:b w:val="0"/>
          <w:bCs/>
          <w:i w:val="0"/>
          <w:caps w:val="0"/>
          <w:spacing w:val="0"/>
          <w:w w:val="100"/>
          <w:sz w:val="32"/>
          <w:szCs w:val="32"/>
        </w:rPr>
        <w:t>与北三县一体化发展联合招商工作协调机制</w:t>
      </w:r>
      <w:r>
        <w:rPr>
          <w:rFonts w:hint="eastAsia" w:ascii="仿宋_GB2312" w:eastAsia="仿宋_GB2312"/>
          <w:b w:val="0"/>
          <w:bCs/>
          <w:i w:val="0"/>
          <w:caps w:val="0"/>
          <w:spacing w:val="0"/>
          <w:w w:val="100"/>
          <w:sz w:val="32"/>
          <w:szCs w:val="32"/>
          <w:lang w:eastAsia="zh-CN"/>
        </w:rPr>
        <w:t>，</w:t>
      </w:r>
      <w:r>
        <w:rPr>
          <w:rFonts w:hint="eastAsia" w:ascii="仿宋_GB2312" w:eastAsia="仿宋_GB2312" w:cs="仿宋_GB2312"/>
          <w:b w:val="0"/>
          <w:bCs/>
          <w:i w:val="0"/>
          <w:caps w:val="0"/>
          <w:color w:val="000000"/>
          <w:spacing w:val="0"/>
          <w:w w:val="100"/>
          <w:kern w:val="2"/>
          <w:sz w:val="32"/>
          <w:szCs w:val="32"/>
          <w:lang w:val="en-US" w:eastAsia="zh-CN" w:bidi="ar"/>
        </w:rPr>
        <w:t>陆续</w:t>
      </w:r>
      <w:r>
        <w:rPr>
          <w:rFonts w:hint="eastAsia" w:ascii="仿宋_GB2312" w:hAnsi="Calibri" w:eastAsia="仿宋_GB2312" w:cs="仿宋_GB2312"/>
          <w:b w:val="0"/>
          <w:bCs/>
          <w:i w:val="0"/>
          <w:caps w:val="0"/>
          <w:color w:val="000000"/>
          <w:spacing w:val="0"/>
          <w:w w:val="100"/>
          <w:kern w:val="2"/>
          <w:sz w:val="32"/>
          <w:szCs w:val="32"/>
          <w:lang w:val="en-US" w:eastAsia="zh-CN" w:bidi="ar"/>
        </w:rPr>
        <w:t>举办</w:t>
      </w:r>
      <w:r>
        <w:rPr>
          <w:rFonts w:hint="eastAsia" w:ascii="仿宋_GB2312" w:eastAsia="仿宋_GB2312" w:cs="仿宋_GB2312"/>
          <w:b w:val="0"/>
          <w:bCs/>
          <w:i w:val="0"/>
          <w:caps w:val="0"/>
          <w:color w:val="000000"/>
          <w:spacing w:val="0"/>
          <w:w w:val="100"/>
          <w:kern w:val="2"/>
          <w:sz w:val="32"/>
          <w:szCs w:val="32"/>
          <w:lang w:val="en-US" w:eastAsia="zh-CN" w:bidi="ar"/>
        </w:rPr>
        <w:t>2021年</w:t>
      </w:r>
      <w:r>
        <w:rPr>
          <w:rFonts w:hint="eastAsia" w:ascii="仿宋_GB2312" w:hAnsi="Calibri" w:eastAsia="仿宋_GB2312" w:cs="仿宋_GB2312"/>
          <w:b w:val="0"/>
          <w:bCs/>
          <w:i w:val="0"/>
          <w:caps w:val="0"/>
          <w:color w:val="000000"/>
          <w:spacing w:val="0"/>
          <w:w w:val="100"/>
          <w:kern w:val="2"/>
          <w:sz w:val="32"/>
          <w:szCs w:val="32"/>
          <w:lang w:val="en-US" w:eastAsia="zh-CN" w:bidi="ar"/>
        </w:rPr>
        <w:t>与廊坊北三县项目推介洽谈会</w:t>
      </w:r>
      <w:r>
        <w:rPr>
          <w:rFonts w:hint="eastAsia" w:ascii="仿宋_GB2312" w:eastAsia="仿宋_GB2312" w:cs="仿宋_GB2312"/>
          <w:b w:val="0"/>
          <w:bCs/>
          <w:i w:val="0"/>
          <w:caps w:val="0"/>
          <w:color w:val="000000"/>
          <w:spacing w:val="0"/>
          <w:w w:val="100"/>
          <w:kern w:val="2"/>
          <w:sz w:val="32"/>
          <w:szCs w:val="32"/>
          <w:lang w:val="en-US" w:eastAsia="zh-CN" w:bidi="ar"/>
        </w:rPr>
        <w:t>、与三河市洽谈会等</w:t>
      </w:r>
      <w:r>
        <w:rPr>
          <w:rFonts w:hint="eastAsia" w:ascii="仿宋_GB2312" w:hAnsi="Calibri" w:eastAsia="仿宋_GB2312" w:cs="仿宋_GB2312"/>
          <w:b w:val="0"/>
          <w:bCs/>
          <w:i w:val="0"/>
          <w:caps w:val="0"/>
          <w:color w:val="000000"/>
          <w:spacing w:val="0"/>
          <w:w w:val="100"/>
          <w:kern w:val="2"/>
          <w:sz w:val="32"/>
          <w:szCs w:val="32"/>
          <w:lang w:val="en-US" w:eastAsia="zh-CN" w:bidi="ar"/>
        </w:rPr>
        <w:t>，</w:t>
      </w:r>
      <w:r>
        <w:rPr>
          <w:rFonts w:hint="eastAsia" w:ascii="仿宋_GB2312" w:eastAsia="仿宋_GB2312" w:cs="仿宋_GB2312"/>
          <w:b w:val="0"/>
          <w:bCs/>
          <w:i w:val="0"/>
          <w:caps w:val="0"/>
          <w:color w:val="000000"/>
          <w:spacing w:val="0"/>
          <w:w w:val="100"/>
          <w:kern w:val="2"/>
          <w:sz w:val="32"/>
          <w:szCs w:val="32"/>
          <w:lang w:val="en-US" w:eastAsia="zh-CN" w:bidi="ar"/>
        </w:rPr>
        <w:t>累计</w:t>
      </w:r>
      <w:r>
        <w:rPr>
          <w:rFonts w:hint="eastAsia" w:ascii="仿宋_GB2312" w:hAnsi="Calibri" w:eastAsia="仿宋_GB2312" w:cs="仿宋_GB2312"/>
          <w:b w:val="0"/>
          <w:bCs/>
          <w:i w:val="0"/>
          <w:caps w:val="0"/>
          <w:color w:val="000000"/>
          <w:spacing w:val="0"/>
          <w:w w:val="100"/>
          <w:kern w:val="2"/>
          <w:sz w:val="32"/>
          <w:szCs w:val="32"/>
          <w:lang w:val="en-US" w:eastAsia="zh-CN" w:bidi="ar"/>
        </w:rPr>
        <w:t>签约重大战略合作6个、重点项目</w:t>
      </w:r>
      <w:r>
        <w:rPr>
          <w:rFonts w:hint="eastAsia" w:ascii="仿宋_GB2312" w:eastAsia="仿宋_GB2312" w:cs="仿宋_GB2312"/>
          <w:b w:val="0"/>
          <w:bCs/>
          <w:i w:val="0"/>
          <w:caps w:val="0"/>
          <w:color w:val="000000"/>
          <w:spacing w:val="0"/>
          <w:w w:val="100"/>
          <w:kern w:val="2"/>
          <w:sz w:val="32"/>
          <w:szCs w:val="32"/>
          <w:lang w:val="en-US" w:eastAsia="zh-CN" w:bidi="ar"/>
        </w:rPr>
        <w:t>118</w:t>
      </w:r>
      <w:r>
        <w:rPr>
          <w:rFonts w:hint="eastAsia" w:ascii="仿宋_GB2312" w:hAnsi="Calibri" w:eastAsia="仿宋_GB2312" w:cs="仿宋_GB2312"/>
          <w:b w:val="0"/>
          <w:bCs/>
          <w:i w:val="0"/>
          <w:caps w:val="0"/>
          <w:color w:val="000000"/>
          <w:spacing w:val="0"/>
          <w:w w:val="100"/>
          <w:kern w:val="2"/>
          <w:sz w:val="32"/>
          <w:szCs w:val="32"/>
          <w:lang w:val="en-US" w:eastAsia="zh-CN" w:bidi="ar"/>
        </w:rPr>
        <w:t>个，实</w:t>
      </w:r>
      <w:r>
        <w:rPr>
          <w:rFonts w:hint="eastAsia" w:ascii="仿宋_GB2312" w:hAnsi="Times New Roman" w:eastAsia="仿宋_GB2312" w:cs="Times New Roman"/>
          <w:b w:val="0"/>
          <w:bCs/>
          <w:i w:val="0"/>
          <w:caps w:val="0"/>
          <w:spacing w:val="0"/>
          <w:w w:val="100"/>
          <w:sz w:val="32"/>
          <w:szCs w:val="32"/>
          <w:lang w:val="en-US" w:eastAsia="zh-CN"/>
        </w:rPr>
        <w:t>现453项高频便民事项和70项政务服务事项区域通办</w:t>
      </w:r>
      <w:r>
        <w:rPr>
          <w:rFonts w:hint="eastAsia" w:ascii="仿宋_GB2312" w:hAnsi="Times New Roman" w:eastAsia="仿宋_GB2312" w:cs="Times New Roman"/>
          <w:b w:val="0"/>
          <w:bCs/>
          <w:i w:val="0"/>
          <w:caps w:val="0"/>
          <w:spacing w:val="0"/>
          <w:w w:val="100"/>
          <w:sz w:val="32"/>
          <w:szCs w:val="32"/>
        </w:rPr>
        <w:t>。</w:t>
      </w:r>
    </w:p>
    <w:p>
      <w:pPr>
        <w:keepLines w:val="0"/>
        <w:widowControl w:val="0"/>
        <w:snapToGrid/>
        <w:spacing w:before="0" w:beforeAutospacing="0" w:after="0" w:afterAutospacing="0" w:line="560" w:lineRule="exact"/>
        <w:ind w:left="0" w:leftChars="0" w:right="0" w:firstLine="643" w:firstLineChars="200"/>
        <w:jc w:val="both"/>
        <w:textAlignment w:val="baseline"/>
        <w:rPr>
          <w:rFonts w:hint="eastAsia" w:ascii="楷体_GB2312" w:hAnsi="楷体_GB2312" w:eastAsia="楷体_GB2312" w:cs="楷体_GB2312"/>
          <w:b/>
          <w:bCs/>
          <w:i w:val="0"/>
          <w:caps w:val="0"/>
          <w:spacing w:val="0"/>
          <w:w w:val="100"/>
          <w:sz w:val="32"/>
          <w:szCs w:val="32"/>
          <w:lang w:val="en-US" w:eastAsia="zh-CN"/>
        </w:rPr>
      </w:pPr>
      <w:r>
        <w:rPr>
          <w:rFonts w:hint="eastAsia" w:ascii="楷体_GB2312" w:hAnsi="楷体_GB2312" w:eastAsia="楷体_GB2312" w:cs="楷体_GB2312"/>
          <w:b/>
          <w:bCs/>
          <w:i w:val="0"/>
          <w:caps w:val="0"/>
          <w:spacing w:val="0"/>
          <w:w w:val="100"/>
          <w:sz w:val="32"/>
          <w:szCs w:val="32"/>
          <w:lang w:val="en-US" w:eastAsia="zh-CN"/>
        </w:rPr>
        <w:t>（五）城市治理更加精细</w:t>
      </w:r>
    </w:p>
    <w:p>
      <w:pPr>
        <w:keepLines w:val="0"/>
        <w:widowControl w:val="0"/>
        <w:snapToGrid/>
        <w:spacing w:before="0" w:beforeAutospacing="0" w:after="0" w:afterAutospacing="0" w:line="560" w:lineRule="exact"/>
        <w:ind w:left="0" w:leftChars="0" w:right="0" w:firstLine="643" w:firstLineChars="200"/>
        <w:jc w:val="both"/>
        <w:textAlignment w:val="baseline"/>
        <w:rPr>
          <w:rFonts w:hint="eastAsia" w:ascii="仿宋_GB2312" w:hAnsi="仿宋_GB2312" w:eastAsia="仿宋_GB2312" w:cs="仿宋_GB2312"/>
          <w:b w:val="0"/>
          <w:bCs w:val="0"/>
          <w:i w:val="0"/>
          <w:caps w:val="0"/>
          <w:spacing w:val="0"/>
          <w:w w:val="100"/>
          <w:sz w:val="32"/>
          <w:szCs w:val="32"/>
          <w:lang w:val="en-US" w:eastAsia="zh-CN"/>
        </w:rPr>
      </w:pPr>
      <w:r>
        <w:rPr>
          <w:rFonts w:hint="eastAsia" w:ascii="仿宋_GB2312" w:hAnsi="仿宋_GB2312" w:eastAsia="仿宋_GB2312" w:cs="仿宋_GB2312"/>
          <w:b/>
          <w:bCs/>
          <w:i w:val="0"/>
          <w:caps w:val="0"/>
          <w:spacing w:val="0"/>
          <w:w w:val="100"/>
          <w:sz w:val="32"/>
          <w:szCs w:val="32"/>
          <w:lang w:val="en-US" w:eastAsia="zh-CN"/>
        </w:rPr>
        <w:t>疏解整治促提升加快推进。</w:t>
      </w:r>
      <w:r>
        <w:rPr>
          <w:rFonts w:hint="eastAsia" w:ascii="仿宋_GB2312" w:hAnsi="仿宋_GB2312" w:eastAsia="仿宋_GB2312" w:cs="仿宋_GB2312"/>
          <w:b w:val="0"/>
          <w:bCs w:val="0"/>
          <w:i w:val="0"/>
          <w:caps w:val="0"/>
          <w:spacing w:val="0"/>
          <w:w w:val="100"/>
          <w:sz w:val="32"/>
          <w:szCs w:val="32"/>
          <w:lang w:val="en-US" w:eastAsia="zh-CN"/>
        </w:rPr>
        <w:t>制定疏解整治促提升2021年专项行动方案，明确25个分项任务。落实落细专项行动计划，疏解一般制造业企业、改造提升区域性批发市场、提升传统商业服务、土地复垦、棚改签约、整治桥下空间、代征代建道路移交、地下空间整治等8项任务率先完成全年任务；占道经营、开墙打洞、群租房整治、直管公房清理4个分项持续保持动态清零；整治无证无照经营119户，城乡环境面貌得到持续改善。</w:t>
      </w:r>
    </w:p>
    <w:p>
      <w:pPr>
        <w:keepLines w:val="0"/>
        <w:widowControl w:val="0"/>
        <w:snapToGrid/>
        <w:spacing w:before="0" w:beforeAutospacing="0" w:after="0" w:afterAutospacing="0" w:line="560" w:lineRule="exact"/>
        <w:ind w:right="0" w:firstLine="643" w:firstLineChars="200"/>
        <w:jc w:val="both"/>
        <w:textAlignment w:val="baseline"/>
        <w:rPr>
          <w:rFonts w:hint="eastAsia" w:ascii="仿宋_GB2312" w:hAnsi="仿宋_GB2312" w:eastAsia="仿宋_GB2312" w:cs="仿宋_GB2312"/>
          <w:b/>
          <w:bCs/>
          <w:i w:val="0"/>
          <w:caps w:val="0"/>
          <w:spacing w:val="0"/>
          <w:w w:val="100"/>
          <w:sz w:val="32"/>
          <w:szCs w:val="32"/>
          <w:lang w:val="en-US" w:eastAsia="zh-CN"/>
        </w:rPr>
      </w:pPr>
      <w:r>
        <w:rPr>
          <w:rFonts w:hint="eastAsia" w:ascii="仿宋_GB2312" w:hAnsi="仿宋_GB2312" w:eastAsia="仿宋_GB2312" w:cs="仿宋_GB2312"/>
          <w:b/>
          <w:bCs/>
          <w:i w:val="0"/>
          <w:caps w:val="0"/>
          <w:spacing w:val="0"/>
          <w:w w:val="100"/>
          <w:sz w:val="32"/>
          <w:szCs w:val="32"/>
          <w:lang w:val="en-US" w:eastAsia="zh-CN"/>
        </w:rPr>
        <w:t>治理模式和治理机制不断完善。</w:t>
      </w:r>
      <w:r>
        <w:rPr>
          <w:rFonts w:hint="eastAsia" w:ascii="仿宋_GB2312" w:hAnsi="宋体" w:eastAsia="仿宋_GB2312" w:cs="仿宋_GB2312"/>
          <w:b w:val="0"/>
          <w:bCs w:val="0"/>
          <w:i w:val="0"/>
          <w:caps w:val="0"/>
          <w:spacing w:val="0"/>
          <w:w w:val="100"/>
          <w:kern w:val="0"/>
          <w:sz w:val="32"/>
          <w:szCs w:val="32"/>
          <w:lang w:val="en-US" w:eastAsia="zh-CN"/>
        </w:rPr>
        <w:t>“城市大脑”加快建设，</w:t>
      </w:r>
      <w:r>
        <w:rPr>
          <w:rFonts w:hint="eastAsia" w:ascii="仿宋_GB2312" w:hAnsi="宋体" w:eastAsia="仿宋_GB2312" w:cs="仿宋_GB2312"/>
          <w:b w:val="0"/>
          <w:i w:val="0"/>
          <w:caps w:val="0"/>
          <w:spacing w:val="0"/>
          <w:w w:val="100"/>
          <w:kern w:val="0"/>
          <w:sz w:val="32"/>
          <w:szCs w:val="32"/>
        </w:rPr>
        <w:t>完</w:t>
      </w:r>
      <w:r>
        <w:rPr>
          <w:rFonts w:hint="eastAsia" w:ascii="仿宋_GB2312" w:hAnsi="仿宋_GB2312" w:eastAsia="仿宋_GB2312" w:cs="仿宋_GB2312"/>
          <w:b w:val="0"/>
          <w:i w:val="0"/>
          <w:caps w:val="0"/>
          <w:spacing w:val="0"/>
          <w:w w:val="100"/>
          <w:sz w:val="32"/>
          <w:szCs w:val="32"/>
        </w:rPr>
        <w:t>成数字孪生城市基础底座搭建</w:t>
      </w:r>
      <w:r>
        <w:rPr>
          <w:rFonts w:hint="eastAsia" w:ascii="仿宋_GB2312" w:hAnsi="仿宋_GB2312" w:eastAsia="仿宋_GB2312" w:cs="仿宋_GB2312"/>
          <w:b w:val="0"/>
          <w:i w:val="0"/>
          <w:caps w:val="0"/>
          <w:spacing w:val="0"/>
          <w:w w:val="100"/>
          <w:sz w:val="32"/>
          <w:szCs w:val="32"/>
          <w:lang w:eastAsia="zh-CN"/>
        </w:rPr>
        <w:t>和</w:t>
      </w:r>
      <w:r>
        <w:rPr>
          <w:rFonts w:hint="eastAsia" w:ascii="仿宋_GB2312" w:hAnsi="仿宋_GB2312" w:eastAsia="仿宋_GB2312" w:cs="仿宋_GB2312"/>
          <w:b w:val="0"/>
          <w:i w:val="0"/>
          <w:caps w:val="0"/>
          <w:spacing w:val="0"/>
          <w:w w:val="100"/>
          <w:sz w:val="32"/>
          <w:szCs w:val="32"/>
          <w:lang w:val="en-US" w:eastAsia="zh-CN"/>
        </w:rPr>
        <w:t>16个子模块可视化建设，交通信号、交通违法、路侧停车等实现在三维城市模型中的可视化监管</w:t>
      </w:r>
      <w:r>
        <w:rPr>
          <w:rFonts w:hint="eastAsia" w:ascii="仿宋_GB2312" w:hAnsi="仿宋_GB2312" w:eastAsia="仿宋_GB2312" w:cs="仿宋_GB2312"/>
          <w:b w:val="0"/>
          <w:i w:val="0"/>
          <w:caps w:val="0"/>
          <w:spacing w:val="0"/>
          <w:w w:val="100"/>
          <w:sz w:val="32"/>
          <w:szCs w:val="32"/>
          <w:lang w:eastAsia="zh-CN"/>
        </w:rPr>
        <w:t>。推出“接诉即办”督导员派驻机制，扎实推动“每月一题”“</w:t>
      </w:r>
      <w:r>
        <w:rPr>
          <w:rFonts w:hint="eastAsia" w:ascii="仿宋_GB2312" w:hAnsi="仿宋_GB2312" w:eastAsia="仿宋_GB2312" w:cs="仿宋_GB2312"/>
          <w:b w:val="0"/>
          <w:i w:val="0"/>
          <w:caps w:val="0"/>
          <w:spacing w:val="0"/>
          <w:w w:val="100"/>
          <w:sz w:val="32"/>
          <w:szCs w:val="32"/>
          <w:lang w:val="en-US" w:eastAsia="zh-CN"/>
        </w:rPr>
        <w:t>27+5</w:t>
      </w:r>
      <w:r>
        <w:rPr>
          <w:rFonts w:hint="eastAsia" w:ascii="仿宋_GB2312" w:hAnsi="仿宋_GB2312" w:eastAsia="仿宋_GB2312" w:cs="仿宋_GB2312"/>
          <w:b w:val="0"/>
          <w:i w:val="0"/>
          <w:caps w:val="0"/>
          <w:spacing w:val="0"/>
          <w:w w:val="100"/>
          <w:sz w:val="32"/>
          <w:szCs w:val="32"/>
          <w:lang w:eastAsia="zh-CN"/>
        </w:rPr>
        <w:t>”个</w:t>
      </w:r>
      <w:r>
        <w:rPr>
          <w:rFonts w:hint="eastAsia" w:ascii="仿宋_GB2312" w:hAnsi="仿宋_GB2312" w:eastAsia="仿宋_GB2312" w:cs="仿宋_GB2312"/>
          <w:b w:val="0"/>
          <w:i w:val="0"/>
          <w:caps w:val="0"/>
          <w:spacing w:val="0"/>
          <w:w w:val="100"/>
          <w:sz w:val="32"/>
          <w:szCs w:val="32"/>
          <w:lang w:val="en-US" w:eastAsia="zh-CN"/>
        </w:rPr>
        <w:t>高频难点民生问题解决。强化社会治理创新，玉桥街道在全市率先启动街区级城市更新，推出</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有事儿您说话</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社区议事厅新品牌、</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公益创投金点子</w:t>
      </w:r>
      <w:r>
        <w:rPr>
          <w:rFonts w:hint="eastAsia" w:ascii="仿宋_GB2312" w:hAnsi="仿宋_GB2312" w:eastAsia="仿宋_GB2312" w:cs="仿宋_GB2312"/>
          <w:b w:val="0"/>
          <w:i w:val="0"/>
          <w:caps w:val="0"/>
          <w:spacing w:val="0"/>
          <w:w w:val="100"/>
          <w:sz w:val="32"/>
          <w:szCs w:val="32"/>
          <w:lang w:eastAsia="zh-CN"/>
        </w:rPr>
        <w:t>”等</w:t>
      </w:r>
      <w:r>
        <w:rPr>
          <w:rFonts w:hint="eastAsia" w:ascii="仿宋_GB2312" w:hAnsi="仿宋_GB2312" w:eastAsia="仿宋_GB2312" w:cs="仿宋_GB2312"/>
          <w:b w:val="0"/>
          <w:i w:val="0"/>
          <w:caps w:val="0"/>
          <w:spacing w:val="0"/>
          <w:w w:val="100"/>
          <w:sz w:val="32"/>
          <w:szCs w:val="32"/>
        </w:rPr>
        <w:t>治理新模式</w:t>
      </w:r>
      <w:r>
        <w:rPr>
          <w:rFonts w:hint="eastAsia" w:ascii="仿宋_GB2312" w:hAnsi="仿宋_GB2312" w:eastAsia="仿宋_GB2312" w:cs="仿宋_GB2312"/>
          <w:b w:val="0"/>
          <w:i w:val="0"/>
          <w:caps w:val="0"/>
          <w:spacing w:val="0"/>
          <w:w w:val="100"/>
          <w:sz w:val="32"/>
          <w:szCs w:val="32"/>
          <w:lang w:val="en-US" w:eastAsia="zh-CN"/>
        </w:rPr>
        <w:t>。基层自治能力不断增强，圆满完成</w:t>
      </w:r>
      <w:r>
        <w:rPr>
          <w:rFonts w:hint="default" w:ascii="仿宋_GB2312" w:hAnsi="仿宋_GB2312" w:eastAsia="仿宋_GB2312" w:cs="仿宋_GB2312"/>
          <w:b w:val="0"/>
          <w:i w:val="0"/>
          <w:caps w:val="0"/>
          <w:spacing w:val="0"/>
          <w:w w:val="100"/>
          <w:sz w:val="32"/>
          <w:szCs w:val="32"/>
          <w:lang w:val="en-US" w:eastAsia="zh-CN"/>
        </w:rPr>
        <w:t>70</w:t>
      </w:r>
      <w:r>
        <w:rPr>
          <w:rFonts w:hint="eastAsia" w:ascii="仿宋_GB2312" w:hAnsi="仿宋_GB2312" w:eastAsia="仿宋_GB2312" w:cs="仿宋_GB2312"/>
          <w:b w:val="0"/>
          <w:i w:val="0"/>
          <w:caps w:val="0"/>
          <w:spacing w:val="0"/>
          <w:w w:val="100"/>
          <w:sz w:val="32"/>
          <w:szCs w:val="32"/>
          <w:lang w:val="en-US" w:eastAsia="zh-CN"/>
        </w:rPr>
        <w:t>个村和</w:t>
      </w:r>
      <w:r>
        <w:rPr>
          <w:rFonts w:hint="default" w:ascii="仿宋_GB2312" w:hAnsi="仿宋_GB2312" w:eastAsia="仿宋_GB2312" w:cs="仿宋_GB2312"/>
          <w:b w:val="0"/>
          <w:i w:val="0"/>
          <w:caps w:val="0"/>
          <w:spacing w:val="0"/>
          <w:w w:val="100"/>
          <w:sz w:val="32"/>
          <w:szCs w:val="32"/>
          <w:lang w:val="en-US" w:eastAsia="zh-CN"/>
        </w:rPr>
        <w:t>160</w:t>
      </w:r>
      <w:r>
        <w:rPr>
          <w:rFonts w:hint="eastAsia" w:ascii="仿宋_GB2312" w:hAnsi="仿宋_GB2312" w:eastAsia="仿宋_GB2312" w:cs="仿宋_GB2312"/>
          <w:b w:val="0"/>
          <w:i w:val="0"/>
          <w:caps w:val="0"/>
          <w:spacing w:val="0"/>
          <w:w w:val="100"/>
          <w:sz w:val="32"/>
          <w:szCs w:val="32"/>
          <w:lang w:val="en-US" w:eastAsia="zh-CN"/>
        </w:rPr>
        <w:t>个社区“两委”换届。持续抓好两个“关键小事”，全区物业服务覆盖率达97%；家庭厨余垃圾分出率稳定在18%以上，其他垃圾产生量环比下降24.9%，生活垃圾资源化利用率达65%，37个小区20个村获评北京市垃圾分类示范小区（村）</w:t>
      </w:r>
      <w:r>
        <w:rPr>
          <w:rFonts w:hint="default" w:ascii="仿宋_GB2312" w:hAnsi="仿宋_GB2312" w:eastAsia="仿宋_GB2312" w:cs="仿宋_GB2312"/>
          <w:b w:val="0"/>
          <w:i w:val="0"/>
          <w:caps w:val="0"/>
          <w:spacing w:val="0"/>
          <w:w w:val="100"/>
          <w:sz w:val="32"/>
          <w:szCs w:val="32"/>
          <w:lang w:val="en-US" w:eastAsia="zh-CN"/>
        </w:rPr>
        <w:t>。</w:t>
      </w:r>
      <w:r>
        <w:rPr>
          <w:rFonts w:hint="eastAsia" w:ascii="仿宋_GB2312" w:hAnsi="仿宋_GB2312" w:eastAsia="仿宋_GB2312" w:cs="仿宋_GB2312"/>
          <w:b w:val="0"/>
          <w:i w:val="0"/>
          <w:caps w:val="0"/>
          <w:spacing w:val="0"/>
          <w:w w:val="100"/>
          <w:sz w:val="32"/>
          <w:szCs w:val="32"/>
          <w:lang w:eastAsia="zh-CN"/>
        </w:rPr>
        <w:t>紧盯建党</w:t>
      </w:r>
      <w:r>
        <w:rPr>
          <w:rFonts w:hint="eastAsia" w:ascii="仿宋_GB2312" w:hAnsi="仿宋_GB2312" w:eastAsia="仿宋_GB2312" w:cs="仿宋_GB2312"/>
          <w:b w:val="0"/>
          <w:i w:val="0"/>
          <w:caps w:val="0"/>
          <w:spacing w:val="0"/>
          <w:w w:val="100"/>
          <w:sz w:val="32"/>
          <w:szCs w:val="32"/>
          <w:lang w:val="en-US" w:eastAsia="zh-CN"/>
        </w:rPr>
        <w:t>100周年</w:t>
      </w:r>
      <w:r>
        <w:rPr>
          <w:rFonts w:hint="eastAsia" w:ascii="仿宋_GB2312" w:hAnsi="仿宋_GB2312" w:eastAsia="仿宋_GB2312" w:cs="仿宋_GB2312"/>
          <w:b w:val="0"/>
          <w:i w:val="0"/>
          <w:caps w:val="0"/>
          <w:spacing w:val="0"/>
          <w:w w:val="100"/>
          <w:sz w:val="32"/>
          <w:szCs w:val="32"/>
          <w:lang w:eastAsia="zh-CN"/>
        </w:rPr>
        <w:t>重要时期安全防范工作，加强风险研判、密集调度，确保政治之年的安全应急保障坚实有力。高效做好矛盾调处，强化社会面防控，</w:t>
      </w:r>
      <w:r>
        <w:rPr>
          <w:rFonts w:hint="eastAsia" w:ascii="仿宋_GB2312" w:hAnsi="方正小标宋简体" w:eastAsia="仿宋_GB2312" w:cs="方正小标宋简体"/>
          <w:b w:val="0"/>
          <w:i w:val="0"/>
          <w:caps w:val="0"/>
          <w:spacing w:val="0"/>
          <w:w w:val="100"/>
          <w:sz w:val="32"/>
          <w:szCs w:val="32"/>
          <w:lang w:val="en-US" w:eastAsia="zh-CN"/>
        </w:rPr>
        <w:t>社会形势安全稳定。</w:t>
      </w:r>
    </w:p>
    <w:p>
      <w:pPr>
        <w:keepLines w:val="0"/>
        <w:widowControl w:val="0"/>
        <w:snapToGrid/>
        <w:spacing w:before="0" w:beforeAutospacing="0" w:after="0" w:afterAutospacing="0" w:line="560" w:lineRule="exact"/>
        <w:ind w:left="0" w:leftChars="0" w:right="0" w:firstLine="643" w:firstLineChars="200"/>
        <w:jc w:val="both"/>
        <w:textAlignment w:val="baseline"/>
        <w:rPr>
          <w:rFonts w:hint="eastAsia" w:ascii="楷体_GB2312" w:hAnsi="楷体_GB2312" w:eastAsia="楷体_GB2312" w:cs="楷体_GB2312"/>
          <w:b/>
          <w:bCs/>
          <w:i w:val="0"/>
          <w:caps w:val="0"/>
          <w:spacing w:val="0"/>
          <w:w w:val="100"/>
          <w:sz w:val="32"/>
          <w:szCs w:val="32"/>
          <w:lang w:val="en-US" w:eastAsia="zh-CN"/>
        </w:rPr>
      </w:pPr>
      <w:r>
        <w:rPr>
          <w:rFonts w:hint="eastAsia" w:ascii="楷体_GB2312" w:hAnsi="楷体_GB2312" w:eastAsia="楷体_GB2312" w:cs="楷体_GB2312"/>
          <w:b/>
          <w:bCs/>
          <w:i w:val="0"/>
          <w:caps w:val="0"/>
          <w:spacing w:val="0"/>
          <w:w w:val="100"/>
          <w:sz w:val="32"/>
          <w:szCs w:val="32"/>
          <w:lang w:val="en-US" w:eastAsia="zh-CN"/>
        </w:rPr>
        <w:t>（六）民生保障进一步夯实</w:t>
      </w:r>
    </w:p>
    <w:p>
      <w:pPr>
        <w:pStyle w:val="2"/>
        <w:keepLines w:val="0"/>
        <w:widowControl w:val="0"/>
        <w:snapToGrid/>
        <w:spacing w:before="0" w:beforeAutospacing="0" w:after="0" w:afterAutospacing="0" w:line="560" w:lineRule="exact"/>
        <w:ind w:left="0" w:leftChars="0" w:right="0" w:firstLine="643" w:firstLineChars="200"/>
        <w:jc w:val="both"/>
        <w:textAlignment w:val="baseline"/>
        <w:rPr>
          <w:rFonts w:hint="eastAsia" w:ascii="仿宋_GB2312" w:hAnsi="仿宋_GB2312" w:eastAsia="仿宋_GB2312" w:cs="仿宋_GB2312"/>
          <w:b w:val="0"/>
          <w:i w:val="0"/>
          <w:caps w:val="0"/>
          <w:spacing w:val="0"/>
          <w:w w:val="100"/>
          <w:sz w:val="32"/>
          <w:szCs w:val="40"/>
          <w:lang w:val="en-US" w:eastAsia="zh-CN"/>
        </w:rPr>
      </w:pPr>
      <w:r>
        <w:rPr>
          <w:rFonts w:hint="eastAsia" w:ascii="仿宋_GB2312" w:hAnsi="仿宋_GB2312" w:eastAsia="仿宋_GB2312" w:cs="仿宋_GB2312"/>
          <w:b/>
          <w:bCs/>
          <w:i w:val="0"/>
          <w:caps w:val="0"/>
          <w:color w:val="000000"/>
          <w:spacing w:val="0"/>
          <w:w w:val="100"/>
          <w:kern w:val="2"/>
          <w:sz w:val="32"/>
          <w:szCs w:val="32"/>
          <w:lang w:val="en-US" w:eastAsia="zh-CN" w:bidi="ar-SA"/>
        </w:rPr>
        <w:t>公共服务更加优质。</w:t>
      </w:r>
      <w:r>
        <w:rPr>
          <w:rFonts w:hint="eastAsia" w:ascii="仿宋_GB2312" w:hAnsi="仿宋_GB2312" w:eastAsia="仿宋_GB2312" w:cs="仿宋_GB2312"/>
          <w:b w:val="0"/>
          <w:bCs/>
          <w:i w:val="0"/>
          <w:caps w:val="0"/>
          <w:color w:val="000000"/>
          <w:spacing w:val="0"/>
          <w:w w:val="100"/>
          <w:sz w:val="32"/>
          <w:szCs w:val="32"/>
          <w:lang w:eastAsia="zh-CN"/>
        </w:rPr>
        <w:t>友谊医院二期建设加快，第一实验学校、安贞医院通州院区、儿研所通州院区开工建设。着力扩大优质教育资源覆盖面，</w:t>
      </w:r>
      <w:r>
        <w:rPr>
          <w:rFonts w:hint="eastAsia" w:ascii="仿宋_GB2312" w:hAnsi="仿宋_GB2312" w:eastAsia="仿宋_GB2312" w:cs="仿宋_GB2312"/>
          <w:b w:val="0"/>
          <w:bCs/>
          <w:i w:val="0"/>
          <w:caps w:val="0"/>
          <w:spacing w:val="0"/>
          <w:w w:val="100"/>
          <w:sz w:val="32"/>
          <w:szCs w:val="32"/>
        </w:rPr>
        <w:t>建立跨城乡、跨区域的教育集团，促进师资、课程、办学理念、教科研成果等资源共享，</w:t>
      </w:r>
      <w:r>
        <w:rPr>
          <w:rFonts w:hint="eastAsia" w:ascii="仿宋_GB2312" w:hAnsi="仿宋_GB2312" w:eastAsia="仿宋_GB2312" w:cs="仿宋_GB2312"/>
          <w:b w:val="0"/>
          <w:bCs/>
          <w:i w:val="0"/>
          <w:caps w:val="0"/>
          <w:color w:val="000000"/>
          <w:spacing w:val="0"/>
          <w:w w:val="100"/>
          <w:sz w:val="32"/>
          <w:szCs w:val="32"/>
          <w:lang w:eastAsia="zh-CN"/>
        </w:rPr>
        <w:t>发布首批7所集团化办学成员校。</w:t>
      </w:r>
      <w:r>
        <w:rPr>
          <w:rFonts w:hint="eastAsia" w:ascii="仿宋_GB2312" w:hAnsi="仿宋_GB2312" w:eastAsia="仿宋_GB2312" w:cs="仿宋_GB2312"/>
          <w:b w:val="0"/>
          <w:i w:val="0"/>
          <w:caps w:val="0"/>
          <w:color w:val="000000"/>
          <w:spacing w:val="0"/>
          <w:w w:val="100"/>
          <w:sz w:val="32"/>
          <w:szCs w:val="40"/>
          <w:lang w:val="en-US" w:eastAsia="zh-CN"/>
        </w:rPr>
        <w:t>持续完善医疗卫生服务体系，</w:t>
      </w:r>
      <w:r>
        <w:rPr>
          <w:rFonts w:hint="eastAsia" w:ascii="仿宋_GB2312" w:hAnsi="仿宋_GB2312" w:eastAsia="仿宋_GB2312" w:cs="仿宋_GB2312"/>
          <w:b w:val="0"/>
          <w:i w:val="0"/>
          <w:caps w:val="0"/>
          <w:spacing w:val="0"/>
          <w:w w:val="100"/>
          <w:sz w:val="32"/>
          <w:szCs w:val="32"/>
          <w:lang w:val="en-US" w:eastAsia="zh-CN"/>
        </w:rPr>
        <w:t>友谊医院通州院区国际医疗服务开诊，</w:t>
      </w:r>
      <w:r>
        <w:rPr>
          <w:rFonts w:hint="eastAsia" w:ascii="仿宋_GB2312" w:hAnsi="仿宋_GB2312" w:eastAsia="仿宋_GB2312" w:cs="仿宋_GB2312"/>
          <w:b w:val="0"/>
          <w:i w:val="0"/>
          <w:caps w:val="0"/>
          <w:color w:val="000000"/>
          <w:spacing w:val="0"/>
          <w:w w:val="100"/>
          <w:sz w:val="32"/>
          <w:szCs w:val="40"/>
          <w:lang w:eastAsia="zh-CN"/>
        </w:rPr>
        <w:t>首个紧密型医联体</w:t>
      </w:r>
      <w:r>
        <w:rPr>
          <w:rFonts w:hint="eastAsia" w:ascii="仿宋_GB2312" w:hAnsi="仿宋_GB2312" w:eastAsia="仿宋_GB2312" w:cs="仿宋_GB2312"/>
          <w:b w:val="0"/>
          <w:i w:val="0"/>
          <w:caps w:val="0"/>
          <w:color w:val="000000"/>
          <w:spacing w:val="0"/>
          <w:w w:val="100"/>
          <w:sz w:val="32"/>
          <w:szCs w:val="40"/>
          <w:lang w:val="en-US" w:eastAsia="zh-CN"/>
        </w:rPr>
        <w:t>北京友谊医院（通州院区）-徐辛庄社区卫生服务中心紧密型医联体正式揭牌，</w:t>
      </w:r>
      <w:r>
        <w:rPr>
          <w:rFonts w:hint="eastAsia" w:ascii="仿宋_GB2312" w:hAnsi="仿宋_GB2312" w:eastAsia="仿宋_GB2312" w:cs="仿宋_GB2312"/>
          <w:b w:val="0"/>
          <w:i w:val="0"/>
          <w:caps w:val="0"/>
          <w:color w:val="000000"/>
          <w:spacing w:val="0"/>
          <w:w w:val="100"/>
          <w:sz w:val="32"/>
          <w:szCs w:val="40"/>
          <w:lang w:eastAsia="zh-CN"/>
        </w:rPr>
        <w:t>形成基层首诊、双向转诊、急慢分治、上下联动的紧密型医联体新格局。</w:t>
      </w:r>
      <w:r>
        <w:rPr>
          <w:rFonts w:hint="eastAsia" w:ascii="仿宋_GB2312" w:hAnsi="仿宋_GB2312" w:eastAsia="仿宋_GB2312" w:cs="仿宋_GB2312"/>
          <w:b w:val="0"/>
          <w:i w:val="0"/>
          <w:caps w:val="0"/>
          <w:color w:val="000000"/>
          <w:spacing w:val="0"/>
          <w:w w:val="100"/>
          <w:sz w:val="32"/>
          <w:szCs w:val="40"/>
          <w:lang w:val="zh-TW" w:eastAsia="zh-TW"/>
        </w:rPr>
        <w:t>公共卫生保障</w:t>
      </w:r>
      <w:r>
        <w:rPr>
          <w:rFonts w:hint="eastAsia" w:ascii="仿宋_GB2312" w:hAnsi="仿宋_GB2312" w:eastAsia="仿宋_GB2312" w:cs="仿宋_GB2312"/>
          <w:b w:val="0"/>
          <w:i w:val="0"/>
          <w:caps w:val="0"/>
          <w:color w:val="000000"/>
          <w:spacing w:val="0"/>
          <w:w w:val="100"/>
          <w:sz w:val="32"/>
          <w:szCs w:val="40"/>
          <w:lang w:val="zh-TW" w:eastAsia="zh-CN"/>
        </w:rPr>
        <w:t>不断增强，</w:t>
      </w:r>
      <w:r>
        <w:rPr>
          <w:rFonts w:hint="eastAsia" w:ascii="仿宋_GB2312" w:hAnsi="仿宋_GB2312" w:eastAsia="仿宋_GB2312" w:cs="仿宋_GB2312"/>
          <w:b w:val="0"/>
          <w:i w:val="0"/>
          <w:caps w:val="0"/>
          <w:spacing w:val="0"/>
          <w:w w:val="100"/>
          <w:sz w:val="32"/>
          <w:szCs w:val="32"/>
          <w:lang w:val="en-US" w:eastAsia="zh-CN"/>
        </w:rPr>
        <w:t>完成17台公共场所AED（自动体外除颤器）配置及急救培训工作。</w:t>
      </w:r>
      <w:r>
        <w:rPr>
          <w:rFonts w:hint="eastAsia" w:ascii="仿宋_GB2312" w:hAnsi="仿宋_GB2312" w:eastAsia="仿宋_GB2312" w:cs="仿宋_GB2312"/>
          <w:b w:val="0"/>
          <w:i w:val="0"/>
          <w:caps w:val="0"/>
          <w:color w:val="000000"/>
          <w:spacing w:val="0"/>
          <w:w w:val="100"/>
          <w:sz w:val="32"/>
          <w:szCs w:val="40"/>
          <w:lang w:eastAsia="zh-CN"/>
        </w:rPr>
        <w:t>体育设施加快补齐，</w:t>
      </w:r>
      <w:r>
        <w:rPr>
          <w:rFonts w:hint="eastAsia" w:ascii="仿宋_GB2312" w:hAnsi="仿宋_GB2312" w:eastAsia="仿宋_GB2312" w:cs="仿宋_GB2312"/>
          <w:b w:val="0"/>
          <w:i w:val="0"/>
          <w:caps w:val="0"/>
          <w:spacing w:val="0"/>
          <w:w w:val="100"/>
          <w:sz w:val="32"/>
          <w:szCs w:val="40"/>
          <w:lang w:val="en-US" w:eastAsia="zh-CN"/>
        </w:rPr>
        <w:t>城市绿心现代化体育场馆“城市绿心活力汇”正式开业，</w:t>
      </w:r>
      <w:r>
        <w:rPr>
          <w:rFonts w:hint="eastAsia" w:ascii="仿宋_GB2312" w:hAnsi="仿宋_GB2312" w:eastAsia="仿宋_GB2312" w:cs="仿宋_GB2312"/>
          <w:b w:val="0"/>
          <w:i w:val="0"/>
          <w:caps w:val="0"/>
          <w:color w:val="000000"/>
          <w:spacing w:val="0"/>
          <w:w w:val="100"/>
          <w:sz w:val="32"/>
          <w:szCs w:val="40"/>
          <w:lang w:eastAsia="zh-CN"/>
        </w:rPr>
        <w:t>潞城全民健身中心主体钢结构封顶。</w:t>
      </w:r>
      <w:r>
        <w:rPr>
          <w:rFonts w:hint="default" w:ascii="仿宋_GB2312" w:hAnsi="仿宋_GB2312" w:eastAsia="仿宋_GB2312" w:cs="仿宋_GB2312"/>
          <w:b w:val="0"/>
          <w:i w:val="0"/>
          <w:caps w:val="0"/>
          <w:spacing w:val="0"/>
          <w:w w:val="100"/>
          <w:sz w:val="32"/>
          <w:szCs w:val="40"/>
          <w:lang w:val="en-US" w:eastAsia="zh-CN"/>
        </w:rPr>
        <w:t>成功举办首届城市副中心全程马拉松</w:t>
      </w:r>
      <w:r>
        <w:rPr>
          <w:rFonts w:hint="eastAsia" w:ascii="仿宋_GB2312" w:hAnsi="仿宋_GB2312" w:eastAsia="仿宋_GB2312" w:cs="仿宋_GB2312"/>
          <w:b w:val="0"/>
          <w:i w:val="0"/>
          <w:caps w:val="0"/>
          <w:spacing w:val="0"/>
          <w:w w:val="100"/>
          <w:sz w:val="32"/>
          <w:szCs w:val="40"/>
          <w:lang w:val="en-US" w:eastAsia="zh-CN"/>
        </w:rPr>
        <w:t>、全民阅读、大运河国际交流季等丰富多彩的文体活动。</w:t>
      </w:r>
    </w:p>
    <w:p>
      <w:pPr>
        <w:keepLines w:val="0"/>
        <w:widowControl w:val="0"/>
        <w:snapToGrid/>
        <w:spacing w:before="0" w:beforeAutospacing="0" w:after="0" w:afterAutospacing="0" w:line="560" w:lineRule="exact"/>
        <w:ind w:left="0" w:leftChars="0" w:right="0" w:firstLine="0" w:firstLineChars="0"/>
        <w:jc w:val="both"/>
        <w:textAlignment w:val="baseline"/>
        <w:rPr>
          <w:rFonts w:hint="eastAsia" w:ascii="仿宋_GB2312" w:hAnsi="仿宋_GB2312" w:eastAsia="仿宋_GB2312" w:cs="仿宋_GB2312"/>
          <w:b w:val="0"/>
          <w:i w:val="0"/>
          <w:caps w:val="0"/>
          <w:spacing w:val="0"/>
          <w:w w:val="100"/>
          <w:sz w:val="32"/>
          <w:szCs w:val="40"/>
          <w:lang w:val="en-US" w:eastAsia="zh-CN"/>
        </w:rPr>
      </w:pPr>
      <w:r>
        <w:rPr>
          <w:rFonts w:hint="eastAsia" w:ascii="仿宋_GB2312" w:hAnsi="仿宋_GB2312" w:eastAsia="仿宋_GB2312" w:cs="仿宋_GB2312"/>
          <w:b/>
          <w:bCs/>
          <w:i w:val="0"/>
          <w:caps w:val="0"/>
          <w:spacing w:val="0"/>
          <w:w w:val="100"/>
          <w:sz w:val="32"/>
          <w:szCs w:val="40"/>
          <w:lang w:val="en-US" w:eastAsia="zh-CN"/>
        </w:rPr>
        <w:t xml:space="preserve">    民生福祉进一步增强。</w:t>
      </w:r>
      <w:r>
        <w:rPr>
          <w:rFonts w:hint="eastAsia" w:ascii="仿宋_GB2312" w:hAnsi="仿宋_GB2312" w:eastAsia="仿宋_GB2312" w:cs="仿宋_GB2312"/>
          <w:b w:val="0"/>
          <w:i w:val="0"/>
          <w:caps w:val="0"/>
          <w:spacing w:val="0"/>
          <w:w w:val="100"/>
          <w:kern w:val="2"/>
          <w:sz w:val="32"/>
          <w:szCs w:val="40"/>
          <w:lang w:val="zh-CN" w:eastAsia="zh-CN" w:bidi="ar-SA"/>
        </w:rPr>
        <w:t>就业形势保持稳定，</w:t>
      </w:r>
      <w:r>
        <w:rPr>
          <w:rFonts w:hint="eastAsia" w:ascii="仿宋_GB2312" w:hAnsi="仿宋_GB2312" w:eastAsia="仿宋_GB2312" w:cs="仿宋_GB2312"/>
          <w:b w:val="0"/>
          <w:i w:val="0"/>
          <w:caps w:val="0"/>
          <w:spacing w:val="0"/>
          <w:w w:val="100"/>
          <w:kern w:val="2"/>
          <w:sz w:val="32"/>
          <w:szCs w:val="40"/>
          <w:lang w:val="en-US" w:eastAsia="zh-CN" w:bidi="ar-SA"/>
        </w:rPr>
        <w:t>职业技能培训、创业培训10830人，促进城乡劳动力就业12969人，登记失业率3.12%，较一季度下降0.63个百分点；重大项目吸纳本地劳动力效果明显，环球主题公园本地劳动力就业人数4838人，占其一线基础运营岗位的60%。居民收入稳步增长，居民人均可支配收入25780元，同比增长11.2%，高于全市平均水平0.9个百分点，居全市第四。</w:t>
      </w:r>
      <w:r>
        <w:rPr>
          <w:rFonts w:hint="eastAsia" w:ascii="仿宋_GB2312" w:hAnsi="仿宋_GB2312" w:eastAsia="仿宋_GB2312" w:cs="仿宋_GB2312"/>
          <w:b w:val="0"/>
          <w:i w:val="0"/>
          <w:caps w:val="0"/>
          <w:spacing w:val="0"/>
          <w:w w:val="100"/>
          <w:sz w:val="32"/>
          <w:szCs w:val="40"/>
          <w:lang w:val="en-US" w:eastAsia="zh-CN"/>
        </w:rPr>
        <w:t>强化民生兜底，在承接中心城区功能疏解的带动下，全区社会保险参保单位、各项社会保险基金规模持续扩大，同比分别增长22.6%和72.3%；城乡低保资金发放及时准确。</w:t>
      </w:r>
      <w:r>
        <w:rPr>
          <w:rFonts w:hint="eastAsia" w:ascii="仿宋_GB2312" w:hAnsi="华文仿宋" w:eastAsia="仿宋_GB2312" w:cs="Times New Roman"/>
          <w:b w:val="0"/>
          <w:i w:val="0"/>
          <w:caps w:val="0"/>
          <w:color w:val="000000"/>
          <w:spacing w:val="0"/>
          <w:w w:val="100"/>
          <w:sz w:val="32"/>
          <w:szCs w:val="32"/>
          <w:lang w:eastAsia="zh-CN"/>
        </w:rPr>
        <w:t>住房保障能力持续增强</w:t>
      </w:r>
      <w:r>
        <w:rPr>
          <w:rFonts w:hint="eastAsia" w:ascii="仿宋_GB2312" w:hAnsi="华文仿宋" w:eastAsia="仿宋_GB2312" w:cs="Times New Roman"/>
          <w:b w:val="0"/>
          <w:i w:val="0"/>
          <w:caps w:val="0"/>
          <w:color w:val="000000"/>
          <w:spacing w:val="0"/>
          <w:w w:val="100"/>
          <w:sz w:val="32"/>
          <w:szCs w:val="32"/>
        </w:rPr>
        <w:t>，建设筹集各类政策性住房2377套，</w:t>
      </w:r>
      <w:r>
        <w:rPr>
          <w:rFonts w:hint="eastAsia" w:ascii="仿宋_GB2312" w:hAnsi="华文仿宋" w:eastAsia="仿宋_GB2312"/>
          <w:b w:val="0"/>
          <w:i w:val="0"/>
          <w:caps w:val="0"/>
          <w:color w:val="000000"/>
          <w:spacing w:val="0"/>
          <w:w w:val="100"/>
          <w:sz w:val="32"/>
          <w:szCs w:val="32"/>
        </w:rPr>
        <w:t>提前完成</w:t>
      </w:r>
      <w:r>
        <w:rPr>
          <w:rFonts w:hint="eastAsia" w:ascii="仿宋_GB2312" w:hAnsi="华文仿宋" w:eastAsia="仿宋_GB2312"/>
          <w:b w:val="0"/>
          <w:i w:val="0"/>
          <w:caps w:val="0"/>
          <w:color w:val="000000"/>
          <w:spacing w:val="0"/>
          <w:w w:val="100"/>
          <w:sz w:val="32"/>
          <w:szCs w:val="32"/>
          <w:lang w:eastAsia="zh-CN"/>
        </w:rPr>
        <w:t>市级年度</w:t>
      </w:r>
      <w:r>
        <w:rPr>
          <w:rFonts w:hint="eastAsia" w:ascii="仿宋_GB2312" w:hAnsi="华文仿宋" w:eastAsia="仿宋_GB2312"/>
          <w:b w:val="0"/>
          <w:i w:val="0"/>
          <w:caps w:val="0"/>
          <w:color w:val="000000"/>
          <w:spacing w:val="0"/>
          <w:w w:val="100"/>
          <w:sz w:val="32"/>
          <w:szCs w:val="32"/>
        </w:rPr>
        <w:t>任务。</w:t>
      </w:r>
      <w:r>
        <w:rPr>
          <w:rFonts w:hint="eastAsia" w:ascii="仿宋_GB2312" w:hAnsi="华文仿宋" w:eastAsia="仿宋_GB2312"/>
          <w:b w:val="0"/>
          <w:i w:val="0"/>
          <w:caps w:val="0"/>
          <w:color w:val="000000"/>
          <w:spacing w:val="0"/>
          <w:w w:val="100"/>
          <w:sz w:val="32"/>
          <w:szCs w:val="32"/>
          <w:lang w:eastAsia="zh-CN"/>
        </w:rPr>
        <w:t>聚焦百姓生活痛点、堵点问题，实施</w:t>
      </w:r>
      <w:r>
        <w:rPr>
          <w:rFonts w:hint="eastAsia" w:ascii="仿宋_GB2312" w:hAnsi="华文仿宋" w:eastAsia="仿宋_GB2312"/>
          <w:b w:val="0"/>
          <w:i w:val="0"/>
          <w:caps w:val="0"/>
          <w:color w:val="000000"/>
          <w:spacing w:val="0"/>
          <w:w w:val="100"/>
          <w:sz w:val="32"/>
          <w:szCs w:val="32"/>
          <w:lang w:val="en-US" w:eastAsia="zh-CN"/>
        </w:rPr>
        <w:t>110个“小微项目惠民生”工程，其中100项已完工。强化为老服务，</w:t>
      </w:r>
      <w:r>
        <w:rPr>
          <w:rFonts w:hint="eastAsia" w:ascii="仿宋_GB2312" w:hAnsi="仿宋_GB2312" w:eastAsia="仿宋_GB2312" w:cs="仿宋_GB2312"/>
          <w:b w:val="0"/>
          <w:i w:val="0"/>
          <w:caps w:val="0"/>
          <w:spacing w:val="0"/>
          <w:w w:val="100"/>
          <w:sz w:val="32"/>
          <w:szCs w:val="40"/>
          <w:lang w:val="en-US" w:eastAsia="zh-CN"/>
        </w:rPr>
        <w:t>累计建成养老服务驿站131家、养老助餐点19个，永乐店敬老院主体工程竣工，首个共有产权集中式居家养老项目半壁店恭和家园基本完工，首家养老机构医养结合示范基地在宋庄镇敬老院成立。</w:t>
      </w:r>
      <w:r>
        <w:rPr>
          <w:rFonts w:hint="default" w:ascii="仿宋_GB2312" w:hAnsi="仿宋_GB2312" w:eastAsia="仿宋_GB2312" w:cs="仿宋_GB2312"/>
          <w:b w:val="0"/>
          <w:i w:val="0"/>
          <w:caps w:val="0"/>
          <w:spacing w:val="0"/>
          <w:w w:val="100"/>
          <w:sz w:val="32"/>
          <w:szCs w:val="40"/>
          <w:lang w:val="en-US" w:eastAsia="zh-CN"/>
        </w:rPr>
        <w:t>生活性服务业品质</w:t>
      </w:r>
      <w:r>
        <w:rPr>
          <w:rFonts w:hint="eastAsia" w:ascii="仿宋_GB2312" w:hAnsi="仿宋_GB2312" w:eastAsia="仿宋_GB2312" w:cs="仿宋_GB2312"/>
          <w:b w:val="0"/>
          <w:i w:val="0"/>
          <w:caps w:val="0"/>
          <w:spacing w:val="0"/>
          <w:w w:val="100"/>
          <w:sz w:val="32"/>
          <w:szCs w:val="40"/>
          <w:lang w:val="en-US" w:eastAsia="zh-CN"/>
        </w:rPr>
        <w:t>进一步提升，</w:t>
      </w:r>
      <w:r>
        <w:rPr>
          <w:rFonts w:hint="default" w:ascii="仿宋_GB2312" w:hAnsi="仿宋_GB2312" w:eastAsia="仿宋_GB2312" w:cs="仿宋_GB2312"/>
          <w:b w:val="0"/>
          <w:i w:val="0"/>
          <w:caps w:val="0"/>
          <w:spacing w:val="0"/>
          <w:w w:val="100"/>
          <w:sz w:val="32"/>
          <w:szCs w:val="40"/>
          <w:lang w:val="en-US" w:eastAsia="zh-CN"/>
        </w:rPr>
        <w:t>建设提升各类便民服务网点47个，中仓家园中心</w:t>
      </w:r>
      <w:r>
        <w:rPr>
          <w:rFonts w:hint="eastAsia" w:ascii="仿宋_GB2312" w:hAnsi="仿宋_GB2312" w:eastAsia="仿宋_GB2312" w:cs="仿宋_GB2312"/>
          <w:b w:val="0"/>
          <w:i w:val="0"/>
          <w:caps w:val="0"/>
          <w:spacing w:val="0"/>
          <w:w w:val="100"/>
          <w:sz w:val="32"/>
          <w:szCs w:val="40"/>
          <w:lang w:val="en-US" w:eastAsia="zh-CN"/>
        </w:rPr>
        <w:t>建设完工。</w:t>
      </w:r>
      <w:r>
        <w:rPr>
          <w:rFonts w:hint="eastAsia" w:ascii="仿宋_GB2312" w:hAnsi="方正小标宋简体" w:eastAsia="仿宋_GB2312" w:cs="方正小标宋简体"/>
          <w:b w:val="0"/>
          <w:i w:val="0"/>
          <w:caps w:val="0"/>
          <w:spacing w:val="0"/>
          <w:w w:val="100"/>
          <w:sz w:val="32"/>
          <w:szCs w:val="32"/>
          <w:lang w:val="en-US" w:eastAsia="zh-CN"/>
        </w:rPr>
        <w:t>退役军人移交安置、妇女、儿童、气象、档案、民族宗教侨务工作全面提升。</w:t>
      </w:r>
    </w:p>
    <w:p>
      <w:pPr>
        <w:keepLines w:val="0"/>
        <w:widowControl w:val="0"/>
        <w:numPr>
          <w:ilvl w:val="0"/>
          <w:numId w:val="1"/>
        </w:numPr>
        <w:snapToGrid/>
        <w:spacing w:before="0" w:beforeAutospacing="0" w:after="0" w:afterAutospacing="0" w:line="560" w:lineRule="exact"/>
        <w:ind w:left="0" w:leftChars="0" w:right="0" w:firstLine="643" w:firstLineChars="200"/>
        <w:jc w:val="both"/>
        <w:textAlignment w:val="baseline"/>
        <w:rPr>
          <w:rFonts w:hint="eastAsia" w:ascii="楷体_GB2312" w:hAnsi="楷体_GB2312" w:eastAsia="楷体_GB2312" w:cs="楷体_GB2312"/>
          <w:b/>
          <w:bCs/>
          <w:i w:val="0"/>
          <w:caps w:val="0"/>
          <w:spacing w:val="0"/>
          <w:w w:val="100"/>
          <w:sz w:val="32"/>
          <w:szCs w:val="32"/>
          <w:lang w:val="en-US" w:eastAsia="zh-CN"/>
        </w:rPr>
      </w:pPr>
      <w:r>
        <w:rPr>
          <w:rFonts w:hint="eastAsia" w:ascii="楷体_GB2312" w:hAnsi="楷体_GB2312" w:eastAsia="楷体_GB2312" w:cs="楷体_GB2312"/>
          <w:b/>
          <w:bCs/>
          <w:i w:val="0"/>
          <w:caps w:val="0"/>
          <w:spacing w:val="0"/>
          <w:w w:val="100"/>
          <w:sz w:val="32"/>
          <w:szCs w:val="32"/>
          <w:lang w:val="en-US" w:eastAsia="zh-CN"/>
        </w:rPr>
        <w:t>城乡发展协调互促</w:t>
      </w:r>
    </w:p>
    <w:p>
      <w:pPr>
        <w:keepLines w:val="0"/>
        <w:widowControl w:val="0"/>
        <w:snapToGrid/>
        <w:spacing w:before="0" w:beforeAutospacing="0" w:after="0" w:afterAutospacing="0" w:line="560" w:lineRule="exact"/>
        <w:ind w:left="0" w:leftChars="0" w:right="0" w:firstLine="630" w:firstLineChars="196"/>
        <w:jc w:val="both"/>
        <w:textAlignment w:val="baseline"/>
        <w:rPr>
          <w:rFonts w:hint="eastAsia" w:ascii="仿宋_GB2312" w:hAnsi="仿宋_GB2312" w:eastAsia="仿宋_GB2312" w:cs="仿宋_GB2312"/>
          <w:b w:val="0"/>
          <w:i w:val="0"/>
          <w:caps w:val="0"/>
          <w:spacing w:val="0"/>
          <w:w w:val="100"/>
          <w:sz w:val="32"/>
          <w:lang w:val="en-US" w:eastAsia="zh-CN"/>
        </w:rPr>
      </w:pPr>
      <w:r>
        <w:rPr>
          <w:rFonts w:hint="eastAsia" w:ascii="仿宋_GB2312" w:hAnsi="仿宋_GB2312" w:eastAsia="仿宋_GB2312" w:cs="仿宋_GB2312"/>
          <w:b/>
          <w:bCs/>
          <w:i w:val="0"/>
          <w:caps w:val="0"/>
          <w:spacing w:val="0"/>
          <w:w w:val="100"/>
          <w:sz w:val="32"/>
          <w:lang w:val="en-US" w:eastAsia="zh-CN"/>
        </w:rPr>
        <w:t>配套设施持续完善，农村治理更加有效。</w:t>
      </w:r>
      <w:r>
        <w:rPr>
          <w:rFonts w:hint="eastAsia" w:ascii="仿宋_GB2312" w:hAnsi="仿宋_GB2312" w:eastAsia="仿宋_GB2312" w:cs="仿宋_GB2312"/>
          <w:b w:val="0"/>
          <w:i w:val="0"/>
          <w:caps w:val="0"/>
          <w:spacing w:val="0"/>
          <w:w w:val="100"/>
          <w:sz w:val="32"/>
          <w:lang w:val="en-US" w:eastAsia="zh-CN"/>
        </w:rPr>
        <w:t>九德路二期完工。60个村饮用水水质提升工程加快实施。第一批农村生活污水治理管线工程40个村全部进场施工，其中7个村基本完工。</w:t>
      </w:r>
      <w:r>
        <w:rPr>
          <w:rFonts w:hint="eastAsia" w:ascii="仿宋_GB2312" w:hAnsi="仿宋_GB2312" w:eastAsia="仿宋_GB2312" w:cs="仿宋_GB2312"/>
          <w:b w:val="0"/>
          <w:bCs/>
          <w:i w:val="0"/>
          <w:caps w:val="0"/>
          <w:spacing w:val="0"/>
          <w:w w:val="100"/>
          <w:kern w:val="2"/>
          <w:sz w:val="32"/>
          <w:szCs w:val="32"/>
          <w:lang w:val="en-US" w:eastAsia="zh-CN" w:bidi="zh-CN"/>
        </w:rPr>
        <w:t>永乐开发区集中供热热源工程完成主体及二次结构。小务小学主体结构封顶，实施</w:t>
      </w:r>
      <w:r>
        <w:rPr>
          <w:rFonts w:hint="eastAsia" w:ascii="仿宋_GB2312" w:hAnsi="仿宋_GB2312" w:eastAsia="仿宋_GB2312" w:cs="仿宋_GB2312"/>
          <w:b w:val="0"/>
          <w:i w:val="0"/>
          <w:caps w:val="0"/>
          <w:spacing w:val="0"/>
          <w:w w:val="100"/>
          <w:sz w:val="32"/>
          <w:lang w:val="en-US" w:eastAsia="zh-CN"/>
        </w:rPr>
        <w:t>“智慧村医”项目试点，村卫生室标准化建设加快推进。加快推进美丽乡村建设，第一批277项美丽乡村建设工程全面启动，已完工90项。强化农村治理，深入实施“千村整治”工程，</w:t>
      </w:r>
      <w:r>
        <w:rPr>
          <w:rFonts w:hint="eastAsia" w:ascii="仿宋_GB2312" w:hAnsi="宋体" w:eastAsia="仿宋_GB2312"/>
          <w:b w:val="0"/>
          <w:bCs/>
          <w:i w:val="0"/>
          <w:caps w:val="0"/>
          <w:spacing w:val="0"/>
          <w:w w:val="100"/>
          <w:sz w:val="32"/>
          <w:szCs w:val="32"/>
        </w:rPr>
        <w:t>开展村庄重点环境问题专项整治</w:t>
      </w:r>
      <w:r>
        <w:rPr>
          <w:rFonts w:hint="eastAsia" w:ascii="仿宋_GB2312" w:hAnsi="宋体" w:eastAsia="仿宋_GB2312"/>
          <w:b w:val="0"/>
          <w:bCs/>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lang w:val="en-US" w:eastAsia="zh-CN"/>
        </w:rPr>
        <w:t>完成小微水体治理、垃圾治理等一批重点任务；第一批10个试点村的撤村建居工作加快推进。</w:t>
      </w:r>
    </w:p>
    <w:p>
      <w:pPr>
        <w:keepLines w:val="0"/>
        <w:widowControl w:val="0"/>
        <w:snapToGrid/>
        <w:spacing w:before="0" w:beforeAutospacing="0" w:after="0" w:afterAutospacing="0" w:line="560" w:lineRule="exact"/>
        <w:ind w:left="0" w:leftChars="0" w:right="0" w:firstLine="630" w:firstLineChars="196"/>
        <w:jc w:val="both"/>
        <w:textAlignment w:val="baseline"/>
        <w:rPr>
          <w:rFonts w:hint="eastAsia" w:ascii="仿宋_GB2312" w:hAnsi="微软雅黑" w:eastAsia="仿宋_GB2312" w:cs="微软雅黑"/>
          <w:b w:val="0"/>
          <w:i w:val="0"/>
          <w:caps w:val="0"/>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bCs/>
          <w:i w:val="0"/>
          <w:caps w:val="0"/>
          <w:spacing w:val="0"/>
          <w:w w:val="100"/>
          <w:sz w:val="32"/>
          <w:lang w:val="en-US" w:eastAsia="zh-CN"/>
        </w:rPr>
        <w:t>镇村经济加快发展。</w:t>
      </w:r>
      <w:r>
        <w:rPr>
          <w:rFonts w:hint="eastAsia" w:ascii="仿宋_GB2312" w:hAnsi="仿宋_GB2312" w:eastAsia="仿宋_GB2312" w:cs="仿宋_GB2312"/>
          <w:b w:val="0"/>
          <w:i w:val="0"/>
          <w:caps w:val="0"/>
          <w:color w:val="000000"/>
          <w:spacing w:val="0"/>
          <w:w w:val="100"/>
          <w:sz w:val="32"/>
          <w:szCs w:val="32"/>
          <w:lang w:eastAsia="zh-CN"/>
        </w:rPr>
        <w:t>西集国家网络安全产业园累计注册企业</w:t>
      </w:r>
      <w:r>
        <w:rPr>
          <w:rFonts w:hint="eastAsia" w:ascii="仿宋_GB2312" w:hAnsi="仿宋_GB2312" w:eastAsia="仿宋_GB2312" w:cs="仿宋_GB2312"/>
          <w:b w:val="0"/>
          <w:i w:val="0"/>
          <w:caps w:val="0"/>
          <w:color w:val="000000"/>
          <w:spacing w:val="0"/>
          <w:w w:val="100"/>
          <w:sz w:val="32"/>
          <w:szCs w:val="32"/>
          <w:lang w:val="en-US" w:eastAsia="zh-CN"/>
        </w:rPr>
        <w:t>49家。</w:t>
      </w:r>
      <w:r>
        <w:rPr>
          <w:rFonts w:hint="eastAsia" w:ascii="仿宋_GB2312" w:hAnsi="仿宋_GB2312" w:eastAsia="仿宋_GB2312" w:cs="仿宋_GB2312"/>
          <w:b w:val="0"/>
          <w:i w:val="0"/>
          <w:caps w:val="0"/>
          <w:spacing w:val="0"/>
          <w:w w:val="100"/>
          <w:sz w:val="32"/>
          <w:lang w:val="en-US" w:eastAsia="zh-CN"/>
        </w:rPr>
        <w:t>漷县医药健康产业园加快建设，</w:t>
      </w:r>
      <w:r>
        <w:rPr>
          <w:rFonts w:hint="eastAsia" w:ascii="仿宋_GB2312" w:hAnsi="仿宋" w:eastAsia="仿宋_GB2312"/>
          <w:b w:val="0"/>
          <w:i w:val="0"/>
          <w:caps w:val="0"/>
          <w:color w:val="000000" w:themeColor="text1"/>
          <w:spacing w:val="0"/>
          <w:w w:val="100"/>
          <w:sz w:val="32"/>
          <w:szCs w:val="32"/>
          <w14:textFill>
            <w14:solidFill>
              <w14:schemeClr w14:val="tx1"/>
            </w14:solidFill>
          </w14:textFill>
        </w:rPr>
        <w:t>一方健康谷基本建成</w:t>
      </w:r>
      <w:r>
        <w:rPr>
          <w:rFonts w:hint="eastAsia" w:ascii="仿宋_GB2312" w:hAnsi="仿宋" w:eastAsia="仿宋_GB2312"/>
          <w:b w:val="0"/>
          <w:i w:val="0"/>
          <w:caps w:val="0"/>
          <w:color w:val="000000" w:themeColor="text1"/>
          <w:spacing w:val="0"/>
          <w:w w:val="100"/>
          <w:sz w:val="32"/>
          <w:szCs w:val="32"/>
          <w:lang w:eastAsia="zh-CN"/>
          <w14:textFill>
            <w14:solidFill>
              <w14:schemeClr w14:val="tx1"/>
            </w14:solidFill>
          </w14:textFill>
        </w:rPr>
        <w:t>启动</w:t>
      </w:r>
      <w:r>
        <w:rPr>
          <w:rFonts w:hint="eastAsia" w:ascii="仿宋_GB2312" w:hAnsi="仿宋" w:eastAsia="仿宋_GB2312"/>
          <w:b w:val="0"/>
          <w:i w:val="0"/>
          <w:caps w:val="0"/>
          <w:color w:val="000000" w:themeColor="text1"/>
          <w:spacing w:val="0"/>
          <w:w w:val="100"/>
          <w:sz w:val="32"/>
          <w:szCs w:val="32"/>
          <w14:textFill>
            <w14:solidFill>
              <w14:schemeClr w14:val="tx1"/>
            </w14:solidFill>
          </w14:textFill>
        </w:rPr>
        <w:t>招商</w:t>
      </w:r>
      <w:r>
        <w:rPr>
          <w:rFonts w:hint="eastAsia" w:ascii="仿宋_GB2312" w:hAnsi="仿宋" w:eastAsia="仿宋_GB2312"/>
          <w:b w:val="0"/>
          <w:i w:val="0"/>
          <w:caps w:val="0"/>
          <w:color w:val="000000" w:themeColor="text1"/>
          <w:spacing w:val="0"/>
          <w:w w:val="100"/>
          <w:sz w:val="32"/>
          <w:szCs w:val="32"/>
          <w:lang w:eastAsia="zh-CN"/>
          <w14:textFill>
            <w14:solidFill>
              <w14:schemeClr w14:val="tx1"/>
            </w14:solidFill>
          </w14:textFill>
        </w:rPr>
        <w:t>。于家务国际种业科技园</w:t>
      </w:r>
      <w:r>
        <w:rPr>
          <w:rFonts w:hint="eastAsia" w:ascii="仿宋_GB2312" w:hAnsi="黑体" w:eastAsia="仿宋_GB2312" w:cs="黑体"/>
          <w:b w:val="0"/>
          <w:bCs/>
          <w:i w:val="0"/>
          <w:caps w:val="0"/>
          <w:color w:val="000000"/>
          <w:spacing w:val="0"/>
          <w:w w:val="100"/>
          <w:sz w:val="32"/>
          <w:szCs w:val="32"/>
          <w:lang w:val="en-US" w:eastAsia="zh-CN"/>
        </w:rPr>
        <w:t>种业研发中心项目竣工，</w:t>
      </w:r>
      <w:r>
        <w:rPr>
          <w:rFonts w:hint="eastAsia" w:ascii="仿宋_GB2312" w:hAnsi="仿宋_GB2312" w:eastAsia="仿宋_GB2312" w:cs="仿宋_GB2312"/>
          <w:b w:val="0"/>
          <w:i w:val="0"/>
          <w:caps w:val="0"/>
          <w:color w:val="000000"/>
          <w:spacing w:val="0"/>
          <w:w w:val="100"/>
          <w:sz w:val="32"/>
          <w:szCs w:val="32"/>
        </w:rPr>
        <w:t>直供中心项目规划综合实施方案编制</w:t>
      </w:r>
      <w:r>
        <w:rPr>
          <w:rFonts w:hint="eastAsia" w:ascii="仿宋_GB2312" w:hAnsi="仿宋_GB2312" w:eastAsia="仿宋_GB2312" w:cs="仿宋_GB2312"/>
          <w:b w:val="0"/>
          <w:i w:val="0"/>
          <w:caps w:val="0"/>
          <w:color w:val="000000"/>
          <w:spacing w:val="0"/>
          <w:w w:val="100"/>
          <w:sz w:val="32"/>
          <w:szCs w:val="32"/>
          <w:lang w:eastAsia="zh-CN"/>
        </w:rPr>
        <w:t>完成。</w:t>
      </w:r>
      <w:r>
        <w:rPr>
          <w:rFonts w:hint="eastAsia" w:ascii="仿宋_GB2312" w:hAnsi="仿宋_GB2312" w:eastAsia="仿宋_GB2312" w:cs="仿宋_GB2312"/>
          <w:b w:val="0"/>
          <w:i w:val="0"/>
          <w:caps w:val="0"/>
          <w:color w:val="000000"/>
          <w:spacing w:val="0"/>
          <w:w w:val="100"/>
          <w:sz w:val="32"/>
          <w:szCs w:val="32"/>
          <w:lang w:val="en-US" w:eastAsia="zh-CN"/>
        </w:rPr>
        <w:t>现代农业发展提速，</w:t>
      </w:r>
      <w:r>
        <w:rPr>
          <w:rFonts w:hint="eastAsia" w:ascii="仿宋_GB2312" w:hAnsi="仿宋_GB2312" w:eastAsia="仿宋_GB2312" w:cs="仿宋_GB2312"/>
          <w:b w:val="0"/>
          <w:i w:val="0"/>
          <w:caps w:val="0"/>
          <w:spacing w:val="0"/>
          <w:w w:val="100"/>
          <w:sz w:val="32"/>
          <w:szCs w:val="32"/>
          <w:lang w:val="en-US" w:eastAsia="zh-CN"/>
        </w:rPr>
        <w:t>果村一村一品、现代农业产业园节水农业示范项目开工建设，成功举办第十一届北京（通州）国际都市农业科技节、第十届北京现代种业博览会、第十六届西集大樱桃采摘季等活动，启动休闲农业“十百千万”畅游行动</w:t>
      </w:r>
      <w:r>
        <w:rPr>
          <w:rFonts w:hint="eastAsia" w:ascii="仿宋_GB2312" w:hAnsi="仿宋_GB2312" w:eastAsia="仿宋_GB2312" w:cs="仿宋_GB2312"/>
          <w:b w:val="0"/>
          <w:i w:val="0"/>
          <w:caps w:val="0"/>
          <w:color w:val="000000"/>
          <w:spacing w:val="0"/>
          <w:w w:val="100"/>
          <w:sz w:val="32"/>
          <w:szCs w:val="32"/>
          <w:lang w:eastAsia="zh-CN"/>
        </w:rPr>
        <w:t>。大力推进民宿发展</w:t>
      </w:r>
      <w:r>
        <w:rPr>
          <w:rFonts w:hint="eastAsia" w:ascii="仿宋_GB2312" w:hAnsi="仿宋_GB2312" w:eastAsia="仿宋_GB2312" w:cs="仿宋_GB2312"/>
          <w:b w:val="0"/>
          <w:i w:val="0"/>
          <w:caps w:val="0"/>
          <w:spacing w:val="0"/>
          <w:w w:val="100"/>
          <w:sz w:val="32"/>
          <w:szCs w:val="32"/>
          <w:lang w:val="en-US" w:eastAsia="zh-CN"/>
        </w:rPr>
        <w:t>，制订《关于促进通州区乡村民宿发展的实施意见》，</w:t>
      </w:r>
      <w:r>
        <w:rPr>
          <w:rFonts w:hint="eastAsia" w:ascii="仿宋_GB2312" w:hAnsi="仿宋_GB2312" w:eastAsia="仿宋_GB2312" w:cs="仿宋_GB2312"/>
          <w:b w:val="0"/>
          <w:i w:val="0"/>
          <w:caps w:val="0"/>
          <w:color w:val="000000"/>
          <w:spacing w:val="0"/>
          <w:w w:val="100"/>
          <w:sz w:val="32"/>
          <w:szCs w:val="32"/>
          <w:lang w:eastAsia="zh-CN"/>
        </w:rPr>
        <w:t>驻区华夏银行、北京银行推出“民宿贷”支持民宿建设，台湖镇朱家垡村乐府音乐民宿、唐大庄村逸唐民宿加紧改造。</w:t>
      </w:r>
    </w:p>
    <w:p>
      <w:pPr>
        <w:keepLines w:val="0"/>
        <w:widowControl w:val="0"/>
        <w:pBdr>
          <w:bottom w:val="single" w:color="FFFFFF" w:sz="4" w:space="31"/>
        </w:pBdr>
        <w:snapToGrid/>
        <w:spacing w:before="0" w:beforeAutospacing="0" w:after="0" w:afterAutospacing="0" w:line="560" w:lineRule="exact"/>
        <w:ind w:left="0" w:leftChars="0" w:right="0" w:firstLine="640" w:firstLineChars="200"/>
        <w:jc w:val="both"/>
        <w:textAlignment w:val="baseline"/>
        <w:rPr>
          <w:rFonts w:hint="eastAsia" w:ascii="黑体" w:hAnsi="黑体" w:eastAsia="黑体"/>
          <w:b w:val="0"/>
          <w:i w:val="0"/>
          <w:caps w:val="0"/>
          <w:spacing w:val="0"/>
          <w:w w:val="100"/>
          <w:sz w:val="32"/>
          <w:szCs w:val="32"/>
          <w:lang w:eastAsia="zh-CN"/>
        </w:rPr>
      </w:pPr>
      <w:r>
        <w:rPr>
          <w:rFonts w:hint="eastAsia" w:ascii="黑体" w:hAnsi="黑体" w:eastAsia="黑体"/>
          <w:b w:val="0"/>
          <w:i w:val="0"/>
          <w:caps w:val="0"/>
          <w:spacing w:val="0"/>
          <w:w w:val="100"/>
          <w:sz w:val="32"/>
          <w:szCs w:val="32"/>
          <w:lang w:eastAsia="zh-CN"/>
        </w:rPr>
        <w:t>二、</w:t>
      </w:r>
      <w:r>
        <w:rPr>
          <w:rFonts w:hint="eastAsia" w:ascii="黑体" w:hAnsi="黑体" w:eastAsia="黑体"/>
          <w:b w:val="0"/>
          <w:i w:val="0"/>
          <w:caps w:val="0"/>
          <w:spacing w:val="0"/>
          <w:w w:val="100"/>
          <w:sz w:val="32"/>
          <w:szCs w:val="32"/>
          <w:lang w:val="en-US" w:eastAsia="zh-CN"/>
        </w:rPr>
        <w:t>面临的形势</w:t>
      </w:r>
      <w:r>
        <w:rPr>
          <w:rFonts w:hint="eastAsia" w:ascii="黑体" w:hAnsi="黑体" w:eastAsia="黑体"/>
          <w:b w:val="0"/>
          <w:i w:val="0"/>
          <w:caps w:val="0"/>
          <w:spacing w:val="0"/>
          <w:w w:val="100"/>
          <w:sz w:val="32"/>
          <w:szCs w:val="32"/>
          <w:lang w:eastAsia="zh-CN"/>
        </w:rPr>
        <w:t>及计划执行中需要关注的主要问题</w:t>
      </w:r>
    </w:p>
    <w:p>
      <w:pPr>
        <w:keepLines w:val="0"/>
        <w:widowControl w:val="0"/>
        <w:pBdr>
          <w:bottom w:val="single" w:color="FFFFFF" w:sz="4" w:space="31"/>
        </w:pBdr>
        <w:snapToGrid/>
        <w:spacing w:before="0" w:beforeAutospacing="0" w:after="0" w:afterAutospacing="0" w:line="560" w:lineRule="exact"/>
        <w:ind w:left="0" w:leftChars="0" w:right="0"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bCs w:val="0"/>
          <w:i w:val="0"/>
          <w:caps w:val="0"/>
          <w:spacing w:val="0"/>
          <w:w w:val="100"/>
          <w:kern w:val="2"/>
          <w:sz w:val="32"/>
          <w:szCs w:val="32"/>
          <w:lang w:val="en-US" w:eastAsia="zh-CN" w:bidi="ar-SA"/>
        </w:rPr>
        <w:t>当前，全球疫情形势依然严峻，世界经济复苏分化，部分发达经济体大规模刺激政策外溢效应明显，国际大宗商品价格快速上涨，加大了企业经营压力。但</w:t>
      </w:r>
      <w:r>
        <w:rPr>
          <w:rFonts w:hint="eastAsia" w:ascii="仿宋_GB2312" w:hAnsi="仿宋_GB2312" w:eastAsia="仿宋_GB2312" w:cs="仿宋_GB2312"/>
          <w:b w:val="0"/>
          <w:i w:val="0"/>
          <w:caps w:val="0"/>
          <w:spacing w:val="0"/>
          <w:w w:val="100"/>
          <w:sz w:val="32"/>
          <w:szCs w:val="32"/>
          <w:lang w:val="en-US" w:eastAsia="zh-CN"/>
        </w:rPr>
        <w:t>宏观经济基本面总体向好，</w:t>
      </w:r>
      <w:r>
        <w:rPr>
          <w:rFonts w:hint="eastAsia" w:ascii="仿宋_GB2312" w:hAnsi="仿宋_GB2312" w:eastAsia="仿宋_GB2312" w:cs="仿宋_GB2312"/>
          <w:b w:val="0"/>
          <w:bCs w:val="0"/>
          <w:i w:val="0"/>
          <w:caps w:val="0"/>
          <w:spacing w:val="0"/>
          <w:w w:val="100"/>
          <w:kern w:val="2"/>
          <w:sz w:val="32"/>
          <w:szCs w:val="32"/>
          <w:lang w:val="en-US" w:eastAsia="zh-CN" w:bidi="ar-SA"/>
        </w:rPr>
        <w:t>全球经济复苏势头更加强劲，国际货币基金组织4月份最新预测的2021年全球经济增长率为6%，与1月份相比上调了0.5个百分点。我国经济继续保持稳中加固、稳中向好态势，6月29日世界银行发布的中国经济简报预测2021年中国经济增速8.5%，比1月份上调了0.4个百分点。上半年全市经济同比增长13.4%，</w:t>
      </w:r>
      <w:r>
        <w:rPr>
          <w:rFonts w:hint="eastAsia" w:ascii="仿宋_GB2312" w:hAnsi="仿宋_GB2312" w:eastAsia="仿宋_GB2312" w:cs="仿宋_GB2312"/>
          <w:b w:val="0"/>
          <w:i w:val="0"/>
          <w:caps w:val="0"/>
          <w:spacing w:val="0"/>
          <w:w w:val="100"/>
          <w:sz w:val="32"/>
          <w:szCs w:val="32"/>
        </w:rPr>
        <w:t>持续呈现回升向好</w:t>
      </w:r>
      <w:r>
        <w:rPr>
          <w:rFonts w:hint="eastAsia" w:ascii="仿宋_GB2312" w:hAnsi="仿宋_GB2312" w:eastAsia="仿宋_GB2312" w:cs="仿宋_GB2312"/>
          <w:b w:val="0"/>
          <w:i w:val="0"/>
          <w:caps w:val="0"/>
          <w:spacing w:val="0"/>
          <w:w w:val="100"/>
          <w:sz w:val="32"/>
          <w:szCs w:val="32"/>
          <w:lang w:eastAsia="zh-CN"/>
        </w:rPr>
        <w:t>的良好态势</w:t>
      </w:r>
      <w:r>
        <w:rPr>
          <w:rFonts w:hint="eastAsia" w:ascii="仿宋_GB2312" w:hAnsi="仿宋_GB2312" w:eastAsia="仿宋_GB2312" w:cs="仿宋_GB2312"/>
          <w:b w:val="0"/>
          <w:i w:val="0"/>
          <w:caps w:val="0"/>
          <w:spacing w:val="0"/>
          <w:w w:val="100"/>
          <w:sz w:val="32"/>
          <w:szCs w:val="32"/>
        </w:rPr>
        <w:t>。</w:t>
      </w:r>
    </w:p>
    <w:p>
      <w:pPr>
        <w:keepLines w:val="0"/>
        <w:widowControl w:val="0"/>
        <w:pBdr>
          <w:bottom w:val="single" w:color="FFFFFF" w:sz="4" w:space="31"/>
        </w:pBdr>
        <w:snapToGrid/>
        <w:spacing w:before="0" w:beforeAutospacing="0" w:after="0" w:afterAutospacing="0" w:line="560" w:lineRule="exact"/>
        <w:ind w:left="0" w:leftChars="0" w:right="0" w:firstLine="640" w:firstLineChars="200"/>
        <w:jc w:val="both"/>
        <w:textAlignment w:val="baseline"/>
        <w:rPr>
          <w:rFonts w:hint="default" w:ascii="仿宋_GB2312" w:hAnsi="仿宋_GB2312" w:eastAsia="仿宋_GB2312" w:cs="仿宋_GB2312"/>
          <w:b w:val="0"/>
          <w:bCs w:val="0"/>
          <w:i w:val="0"/>
          <w:caps w:val="0"/>
          <w:spacing w:val="0"/>
          <w:w w:val="100"/>
          <w:kern w:val="2"/>
          <w:sz w:val="32"/>
          <w:szCs w:val="32"/>
          <w:lang w:val="en-US" w:eastAsia="zh-CN" w:bidi="ar-SA"/>
        </w:rPr>
      </w:pPr>
      <w:r>
        <w:rPr>
          <w:rFonts w:hint="eastAsia" w:ascii="仿宋_GB2312" w:hAnsi="仿宋_GB2312" w:eastAsia="仿宋_GB2312" w:cs="仿宋_GB2312"/>
          <w:b w:val="0"/>
          <w:i w:val="0"/>
          <w:caps w:val="0"/>
          <w:spacing w:val="0"/>
          <w:w w:val="100"/>
          <w:sz w:val="32"/>
          <w:szCs w:val="32"/>
          <w:lang w:eastAsia="zh-CN"/>
        </w:rPr>
        <w:t>上半年，</w:t>
      </w:r>
      <w:r>
        <w:rPr>
          <w:rFonts w:hint="eastAsia" w:ascii="仿宋_GB2312" w:eastAsia="仿宋_GB2312"/>
          <w:b w:val="0"/>
          <w:i w:val="0"/>
          <w:caps w:val="0"/>
          <w:spacing w:val="0"/>
          <w:w w:val="100"/>
          <w:sz w:val="32"/>
          <w:szCs w:val="32"/>
          <w:lang w:val="en-US" w:eastAsia="zh-CN"/>
        </w:rPr>
        <w:t>我区深入贯彻创新、协调、绿色、开放、共享的新发展理念，经济社会总体上保持了平稳健康的发展态势，副中心建设持续加快，经济质量效益不断提升，</w:t>
      </w:r>
      <w:r>
        <w:rPr>
          <w:rFonts w:hint="eastAsia" w:ascii="仿宋_GB2312" w:hAnsi="仿宋_GB2312" w:eastAsia="仿宋_GB2312" w:cs="仿宋_GB2312"/>
          <w:b w:val="0"/>
          <w:i w:val="0"/>
          <w:caps w:val="0"/>
          <w:spacing w:val="0"/>
          <w:w w:val="100"/>
          <w:sz w:val="32"/>
          <w:szCs w:val="32"/>
        </w:rPr>
        <w:t>城市品质和整体风貌进一步彰显副中心特色</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城市能级和副中心品牌影响力持续增强，</w:t>
      </w:r>
      <w:r>
        <w:rPr>
          <w:rFonts w:hint="eastAsia" w:ascii="仿宋_GB2312" w:eastAsia="仿宋_GB2312"/>
          <w:b w:val="0"/>
          <w:i w:val="0"/>
          <w:caps w:val="0"/>
          <w:spacing w:val="0"/>
          <w:w w:val="100"/>
          <w:sz w:val="32"/>
          <w:szCs w:val="32"/>
          <w:lang w:val="en-US" w:eastAsia="zh-CN"/>
        </w:rPr>
        <w:t>这是在区委的正确领导下，区人大、区政协的监督、帮助下，全区人民共同努力奋斗的结果，成绩来之不易。当前，我们有</w:t>
      </w:r>
      <w:r>
        <w:rPr>
          <w:rFonts w:hint="eastAsia" w:ascii="仿宋_GB2312" w:hAnsi="仿宋_GB2312" w:eastAsia="仿宋_GB2312" w:cs="仿宋_GB2312"/>
          <w:b w:val="0"/>
          <w:i w:val="0"/>
          <w:caps w:val="0"/>
          <w:spacing w:val="0"/>
          <w:w w:val="100"/>
          <w:sz w:val="32"/>
          <w:szCs w:val="32"/>
        </w:rPr>
        <w:t>“两翼”协同、“两区”建设</w:t>
      </w:r>
      <w:r>
        <w:rPr>
          <w:rFonts w:hint="eastAsia" w:ascii="仿宋_GB2312" w:hAnsi="仿宋_GB2312" w:eastAsia="仿宋_GB2312" w:cs="仿宋_GB2312"/>
          <w:b w:val="0"/>
          <w:i w:val="0"/>
          <w:caps w:val="0"/>
          <w:spacing w:val="0"/>
          <w:w w:val="100"/>
          <w:sz w:val="32"/>
          <w:szCs w:val="32"/>
          <w:lang w:eastAsia="zh-CN"/>
        </w:rPr>
        <w:t>的</w:t>
      </w:r>
      <w:r>
        <w:rPr>
          <w:rFonts w:hint="eastAsia" w:ascii="仿宋_GB2312" w:hAnsi="仿宋_GB2312" w:eastAsia="仿宋_GB2312" w:cs="仿宋_GB2312"/>
          <w:b w:val="0"/>
          <w:i w:val="0"/>
          <w:caps w:val="0"/>
          <w:spacing w:val="0"/>
          <w:w w:val="100"/>
          <w:sz w:val="32"/>
          <w:szCs w:val="32"/>
        </w:rPr>
        <w:t>历史性机遇</w:t>
      </w:r>
      <w:r>
        <w:rPr>
          <w:rFonts w:hint="eastAsia" w:ascii="仿宋_GB2312" w:hAnsi="仿宋_GB2312" w:eastAsia="仿宋_GB2312" w:cs="仿宋_GB2312"/>
          <w:b w:val="0"/>
          <w:i w:val="0"/>
          <w:caps w:val="0"/>
          <w:spacing w:val="0"/>
          <w:w w:val="100"/>
          <w:sz w:val="32"/>
          <w:szCs w:val="32"/>
          <w:lang w:eastAsia="zh-CN"/>
        </w:rPr>
        <w:t>，有环球主题公园开园、高端要素加快集聚的有利因素，副中心将继续</w:t>
      </w:r>
      <w:r>
        <w:rPr>
          <w:rFonts w:hint="eastAsia" w:ascii="仿宋_GB2312" w:hAnsi="仿宋_GB2312" w:eastAsia="仿宋_GB2312" w:cs="仿宋_GB2312"/>
          <w:b w:val="0"/>
          <w:bCs w:val="0"/>
          <w:i w:val="0"/>
          <w:caps w:val="0"/>
          <w:spacing w:val="0"/>
          <w:w w:val="100"/>
          <w:kern w:val="2"/>
          <w:sz w:val="32"/>
          <w:szCs w:val="32"/>
          <w:lang w:val="en-US" w:eastAsia="zh-CN" w:bidi="ar-SA"/>
        </w:rPr>
        <w:t>保持生机勃发的良好态势。但在取得成绩的同时，</w:t>
      </w:r>
      <w:r>
        <w:rPr>
          <w:rFonts w:hint="eastAsia" w:ascii="仿宋_GB2312" w:hAnsi="黑体" w:eastAsia="仿宋_GB2312"/>
          <w:b w:val="0"/>
          <w:bCs/>
          <w:i w:val="0"/>
          <w:caps w:val="0"/>
          <w:spacing w:val="0"/>
          <w:w w:val="100"/>
          <w:sz w:val="32"/>
          <w:szCs w:val="32"/>
        </w:rPr>
        <w:t>我们也清醒地认识到在发展中</w:t>
      </w:r>
      <w:r>
        <w:rPr>
          <w:rFonts w:hint="eastAsia" w:ascii="仿宋_GB2312" w:hAnsi="黑体" w:eastAsia="仿宋_GB2312"/>
          <w:b w:val="0"/>
          <w:bCs/>
          <w:i w:val="0"/>
          <w:caps w:val="0"/>
          <w:spacing w:val="0"/>
          <w:w w:val="100"/>
          <w:sz w:val="32"/>
          <w:szCs w:val="32"/>
          <w:lang w:eastAsia="zh-CN"/>
        </w:rPr>
        <w:t>仍</w:t>
      </w:r>
      <w:r>
        <w:rPr>
          <w:rFonts w:hint="eastAsia" w:ascii="仿宋_GB2312" w:hAnsi="黑体" w:eastAsia="仿宋_GB2312"/>
          <w:b w:val="0"/>
          <w:bCs/>
          <w:i w:val="0"/>
          <w:caps w:val="0"/>
          <w:spacing w:val="0"/>
          <w:w w:val="100"/>
          <w:sz w:val="32"/>
          <w:szCs w:val="32"/>
        </w:rPr>
        <w:t>面临</w:t>
      </w:r>
      <w:r>
        <w:rPr>
          <w:rFonts w:hint="eastAsia" w:ascii="仿宋_GB2312" w:hAnsi="黑体" w:eastAsia="仿宋_GB2312"/>
          <w:b w:val="0"/>
          <w:bCs/>
          <w:i w:val="0"/>
          <w:caps w:val="0"/>
          <w:spacing w:val="0"/>
          <w:w w:val="100"/>
          <w:sz w:val="32"/>
          <w:szCs w:val="32"/>
          <w:lang w:eastAsia="zh-CN"/>
        </w:rPr>
        <w:t>一些</w:t>
      </w:r>
      <w:r>
        <w:rPr>
          <w:rFonts w:hint="eastAsia" w:ascii="仿宋_GB2312" w:hAnsi="黑体" w:eastAsia="仿宋_GB2312"/>
          <w:b w:val="0"/>
          <w:bCs/>
          <w:i w:val="0"/>
          <w:caps w:val="0"/>
          <w:spacing w:val="0"/>
          <w:w w:val="100"/>
          <w:sz w:val="32"/>
          <w:szCs w:val="32"/>
        </w:rPr>
        <w:t>困难和问题，</w:t>
      </w:r>
      <w:r>
        <w:rPr>
          <w:rFonts w:hint="eastAsia" w:ascii="仿宋_GB2312" w:hAnsi="黑体" w:eastAsia="仿宋_GB2312"/>
          <w:b w:val="0"/>
          <w:bCs/>
          <w:i w:val="0"/>
          <w:caps w:val="0"/>
          <w:spacing w:val="0"/>
          <w:w w:val="100"/>
          <w:sz w:val="32"/>
          <w:szCs w:val="32"/>
          <w:lang w:eastAsia="zh-CN"/>
        </w:rPr>
        <w:t>需要引起高度关注</w:t>
      </w:r>
      <w:r>
        <w:rPr>
          <w:rFonts w:hint="eastAsia" w:ascii="仿宋_GB2312" w:hAnsi="黑体" w:eastAsia="仿宋_GB2312"/>
          <w:b w:val="0"/>
          <w:bCs/>
          <w:i w:val="0"/>
          <w:caps w:val="0"/>
          <w:spacing w:val="0"/>
          <w:w w:val="100"/>
          <w:sz w:val="32"/>
          <w:szCs w:val="32"/>
        </w:rPr>
        <w:t>：</w:t>
      </w:r>
    </w:p>
    <w:p>
      <w:pPr>
        <w:keepLines w:val="0"/>
        <w:widowControl w:val="0"/>
        <w:pBdr>
          <w:bottom w:val="single" w:color="FFFFFF" w:sz="4" w:space="31"/>
        </w:pBdr>
        <w:snapToGrid/>
        <w:spacing w:before="0" w:beforeAutospacing="0" w:after="0" w:afterAutospacing="0" w:line="560" w:lineRule="exact"/>
        <w:ind w:left="0" w:leftChars="0" w:right="0" w:firstLine="643" w:firstLineChars="200"/>
        <w:jc w:val="both"/>
        <w:textAlignment w:val="baseline"/>
        <w:rPr>
          <w:rFonts w:hint="eastAsia"/>
          <w:b w:val="0"/>
          <w:i w:val="0"/>
          <w:caps w:val="0"/>
          <w:spacing w:val="0"/>
          <w:w w:val="100"/>
          <w:sz w:val="20"/>
          <w:lang w:val="en-US" w:eastAsia="zh-CN"/>
        </w:rPr>
      </w:pPr>
      <w:r>
        <w:rPr>
          <w:rFonts w:hint="eastAsia" w:ascii="仿宋_GB2312" w:hAnsi="仿宋_GB2312" w:eastAsia="仿宋_GB2312" w:cs="仿宋_GB2312"/>
          <w:b/>
          <w:bCs/>
          <w:i w:val="0"/>
          <w:caps w:val="0"/>
          <w:color w:val="000000"/>
          <w:spacing w:val="0"/>
          <w:w w:val="100"/>
          <w:kern w:val="2"/>
          <w:sz w:val="32"/>
          <w:szCs w:val="32"/>
          <w:lang w:val="en-US" w:eastAsia="zh-CN" w:bidi="ar-SA"/>
        </w:rPr>
        <w:t>一是部分指标后续增长压力大。二是资金平衡压力大。</w:t>
      </w:r>
      <w:r>
        <w:rPr>
          <w:rFonts w:hint="eastAsia" w:ascii="仿宋_GB2312" w:hAnsi="仿宋_GB2312" w:eastAsia="仿宋_GB2312" w:cs="仿宋_GB2312"/>
          <w:b/>
          <w:bCs/>
          <w:i w:val="0"/>
          <w:caps w:val="0"/>
          <w:spacing w:val="0"/>
          <w:w w:val="100"/>
          <w:sz w:val="32"/>
          <w:szCs w:val="32"/>
          <w:lang w:eastAsia="zh-CN"/>
        </w:rPr>
        <w:t>三是产业基础相对薄弱，新增项目贡献有待提升。</w:t>
      </w:r>
      <w:r>
        <w:rPr>
          <w:rFonts w:hint="eastAsia" w:ascii="仿宋_GB2312" w:hAnsi="仿宋_GB2312" w:eastAsia="仿宋_GB2312" w:cs="仿宋_GB2312"/>
          <w:b w:val="0"/>
          <w:i w:val="0"/>
          <w:caps w:val="0"/>
          <w:spacing w:val="0"/>
          <w:w w:val="100"/>
          <w:sz w:val="32"/>
          <w:szCs w:val="32"/>
        </w:rPr>
        <w:t>各行业企业规模</w:t>
      </w:r>
      <w:r>
        <w:rPr>
          <w:rFonts w:hint="eastAsia" w:ascii="仿宋_GB2312" w:hAnsi="仿宋_GB2312" w:eastAsia="仿宋_GB2312" w:cs="仿宋_GB2312"/>
          <w:b w:val="0"/>
          <w:i w:val="0"/>
          <w:caps w:val="0"/>
          <w:spacing w:val="0"/>
          <w:w w:val="100"/>
          <w:sz w:val="32"/>
          <w:szCs w:val="32"/>
          <w:lang w:eastAsia="zh-CN"/>
        </w:rPr>
        <w:t>总体偏</w:t>
      </w:r>
      <w:r>
        <w:rPr>
          <w:rFonts w:hint="eastAsia" w:ascii="仿宋_GB2312" w:hAnsi="仿宋_GB2312" w:eastAsia="仿宋_GB2312" w:cs="仿宋_GB2312"/>
          <w:b w:val="0"/>
          <w:i w:val="0"/>
          <w:caps w:val="0"/>
          <w:spacing w:val="0"/>
          <w:w w:val="100"/>
          <w:sz w:val="32"/>
          <w:szCs w:val="32"/>
        </w:rPr>
        <w:t>小，</w:t>
      </w:r>
      <w:r>
        <w:rPr>
          <w:rFonts w:hint="eastAsia" w:ascii="仿宋_GB2312" w:hAnsi="仿宋_GB2312" w:eastAsia="仿宋_GB2312" w:cs="仿宋_GB2312"/>
          <w:b w:val="0"/>
          <w:i w:val="0"/>
          <w:caps w:val="0"/>
          <w:spacing w:val="0"/>
          <w:w w:val="100"/>
          <w:sz w:val="32"/>
          <w:szCs w:val="32"/>
          <w:lang w:val="en-US" w:eastAsia="zh-CN"/>
        </w:rPr>
        <w:t>新引进项目的总体经济贡献还不够强。</w:t>
      </w:r>
      <w:r>
        <w:rPr>
          <w:rFonts w:hint="eastAsia" w:ascii="仿宋_GB2312" w:hAnsi="仿宋_GB2312" w:eastAsia="仿宋_GB2312" w:cs="仿宋_GB2312"/>
          <w:b/>
          <w:bCs/>
          <w:i w:val="0"/>
          <w:caps w:val="0"/>
          <w:spacing w:val="0"/>
          <w:w w:val="100"/>
          <w:sz w:val="32"/>
          <w:szCs w:val="32"/>
          <w:lang w:val="en-US" w:eastAsia="zh-CN"/>
        </w:rPr>
        <w:t>四是保障和改善民生还要下更大力气。</w:t>
      </w:r>
      <w:r>
        <w:rPr>
          <w:rFonts w:hint="eastAsia" w:ascii="仿宋_GB2312" w:hAnsi="仿宋_GB2312" w:eastAsia="仿宋_GB2312" w:cs="仿宋_GB2312"/>
          <w:b w:val="0"/>
          <w:i w:val="0"/>
          <w:caps w:val="0"/>
          <w:spacing w:val="0"/>
          <w:w w:val="100"/>
          <w:sz w:val="32"/>
          <w:szCs w:val="32"/>
        </w:rPr>
        <w:t>12345市民服务热线接诉量持续高位，</w:t>
      </w:r>
      <w:r>
        <w:rPr>
          <w:rFonts w:hint="eastAsia" w:ascii="仿宋_GB2312" w:hAnsi="仿宋_GB2312" w:eastAsia="仿宋_GB2312" w:cs="仿宋_GB2312"/>
          <w:b w:val="0"/>
          <w:i w:val="0"/>
          <w:caps w:val="0"/>
          <w:spacing w:val="0"/>
          <w:w w:val="100"/>
          <w:sz w:val="32"/>
          <w:szCs w:val="32"/>
          <w:lang w:val="en-US" w:eastAsia="zh-CN"/>
        </w:rPr>
        <w:t>拆迁腾退、施工管理、小区配套、物业服务等方面的问题还需加快研究解决，</w:t>
      </w:r>
      <w:r>
        <w:rPr>
          <w:rFonts w:hint="eastAsia" w:ascii="仿宋_GB2312" w:hAnsi="仿宋_GB2312" w:eastAsia="仿宋_GB2312" w:cs="仿宋_GB2312"/>
          <w:b w:val="0"/>
          <w:i w:val="0"/>
          <w:caps w:val="0"/>
          <w:spacing w:val="0"/>
          <w:w w:val="100"/>
          <w:sz w:val="32"/>
          <w:szCs w:val="32"/>
        </w:rPr>
        <w:t>啃</w:t>
      </w:r>
      <w:r>
        <w:rPr>
          <w:rFonts w:hint="eastAsia" w:ascii="仿宋_GB2312" w:hAnsi="仿宋_GB2312" w:eastAsia="仿宋_GB2312" w:cs="仿宋_GB2312"/>
          <w:b w:val="0"/>
          <w:i w:val="0"/>
          <w:caps w:val="0"/>
          <w:spacing w:val="0"/>
          <w:w w:val="100"/>
          <w:sz w:val="32"/>
          <w:szCs w:val="32"/>
          <w:lang w:eastAsia="zh-CN"/>
        </w:rPr>
        <w:t>下更多</w:t>
      </w:r>
      <w:r>
        <w:rPr>
          <w:rFonts w:hint="eastAsia" w:ascii="仿宋_GB2312" w:hAnsi="仿宋_GB2312" w:eastAsia="仿宋_GB2312" w:cs="仿宋_GB2312"/>
          <w:b w:val="0"/>
          <w:i w:val="0"/>
          <w:caps w:val="0"/>
          <w:spacing w:val="0"/>
          <w:w w:val="100"/>
          <w:sz w:val="32"/>
          <w:szCs w:val="32"/>
        </w:rPr>
        <w:t>硬骨头</w:t>
      </w:r>
      <w:r>
        <w:rPr>
          <w:rFonts w:hint="eastAsia" w:ascii="仿宋_GB2312" w:hAnsi="仿宋_GB2312" w:eastAsia="仿宋_GB2312" w:cs="仿宋_GB2312"/>
          <w:b w:val="0"/>
          <w:i w:val="0"/>
          <w:caps w:val="0"/>
          <w:spacing w:val="0"/>
          <w:w w:val="100"/>
          <w:sz w:val="32"/>
          <w:szCs w:val="32"/>
          <w:lang w:eastAsia="zh-CN"/>
        </w:rPr>
        <w:t>。就业、居民特别是农民增收等方面的工作力度还需要进一步加大。</w:t>
      </w:r>
      <w:r>
        <w:rPr>
          <w:rFonts w:hint="eastAsia" w:ascii="仿宋_GB2312" w:hAnsi="仿宋_GB2312" w:eastAsia="仿宋_GB2312" w:cs="仿宋_GB2312"/>
          <w:b/>
          <w:bCs/>
          <w:i w:val="0"/>
          <w:caps w:val="0"/>
          <w:spacing w:val="0"/>
          <w:w w:val="100"/>
          <w:kern w:val="0"/>
          <w:sz w:val="32"/>
          <w:szCs w:val="18"/>
          <w:lang w:eastAsia="zh-CN"/>
        </w:rPr>
        <w:t>五是</w:t>
      </w:r>
      <w:r>
        <w:rPr>
          <w:rFonts w:hint="eastAsia" w:ascii="仿宋_GB2312" w:hAnsi="仿宋_GB2312" w:eastAsia="仿宋_GB2312" w:cs="仿宋_GB2312"/>
          <w:b/>
          <w:bCs/>
          <w:i w:val="0"/>
          <w:caps w:val="0"/>
          <w:spacing w:val="0"/>
          <w:w w:val="100"/>
          <w:kern w:val="0"/>
          <w:sz w:val="32"/>
          <w:szCs w:val="18"/>
        </w:rPr>
        <w:t>改革创新的探索还需要进一步加快。</w:t>
      </w:r>
      <w:r>
        <w:rPr>
          <w:rFonts w:hint="eastAsia" w:ascii="仿宋_GB2312" w:hAnsi="仿宋_GB2312" w:eastAsia="仿宋_GB2312" w:cs="仿宋_GB2312"/>
          <w:b w:val="0"/>
          <w:i w:val="0"/>
          <w:caps w:val="0"/>
          <w:spacing w:val="0"/>
          <w:w w:val="100"/>
          <w:sz w:val="32"/>
          <w:szCs w:val="32"/>
          <w:lang w:val="en-US" w:eastAsia="zh-CN"/>
        </w:rPr>
        <w:t>“两区”开放改革政策和项目落地还要下更大力气；通州与北三县的协同发展机制还需要进一步加快突破；家园中心建设还需要针对关键和难点，持续政策创新；农村“三块地”改革的有效路径还需要加快研究探索。此外，大气污染防治特别是扬尘治理、疏解整治促提升特别是拆除违法建设等还需要持续加大工作力度、加快工作进度。</w:t>
      </w:r>
    </w:p>
    <w:p>
      <w:pPr>
        <w:keepLines w:val="0"/>
        <w:widowControl w:val="0"/>
        <w:pBdr>
          <w:bottom w:val="single" w:color="FFFFFF" w:sz="4" w:space="31"/>
        </w:pBdr>
        <w:snapToGrid/>
        <w:spacing w:before="0" w:beforeAutospacing="0" w:after="0" w:afterAutospacing="0" w:line="560" w:lineRule="exact"/>
        <w:ind w:left="0" w:leftChars="0" w:right="0" w:firstLine="640" w:firstLineChars="200"/>
        <w:jc w:val="both"/>
        <w:textAlignment w:val="baseline"/>
        <w:rPr>
          <w:rFonts w:hint="eastAsia" w:ascii="黑体" w:hAnsi="黑体" w:eastAsia="黑体"/>
          <w:b w:val="0"/>
          <w:i w:val="0"/>
          <w:caps w:val="0"/>
          <w:spacing w:val="0"/>
          <w:w w:val="100"/>
          <w:sz w:val="32"/>
          <w:szCs w:val="32"/>
        </w:rPr>
      </w:pPr>
      <w:r>
        <w:rPr>
          <w:rFonts w:hint="eastAsia" w:ascii="黑体" w:hAnsi="黑体" w:eastAsia="黑体"/>
          <w:b w:val="0"/>
          <w:i w:val="0"/>
          <w:caps w:val="0"/>
          <w:spacing w:val="0"/>
          <w:w w:val="100"/>
          <w:sz w:val="32"/>
          <w:szCs w:val="32"/>
        </w:rPr>
        <w:t>三、努力完成全年计划的主要措施</w:t>
      </w:r>
    </w:p>
    <w:p>
      <w:pPr>
        <w:keepLines w:val="0"/>
        <w:widowControl w:val="0"/>
        <w:pBdr>
          <w:bottom w:val="single" w:color="FFFFFF" w:sz="4" w:space="31"/>
        </w:pBdr>
        <w:snapToGrid/>
        <w:spacing w:before="0" w:beforeAutospacing="0" w:after="0" w:afterAutospacing="0" w:line="560" w:lineRule="exact"/>
        <w:ind w:left="0" w:leftChars="0" w:right="0" w:firstLine="640" w:firstLineChars="200"/>
        <w:jc w:val="both"/>
        <w:textAlignment w:val="baseline"/>
        <w:rPr>
          <w:rFonts w:hint="eastAsia" w:ascii="仿宋_GB2312" w:hAnsi="仿宋_GB2312" w:eastAsia="仿宋_GB2312" w:cs="仿宋_GB2312"/>
          <w:b w:val="0"/>
          <w:i w:val="0"/>
          <w:caps w:val="0"/>
          <w:color w:val="000000"/>
          <w:spacing w:val="0"/>
          <w:w w:val="100"/>
          <w:kern w:val="2"/>
          <w:sz w:val="32"/>
          <w:szCs w:val="32"/>
          <w:lang w:val="en-US" w:eastAsia="zh-CN" w:bidi="ar-SA"/>
        </w:rPr>
      </w:pPr>
      <w:r>
        <w:rPr>
          <w:rFonts w:hint="eastAsia" w:ascii="仿宋_GB2312" w:hAnsi="仿宋_GB2312" w:eastAsia="仿宋_GB2312" w:cs="仿宋_GB2312"/>
          <w:b w:val="0"/>
          <w:i w:val="0"/>
          <w:caps w:val="0"/>
          <w:color w:val="000000"/>
          <w:spacing w:val="0"/>
          <w:w w:val="100"/>
          <w:kern w:val="2"/>
          <w:sz w:val="32"/>
          <w:szCs w:val="32"/>
          <w:lang w:val="en-US" w:eastAsia="zh-CN" w:bidi="ar-SA"/>
        </w:rPr>
        <w:t>今年是“十四五”开局之年，也是副中心从夯实基础、积蓄势能全面迈向高质量建设发展的重要一年，各项任务较为繁重，</w:t>
      </w:r>
      <w:r>
        <w:rPr>
          <w:rFonts w:hint="eastAsia" w:ascii="仿宋_GB2312" w:hAnsi="宋体" w:eastAsia="仿宋_GB2312" w:cs="仿宋_GB2312"/>
          <w:b w:val="0"/>
          <w:i w:val="0"/>
          <w:caps w:val="0"/>
          <w:color w:val="000000"/>
          <w:spacing w:val="0"/>
          <w:w w:val="100"/>
          <w:sz w:val="32"/>
          <w:szCs w:val="32"/>
          <w:shd w:val="clear" w:color="auto" w:fill="FFFFFF"/>
          <w:lang w:val="en-US" w:eastAsia="zh-CN"/>
        </w:rPr>
        <w:t>做好下半年工作尤为重要。</w:t>
      </w:r>
      <w:r>
        <w:rPr>
          <w:rFonts w:hint="eastAsia" w:ascii="仿宋_GB2312" w:hAnsi="仿宋_GB2312" w:eastAsia="仿宋_GB2312" w:cs="仿宋_GB2312"/>
          <w:b w:val="0"/>
          <w:i w:val="0"/>
          <w:caps w:val="0"/>
          <w:color w:val="000000"/>
          <w:spacing w:val="0"/>
          <w:w w:val="100"/>
          <w:kern w:val="2"/>
          <w:sz w:val="32"/>
          <w:szCs w:val="32"/>
          <w:lang w:val="en-US" w:eastAsia="zh-CN" w:bidi="ar-SA"/>
        </w:rPr>
        <w:t>我们要</w:t>
      </w:r>
      <w:r>
        <w:rPr>
          <w:rFonts w:hint="eastAsia" w:ascii="仿宋_GB2312" w:hAnsi="宋体" w:eastAsia="仿宋_GB2312" w:cs="仿宋_GB2312"/>
          <w:b w:val="0"/>
          <w:i w:val="0"/>
          <w:caps w:val="0"/>
          <w:color w:val="000000"/>
          <w:spacing w:val="0"/>
          <w:w w:val="100"/>
          <w:sz w:val="32"/>
          <w:szCs w:val="32"/>
          <w:shd w:val="clear" w:color="auto" w:fill="FFFFFF"/>
          <w:lang w:val="en-US" w:eastAsia="zh-CN"/>
        </w:rPr>
        <w:t>抓住关键、突出重点、务求实效，确保“十四五”开好局、起好步。</w:t>
      </w:r>
    </w:p>
    <w:p>
      <w:pPr>
        <w:keepLines w:val="0"/>
        <w:widowControl w:val="0"/>
        <w:pBdr>
          <w:bottom w:val="single" w:color="FFFFFF" w:sz="4" w:space="31"/>
        </w:pBdr>
        <w:snapToGrid/>
        <w:spacing w:before="0" w:beforeAutospacing="0" w:after="0" w:afterAutospacing="0" w:line="560" w:lineRule="exact"/>
        <w:ind w:left="0" w:leftChars="0" w:right="0" w:firstLine="619" w:firstLineChars="200"/>
        <w:jc w:val="both"/>
        <w:textAlignment w:val="baseline"/>
        <w:rPr>
          <w:rFonts w:hint="eastAsia" w:ascii="楷体_GB2312" w:hAnsi="楷体_GB2312" w:eastAsia="楷体_GB2312" w:cs="楷体_GB2312"/>
          <w:b/>
          <w:bCs/>
          <w:i w:val="0"/>
          <w:caps w:val="0"/>
          <w:spacing w:val="-6"/>
          <w:w w:val="100"/>
          <w:sz w:val="32"/>
          <w:szCs w:val="32"/>
          <w:lang w:eastAsia="zh-CN"/>
        </w:rPr>
      </w:pPr>
      <w:r>
        <w:rPr>
          <w:rFonts w:hint="eastAsia" w:ascii="楷体_GB2312" w:hAnsi="楷体_GB2312" w:eastAsia="楷体_GB2312" w:cs="楷体_GB2312"/>
          <w:b/>
          <w:bCs/>
          <w:i w:val="0"/>
          <w:caps w:val="0"/>
          <w:spacing w:val="-6"/>
          <w:w w:val="100"/>
          <w:sz w:val="32"/>
          <w:szCs w:val="32"/>
          <w:lang w:eastAsia="zh-CN"/>
        </w:rPr>
        <w:t>（一）促投资扩消费抓财源，全力确保</w:t>
      </w:r>
      <w:r>
        <w:rPr>
          <w:rFonts w:hint="eastAsia" w:ascii="楷体_GB2312" w:hAnsi="楷体_GB2312" w:eastAsia="楷体_GB2312" w:cs="楷体_GB2312"/>
          <w:b/>
          <w:bCs/>
          <w:i w:val="0"/>
          <w:caps w:val="0"/>
          <w:spacing w:val="-6"/>
          <w:w w:val="100"/>
          <w:sz w:val="32"/>
          <w:szCs w:val="32"/>
          <w:lang w:val="en-US" w:eastAsia="zh-CN"/>
        </w:rPr>
        <w:t>年度任务目标圆满实现</w:t>
      </w:r>
    </w:p>
    <w:p>
      <w:pPr>
        <w:keepLines w:val="0"/>
        <w:widowControl w:val="0"/>
        <w:pBdr>
          <w:bottom w:val="single" w:color="FFFFFF" w:sz="4" w:space="31"/>
        </w:pBdr>
        <w:snapToGrid/>
        <w:spacing w:before="0" w:beforeAutospacing="0" w:after="0" w:afterAutospacing="0" w:line="560" w:lineRule="exact"/>
        <w:ind w:left="0" w:leftChars="0" w:right="0" w:firstLine="643" w:firstLineChars="200"/>
        <w:jc w:val="both"/>
        <w:textAlignment w:val="baseline"/>
        <w:rPr>
          <w:rFonts w:hint="eastAsia"/>
          <w:b w:val="0"/>
          <w:i w:val="0"/>
          <w:caps w:val="0"/>
          <w:spacing w:val="0"/>
          <w:w w:val="100"/>
          <w:sz w:val="20"/>
          <w:lang w:eastAsia="zh-CN"/>
        </w:rPr>
      </w:pPr>
      <w:r>
        <w:rPr>
          <w:rFonts w:hint="eastAsia" w:ascii="仿宋_GB2312" w:hAnsi="仿宋_GB2312" w:eastAsia="仿宋_GB2312" w:cs="仿宋_GB2312"/>
          <w:b/>
          <w:bCs/>
          <w:i w:val="0"/>
          <w:caps w:val="0"/>
          <w:spacing w:val="0"/>
          <w:w w:val="100"/>
          <w:sz w:val="32"/>
          <w:szCs w:val="32"/>
          <w:lang w:eastAsia="zh-CN"/>
        </w:rPr>
        <w:t>一是持续强化</w:t>
      </w:r>
      <w:r>
        <w:rPr>
          <w:rFonts w:hint="eastAsia" w:ascii="仿宋_GB2312" w:hAnsi="仿宋_GB2312" w:eastAsia="仿宋_GB2312" w:cs="仿宋_GB2312"/>
          <w:b/>
          <w:bCs/>
          <w:i w:val="0"/>
          <w:caps w:val="0"/>
          <w:spacing w:val="0"/>
          <w:w w:val="100"/>
          <w:sz w:val="32"/>
          <w:szCs w:val="32"/>
        </w:rPr>
        <w:t>综合调度。</w:t>
      </w:r>
      <w:r>
        <w:rPr>
          <w:rFonts w:hint="eastAsia" w:ascii="仿宋_GB2312" w:hAnsi="仿宋_GB2312" w:eastAsia="仿宋_GB2312" w:cs="仿宋_GB2312"/>
          <w:b w:val="0"/>
          <w:i w:val="0"/>
          <w:caps w:val="0"/>
          <w:color w:val="000000"/>
          <w:spacing w:val="0"/>
          <w:w w:val="100"/>
          <w:kern w:val="2"/>
          <w:sz w:val="32"/>
          <w:szCs w:val="32"/>
          <w:lang w:val="en-US" w:eastAsia="zh-CN" w:bidi="ar-SA"/>
        </w:rPr>
        <w:t>强化指标责任落实,持续加强对经济走势及不确定因素影响的预警研判，紧盯工业、房地产业、批发零售业等重点支撑行业的发展走势和重点企业的运营态势，精准帮扶，确保经济平稳健康运行。</w:t>
      </w:r>
      <w:r>
        <w:rPr>
          <w:rFonts w:hint="eastAsia" w:ascii="仿宋_GB2312" w:hAnsi="仿宋_GB2312" w:eastAsia="仿宋_GB2312" w:cs="仿宋_GB2312"/>
          <w:b/>
          <w:bCs/>
          <w:i w:val="0"/>
          <w:caps w:val="0"/>
          <w:spacing w:val="0"/>
          <w:w w:val="100"/>
          <w:sz w:val="32"/>
          <w:szCs w:val="32"/>
          <w:lang w:eastAsia="zh-CN"/>
        </w:rPr>
        <w:t>二是</w:t>
      </w:r>
      <w:r>
        <w:rPr>
          <w:rFonts w:hint="eastAsia" w:ascii="仿宋_GB2312" w:hAnsi="仿宋_GB2312" w:eastAsia="仿宋_GB2312" w:cs="仿宋_GB2312"/>
          <w:b/>
          <w:bCs/>
          <w:i w:val="0"/>
          <w:caps w:val="0"/>
          <w:color w:val="000000"/>
          <w:spacing w:val="0"/>
          <w:w w:val="100"/>
          <w:kern w:val="2"/>
          <w:sz w:val="32"/>
          <w:szCs w:val="32"/>
          <w:lang w:val="en-US" w:eastAsia="zh-CN" w:bidi="ar-SA"/>
        </w:rPr>
        <w:t>进一步强化投资统筹和调度。</w:t>
      </w:r>
      <w:r>
        <w:rPr>
          <w:rFonts w:hint="eastAsia" w:ascii="仿宋_GB2312" w:hAnsi="仿宋_GB2312" w:eastAsia="仿宋_GB2312" w:cs="仿宋_GB2312"/>
          <w:b w:val="0"/>
          <w:i w:val="0"/>
          <w:caps w:val="0"/>
          <w:color w:val="000000"/>
          <w:spacing w:val="0"/>
          <w:w w:val="100"/>
          <w:kern w:val="2"/>
          <w:sz w:val="32"/>
          <w:szCs w:val="32"/>
          <w:lang w:val="en-US" w:eastAsia="zh-CN" w:bidi="ar-SA"/>
        </w:rPr>
        <w:t>上下联动、层层推进，聚焦问题库，着力破解各类投资落地难题，确保</w:t>
      </w:r>
      <w:r>
        <w:rPr>
          <w:rFonts w:hint="eastAsia" w:ascii="仿宋_GB2312" w:hAnsi="仿宋_GB2312" w:eastAsia="仿宋_GB2312" w:cs="仿宋_GB2312"/>
          <w:b w:val="0"/>
          <w:bCs w:val="0"/>
          <w:i w:val="0"/>
          <w:caps w:val="0"/>
          <w:spacing w:val="0"/>
          <w:w w:val="100"/>
          <w:kern w:val="2"/>
          <w:sz w:val="32"/>
          <w:szCs w:val="32"/>
          <w:lang w:val="en-US" w:eastAsia="zh-CN" w:bidi="ar-SA"/>
        </w:rPr>
        <w:t>副中心工程办、通州区、经开区、北投集团</w:t>
      </w:r>
      <w:r>
        <w:rPr>
          <w:rFonts w:hint="eastAsia" w:ascii="仿宋_GB2312" w:hAnsi="仿宋_GB2312" w:eastAsia="仿宋_GB2312" w:cs="仿宋_GB2312"/>
          <w:b w:val="0"/>
          <w:i w:val="0"/>
          <w:caps w:val="0"/>
          <w:color w:val="000000"/>
          <w:spacing w:val="0"/>
          <w:w w:val="100"/>
          <w:kern w:val="2"/>
          <w:sz w:val="32"/>
          <w:szCs w:val="32"/>
          <w:lang w:val="en-US" w:eastAsia="zh-CN" w:bidi="ar-SA"/>
        </w:rPr>
        <w:t>投资任务按计划落实。进一步梳理明后年计划开工项目中条件成熟的项目，进一步加快方案研究、创新前期手续办理模式，推动一批项目提前开工，形成新的投资增量。</w:t>
      </w:r>
      <w:r>
        <w:rPr>
          <w:rFonts w:hint="eastAsia" w:ascii="仿宋_GB2312" w:hAnsi="仿宋_GB2312" w:eastAsia="仿宋_GB2312" w:cs="仿宋_GB2312"/>
          <w:b/>
          <w:bCs/>
          <w:i w:val="0"/>
          <w:caps w:val="0"/>
          <w:color w:val="000000"/>
          <w:spacing w:val="0"/>
          <w:w w:val="100"/>
          <w:kern w:val="2"/>
          <w:sz w:val="32"/>
          <w:szCs w:val="32"/>
          <w:lang w:val="en-US" w:eastAsia="zh-CN" w:bidi="ar-SA"/>
        </w:rPr>
        <w:t>三是加快推动消费升级。</w:t>
      </w:r>
      <w:r>
        <w:rPr>
          <w:rFonts w:hint="eastAsia" w:ascii="仿宋_GB2312" w:hAnsi="仿宋_GB2312" w:eastAsia="仿宋_GB2312" w:cs="仿宋_GB2312"/>
          <w:b w:val="0"/>
          <w:i w:val="0"/>
          <w:caps w:val="0"/>
          <w:color w:val="000000"/>
          <w:spacing w:val="0"/>
          <w:w w:val="100"/>
          <w:kern w:val="2"/>
          <w:sz w:val="32"/>
          <w:szCs w:val="32"/>
          <w:lang w:val="en-US" w:eastAsia="zh-CN" w:bidi="ar-SA"/>
        </w:rPr>
        <w:t>落实好促消费17项措施，组织开展丰富多彩的促消费活动，加紧传统商圈改造，力促新光大中心大融城商业街开</w:t>
      </w:r>
      <w:r>
        <w:rPr>
          <w:rFonts w:hint="eastAsia" w:ascii="仿宋_GB2312" w:hAnsi="仿宋_GB2312" w:eastAsia="仿宋_GB2312" w:cs="仿宋_GB2312"/>
          <w:b w:val="0"/>
          <w:i w:val="0"/>
          <w:caps w:val="0"/>
          <w:color w:val="000000"/>
          <w:spacing w:val="-6"/>
          <w:w w:val="100"/>
          <w:kern w:val="2"/>
          <w:sz w:val="32"/>
          <w:szCs w:val="32"/>
          <w:lang w:val="en-US" w:eastAsia="zh-CN" w:bidi="ar-SA"/>
        </w:rPr>
        <w:t>业运营。</w:t>
      </w:r>
      <w:r>
        <w:rPr>
          <w:rFonts w:hint="eastAsia" w:ascii="仿宋_GB2312" w:hAnsi="仿宋_GB2312" w:eastAsia="仿宋_GB2312" w:cs="仿宋_GB2312"/>
          <w:b/>
          <w:bCs/>
          <w:i w:val="0"/>
          <w:caps w:val="0"/>
          <w:spacing w:val="0"/>
          <w:w w:val="100"/>
          <w:sz w:val="32"/>
          <w:szCs w:val="32"/>
          <w:lang w:eastAsia="zh-CN"/>
        </w:rPr>
        <w:t>四是持续加强</w:t>
      </w:r>
      <w:r>
        <w:rPr>
          <w:rFonts w:hint="eastAsia" w:ascii="仿宋_GB2312" w:hAnsi="仿宋_GB2312" w:eastAsia="仿宋_GB2312" w:cs="仿宋_GB2312"/>
          <w:b/>
          <w:bCs/>
          <w:i w:val="0"/>
          <w:caps w:val="0"/>
          <w:spacing w:val="0"/>
          <w:w w:val="100"/>
          <w:sz w:val="32"/>
          <w:szCs w:val="32"/>
        </w:rPr>
        <w:t>财源税源建设。</w:t>
      </w:r>
      <w:r>
        <w:rPr>
          <w:rFonts w:hint="eastAsia" w:ascii="仿宋_GB2312" w:hAnsi="仿宋_GB2312" w:eastAsia="仿宋_GB2312" w:cs="仿宋_GB2312"/>
          <w:b w:val="0"/>
          <w:i w:val="0"/>
          <w:caps w:val="0"/>
          <w:color w:val="000000"/>
          <w:spacing w:val="0"/>
          <w:w w:val="100"/>
          <w:kern w:val="2"/>
          <w:sz w:val="32"/>
          <w:szCs w:val="32"/>
          <w:lang w:val="en-US" w:eastAsia="zh-CN" w:bidi="ar-SA"/>
        </w:rPr>
        <w:t>对重点财源进一步加强跟踪监测和分析预测，落实好企业走访服务机制，用精细化服务涵养税源。充分利用本市企业跨区迁移利益分享办法，力促重点承接的产业项目尽早实现税务关系落地。发挥好针对转移疏解人员的购房支持政策的政策效应，促进房地产业持续增收。落实乡镇税源建设主体责任，建立街道税源建设奖励机制，充分调动街道税源建设积极性。</w:t>
      </w:r>
      <w:r>
        <w:rPr>
          <w:rFonts w:hint="eastAsia" w:ascii="仿宋_GB2312" w:hAnsi="仿宋_GB2312" w:eastAsia="仿宋_GB2312" w:cs="仿宋_GB2312"/>
          <w:b/>
          <w:bCs/>
          <w:i w:val="0"/>
          <w:caps w:val="0"/>
          <w:spacing w:val="0"/>
          <w:w w:val="100"/>
          <w:sz w:val="32"/>
          <w:szCs w:val="32"/>
          <w:lang w:val="en-US" w:eastAsia="zh-CN"/>
        </w:rPr>
        <w:t>五是强化财政支出管理。</w:t>
      </w:r>
      <w:r>
        <w:rPr>
          <w:rFonts w:hint="eastAsia" w:ascii="仿宋_GB2312" w:hAnsi="仿宋_GB2312" w:eastAsia="仿宋_GB2312" w:cs="仿宋_GB2312"/>
          <w:b w:val="0"/>
          <w:i w:val="0"/>
          <w:caps w:val="0"/>
          <w:color w:val="000000"/>
          <w:spacing w:val="0"/>
          <w:w w:val="100"/>
          <w:kern w:val="2"/>
          <w:sz w:val="32"/>
          <w:szCs w:val="32"/>
          <w:lang w:val="en-US" w:eastAsia="zh-CN" w:bidi="ar-SA"/>
        </w:rPr>
        <w:t>加快财政支出进度，确保三季度支出进度78%以上。继续贯彻执行过“紧日子”思想，强化财政绩效管理，确保每一笔钱用在刀刃上、紧要处。</w:t>
      </w:r>
    </w:p>
    <w:p>
      <w:pPr>
        <w:keepLines w:val="0"/>
        <w:widowControl w:val="0"/>
        <w:pBdr>
          <w:bottom w:val="single" w:color="FFFFFF" w:sz="4" w:space="31"/>
        </w:pBdr>
        <w:snapToGrid/>
        <w:spacing w:before="0" w:beforeAutospacing="0" w:after="0" w:afterAutospacing="0" w:line="560" w:lineRule="exact"/>
        <w:ind w:left="0" w:leftChars="0" w:right="0" w:firstLine="619" w:firstLineChars="200"/>
        <w:jc w:val="both"/>
        <w:textAlignment w:val="baseline"/>
        <w:rPr>
          <w:rFonts w:hint="eastAsia" w:ascii="楷体_GB2312" w:hAnsi="楷体_GB2312" w:eastAsia="楷体_GB2312" w:cs="楷体_GB2312"/>
          <w:b/>
          <w:bCs/>
          <w:i w:val="0"/>
          <w:caps w:val="0"/>
          <w:spacing w:val="-6"/>
          <w:w w:val="100"/>
          <w:sz w:val="32"/>
          <w:szCs w:val="32"/>
          <w:lang w:eastAsia="zh-CN"/>
        </w:rPr>
      </w:pPr>
      <w:r>
        <w:rPr>
          <w:rFonts w:hint="eastAsia" w:ascii="楷体_GB2312" w:hAnsi="楷体_GB2312" w:eastAsia="楷体_GB2312" w:cs="楷体_GB2312"/>
          <w:b/>
          <w:bCs/>
          <w:i w:val="0"/>
          <w:caps w:val="0"/>
          <w:spacing w:val="-6"/>
          <w:w w:val="100"/>
          <w:sz w:val="32"/>
          <w:szCs w:val="32"/>
          <w:lang w:eastAsia="zh-CN"/>
        </w:rPr>
        <w:t>（二）盯开工提进度强储备，全力推动重点工程加快建设</w:t>
      </w:r>
    </w:p>
    <w:p>
      <w:pPr>
        <w:keepLines w:val="0"/>
        <w:widowControl w:val="0"/>
        <w:pBdr>
          <w:bottom w:val="single" w:color="FFFFFF" w:sz="4" w:space="31"/>
        </w:pBdr>
        <w:snapToGrid/>
        <w:spacing w:before="0" w:beforeAutospacing="0" w:after="0" w:afterAutospacing="0" w:line="560" w:lineRule="exact"/>
        <w:ind w:left="0" w:leftChars="0" w:right="0" w:firstLine="643" w:firstLineChars="200"/>
        <w:jc w:val="both"/>
        <w:textAlignment w:val="baseline"/>
        <w:rPr>
          <w:rFonts w:hint="eastAsia" w:ascii="仿宋_GB2312" w:eastAsia="仿宋_GB2312"/>
          <w:b w:val="0"/>
          <w:i w:val="0"/>
          <w:caps w:val="0"/>
          <w:spacing w:val="0"/>
          <w:w w:val="100"/>
          <w:sz w:val="32"/>
          <w:szCs w:val="32"/>
          <w:lang w:eastAsia="zh-CN"/>
        </w:rPr>
      </w:pPr>
      <w:r>
        <w:rPr>
          <w:rFonts w:hint="eastAsia" w:ascii="仿宋_GB2312" w:hAnsi="仿宋_GB2312" w:eastAsia="仿宋_GB2312" w:cs="仿宋_GB2312"/>
          <w:b/>
          <w:bCs/>
          <w:i w:val="0"/>
          <w:caps w:val="0"/>
          <w:spacing w:val="0"/>
          <w:w w:val="100"/>
          <w:sz w:val="32"/>
          <w:szCs w:val="32"/>
          <w:lang w:val="en-US" w:eastAsia="zh-CN"/>
        </w:rPr>
        <w:t>一是全过程做好项目服务。</w:t>
      </w:r>
      <w:r>
        <w:rPr>
          <w:rFonts w:hint="eastAsia" w:ascii="仿宋_GB2312" w:hAnsi="仿宋_GB2312" w:eastAsia="仿宋_GB2312" w:cs="仿宋_GB2312"/>
          <w:b w:val="0"/>
          <w:i w:val="0"/>
          <w:caps w:val="0"/>
          <w:color w:val="000000"/>
          <w:spacing w:val="0"/>
          <w:w w:val="100"/>
          <w:kern w:val="2"/>
          <w:sz w:val="32"/>
          <w:szCs w:val="32"/>
          <w:lang w:val="en-US" w:eastAsia="zh-CN" w:bidi="ar-SA"/>
        </w:rPr>
        <w:t>进一步发挥好党工委管委会体制机制优势，加快研究推出新一批切实可行的赋权事项，充分利用赋权提高项目落地和建设效率。发挥“四个专班”高位推进机制，</w:t>
      </w:r>
      <w:r>
        <w:rPr>
          <w:rFonts w:hint="eastAsia" w:ascii="仿宋_GB2312" w:hAnsi="楷体" w:eastAsia="仿宋_GB2312" w:cs="仿宋"/>
          <w:b w:val="0"/>
          <w:i w:val="0"/>
          <w:caps w:val="0"/>
          <w:spacing w:val="0"/>
          <w:w w:val="100"/>
          <w:sz w:val="32"/>
          <w:szCs w:val="32"/>
        </w:rPr>
        <w:t>着力破解</w:t>
      </w:r>
      <w:r>
        <w:rPr>
          <w:rFonts w:hint="eastAsia" w:ascii="仿宋_GB2312" w:hAnsi="楷体" w:eastAsia="仿宋_GB2312" w:cs="仿宋"/>
          <w:b w:val="0"/>
          <w:i w:val="0"/>
          <w:caps w:val="0"/>
          <w:spacing w:val="0"/>
          <w:w w:val="100"/>
          <w:sz w:val="32"/>
          <w:szCs w:val="32"/>
          <w:lang w:eastAsia="zh-CN"/>
        </w:rPr>
        <w:t>项目审批各类难题，</w:t>
      </w:r>
      <w:r>
        <w:rPr>
          <w:rFonts w:hint="eastAsia" w:ascii="仿宋_GB2312" w:hAnsi="仿宋_GB2312" w:eastAsia="仿宋_GB2312" w:cs="仿宋_GB2312"/>
          <w:b w:val="0"/>
          <w:i w:val="0"/>
          <w:caps w:val="0"/>
          <w:color w:val="000000"/>
          <w:spacing w:val="0"/>
          <w:w w:val="100"/>
          <w:kern w:val="2"/>
          <w:sz w:val="32"/>
          <w:szCs w:val="32"/>
          <w:lang w:val="en-US" w:eastAsia="zh-CN" w:bidi="ar-SA"/>
        </w:rPr>
        <w:t>加快前期手续办理，更大力度开展“拔钉行动”，紧盯项目建设各环节，推行重大工程服务管家工作模式，持续开展一对一贴近服务，确保材料生产、运输、工地组织、疫情防控等各环节畅通，确保各项工程高效推进。</w:t>
      </w:r>
      <w:r>
        <w:rPr>
          <w:rFonts w:hint="eastAsia" w:ascii="仿宋_GB2312" w:hAnsi="仿宋_GB2312" w:eastAsia="仿宋_GB2312" w:cs="仿宋_GB2312"/>
          <w:b/>
          <w:bCs/>
          <w:i w:val="0"/>
          <w:caps w:val="0"/>
          <w:spacing w:val="0"/>
          <w:w w:val="100"/>
          <w:sz w:val="32"/>
          <w:szCs w:val="32"/>
          <w:lang w:val="en-US" w:eastAsia="zh-CN"/>
        </w:rPr>
        <w:t>二是不断加快重点领域建设步伐。</w:t>
      </w:r>
      <w:r>
        <w:rPr>
          <w:rFonts w:hint="eastAsia" w:ascii="仿宋_GB2312" w:hAnsi="仿宋_GB2312" w:eastAsia="仿宋_GB2312" w:cs="仿宋_GB2312"/>
          <w:b w:val="0"/>
          <w:i w:val="0"/>
          <w:caps w:val="0"/>
          <w:color w:val="000000"/>
          <w:spacing w:val="-6"/>
          <w:w w:val="100"/>
          <w:kern w:val="2"/>
          <w:sz w:val="32"/>
          <w:szCs w:val="32"/>
          <w:lang w:val="en-US" w:eastAsia="zh-CN" w:bidi="ar-SA"/>
        </w:rPr>
        <w:t>加快</w:t>
      </w:r>
      <w:r>
        <w:rPr>
          <w:rFonts w:hint="eastAsia" w:ascii="仿宋_GB2312" w:hAnsi="仿宋_GB2312" w:eastAsia="仿宋_GB2312" w:cs="仿宋_GB2312"/>
          <w:b w:val="0"/>
          <w:i w:val="0"/>
          <w:caps w:val="0"/>
          <w:color w:val="000000"/>
          <w:spacing w:val="0"/>
          <w:w w:val="100"/>
          <w:sz w:val="32"/>
          <w:szCs w:val="32"/>
          <w:shd w:val="clear" w:color="auto" w:fill="FFFFFF"/>
          <w:lang w:eastAsia="zh-CN"/>
        </w:rPr>
        <w:t>城市副中心剧院、首都博物馆东馆、城市副中心图书馆</w:t>
      </w:r>
      <w:r>
        <w:rPr>
          <w:rFonts w:hint="eastAsia" w:ascii="仿宋_GB2312" w:hAnsi="仿宋_GB2312" w:eastAsia="仿宋_GB2312" w:cs="仿宋_GB2312"/>
          <w:b w:val="0"/>
          <w:i w:val="0"/>
          <w:caps w:val="0"/>
          <w:color w:val="000000"/>
          <w:spacing w:val="-6"/>
          <w:w w:val="100"/>
          <w:kern w:val="2"/>
          <w:sz w:val="32"/>
          <w:szCs w:val="32"/>
          <w:lang w:val="en-US" w:eastAsia="zh-CN" w:bidi="ar-SA"/>
        </w:rPr>
        <w:t>、</w:t>
      </w:r>
      <w:r>
        <w:rPr>
          <w:rFonts w:hint="eastAsia" w:ascii="仿宋_GB2312" w:hAnsi="仿宋_GB2312" w:eastAsia="仿宋_GB2312" w:cs="仿宋_GB2312"/>
          <w:b w:val="0"/>
          <w:i w:val="0"/>
          <w:caps w:val="0"/>
          <w:color w:val="000000"/>
          <w:spacing w:val="0"/>
          <w:w w:val="100"/>
          <w:kern w:val="2"/>
          <w:sz w:val="32"/>
          <w:szCs w:val="32"/>
          <w:lang w:val="en-US" w:eastAsia="zh-CN" w:bidi="ar-SA"/>
        </w:rPr>
        <w:t>东六环入地改造、</w:t>
      </w:r>
      <w:r>
        <w:rPr>
          <w:rFonts w:hint="eastAsia" w:ascii="仿宋_GB2312" w:hAnsi="仿宋_GB2312" w:eastAsia="仿宋_GB2312" w:cs="仿宋_GB2312"/>
          <w:b w:val="0"/>
          <w:i w:val="0"/>
          <w:caps w:val="0"/>
          <w:color w:val="000000"/>
          <w:spacing w:val="-6"/>
          <w:w w:val="100"/>
          <w:kern w:val="2"/>
          <w:sz w:val="32"/>
          <w:szCs w:val="32"/>
          <w:lang w:val="en-US" w:eastAsia="zh-CN" w:bidi="ar-SA"/>
        </w:rPr>
        <w:t>副中心站综合交通</w:t>
      </w:r>
      <w:r>
        <w:rPr>
          <w:rFonts w:hint="eastAsia" w:ascii="仿宋_GB2312" w:hAnsi="仿宋_GB2312" w:eastAsia="仿宋_GB2312" w:cs="仿宋_GB2312"/>
          <w:b w:val="0"/>
          <w:i w:val="0"/>
          <w:caps w:val="0"/>
          <w:color w:val="000000"/>
          <w:spacing w:val="0"/>
          <w:w w:val="100"/>
          <w:kern w:val="2"/>
          <w:sz w:val="32"/>
          <w:szCs w:val="32"/>
          <w:lang w:val="en-US" w:eastAsia="zh-CN" w:bidi="ar-SA"/>
        </w:rPr>
        <w:t>枢纽、通州堰、人民大学通州校区等重点、节点性工程实施。确保17号线通州段完工，建成广渠路快速公交系统，不断加快一批城市快速路、主干路、市政设施建设。</w:t>
      </w:r>
      <w:r>
        <w:rPr>
          <w:rFonts w:hint="eastAsia" w:ascii="仿宋_GB2312" w:hAnsi="楷体" w:eastAsia="仿宋_GB2312" w:cs="仿宋"/>
          <w:b w:val="0"/>
          <w:i w:val="0"/>
          <w:caps w:val="0"/>
          <w:spacing w:val="0"/>
          <w:w w:val="100"/>
          <w:sz w:val="32"/>
          <w:szCs w:val="32"/>
        </w:rPr>
        <w:t>全面实现老城双修三年行动计划和总体发展目标，</w:t>
      </w:r>
      <w:r>
        <w:rPr>
          <w:rFonts w:hint="eastAsia" w:ascii="仿宋_GB2312" w:hAnsi="楷体" w:eastAsia="仿宋_GB2312" w:cs="仿宋"/>
          <w:b w:val="0"/>
          <w:i w:val="0"/>
          <w:caps w:val="0"/>
          <w:spacing w:val="0"/>
          <w:w w:val="100"/>
          <w:sz w:val="32"/>
          <w:szCs w:val="32"/>
          <w:lang w:eastAsia="zh-CN"/>
        </w:rPr>
        <w:t>全面启动</w:t>
      </w:r>
      <w:r>
        <w:rPr>
          <w:rFonts w:hint="eastAsia" w:ascii="仿宋_GB2312" w:hAnsi="楷体" w:eastAsia="仿宋_GB2312" w:cs="仿宋"/>
          <w:b w:val="0"/>
          <w:i w:val="0"/>
          <w:caps w:val="0"/>
          <w:spacing w:val="0"/>
          <w:w w:val="100"/>
          <w:sz w:val="32"/>
          <w:szCs w:val="32"/>
        </w:rPr>
        <w:t>南大街</w:t>
      </w:r>
      <w:r>
        <w:rPr>
          <w:rFonts w:hint="eastAsia" w:ascii="仿宋_GB2312" w:hAnsi="楷体" w:eastAsia="仿宋_GB2312" w:cs="仿宋"/>
          <w:b w:val="0"/>
          <w:i w:val="0"/>
          <w:caps w:val="0"/>
          <w:spacing w:val="0"/>
          <w:w w:val="100"/>
          <w:sz w:val="32"/>
          <w:szCs w:val="32"/>
          <w:lang w:eastAsia="zh-CN"/>
        </w:rPr>
        <w:t>征收改造，确保年度</w:t>
      </w:r>
      <w:r>
        <w:rPr>
          <w:rFonts w:hint="eastAsia" w:ascii="仿宋_GB2312" w:hAnsi="仿宋_GB2312" w:eastAsia="仿宋_GB2312" w:cs="仿宋_GB2312"/>
          <w:b w:val="0"/>
          <w:i w:val="0"/>
          <w:caps w:val="0"/>
          <w:color w:val="000000"/>
          <w:spacing w:val="0"/>
          <w:w w:val="100"/>
          <w:kern w:val="2"/>
          <w:sz w:val="32"/>
          <w:szCs w:val="32"/>
          <w:lang w:val="en-US" w:eastAsia="zh-CN" w:bidi="ar-SA"/>
        </w:rPr>
        <w:t>家园中心建设任务按进度实施。继续推动镇村配套设施建设，加快推进九德路改建、漷台路、漷马路建设，完成40公里农村污水收集管线建设和338个村的</w:t>
      </w:r>
      <w:r>
        <w:rPr>
          <w:rFonts w:hint="eastAsia" w:ascii="Times New Roman" w:hAnsi="Times New Roman" w:eastAsia="仿宋_GB2312"/>
          <w:b w:val="0"/>
          <w:bCs/>
          <w:i w:val="0"/>
          <w:caps w:val="0"/>
          <w:color w:val="000000"/>
          <w:spacing w:val="0"/>
          <w:w w:val="100"/>
          <w:sz w:val="32"/>
          <w:szCs w:val="32"/>
        </w:rPr>
        <w:t>村外截污工程</w:t>
      </w:r>
      <w:r>
        <w:rPr>
          <w:rFonts w:hint="eastAsia" w:ascii="Times New Roman" w:hAnsi="Times New Roman" w:eastAsia="仿宋_GB2312"/>
          <w:b w:val="0"/>
          <w:bCs/>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lang w:eastAsia="zh-CN"/>
        </w:rPr>
        <w:t>完成60个村的水源井置换及井房改造、水处理设备安装，加快推进103个村供水管线改造工程</w:t>
      </w:r>
      <w:r>
        <w:rPr>
          <w:rFonts w:hint="eastAsia" w:ascii="仿宋_GB2312" w:hAnsi="仿宋_GB2312" w:eastAsia="仿宋_GB2312" w:cs="仿宋_GB2312"/>
          <w:b w:val="0"/>
          <w:i w:val="0"/>
          <w:caps w:val="0"/>
          <w:color w:val="000000"/>
          <w:spacing w:val="0"/>
          <w:w w:val="100"/>
          <w:kern w:val="2"/>
          <w:sz w:val="32"/>
          <w:szCs w:val="32"/>
          <w:lang w:val="en-US" w:eastAsia="zh-CN" w:bidi="ar-SA"/>
        </w:rPr>
        <w:t>。</w:t>
      </w:r>
      <w:r>
        <w:rPr>
          <w:rFonts w:hint="eastAsia" w:ascii="仿宋_GB2312" w:hAnsi="仿宋_GB2312" w:eastAsia="仿宋_GB2312" w:cs="仿宋_GB2312"/>
          <w:b/>
          <w:bCs/>
          <w:i w:val="0"/>
          <w:caps w:val="0"/>
          <w:spacing w:val="0"/>
          <w:w w:val="100"/>
          <w:sz w:val="32"/>
          <w:szCs w:val="32"/>
          <w:lang w:val="en-US" w:eastAsia="zh-CN"/>
        </w:rPr>
        <w:t>三是有序推动土地入市。</w:t>
      </w:r>
      <w:r>
        <w:rPr>
          <w:rFonts w:hint="eastAsia" w:ascii="仿宋_GB2312" w:hAnsi="仿宋_GB2312" w:eastAsia="仿宋_GB2312" w:cs="仿宋_GB2312"/>
          <w:b w:val="0"/>
          <w:i w:val="0"/>
          <w:caps w:val="0"/>
          <w:color w:val="000000"/>
          <w:spacing w:val="0"/>
          <w:w w:val="100"/>
          <w:kern w:val="2"/>
          <w:sz w:val="32"/>
          <w:szCs w:val="32"/>
          <w:lang w:val="en-US" w:eastAsia="zh-CN" w:bidi="ar-SA"/>
        </w:rPr>
        <w:t>进一步加快供地节奏，有序推进全年供地计划实施。</w:t>
      </w:r>
      <w:r>
        <w:rPr>
          <w:rFonts w:hint="eastAsia" w:ascii="仿宋_GB2312" w:eastAsia="仿宋_GB2312"/>
          <w:b w:val="0"/>
          <w:i w:val="0"/>
          <w:caps w:val="0"/>
          <w:spacing w:val="0"/>
          <w:w w:val="100"/>
          <w:sz w:val="32"/>
          <w:szCs w:val="32"/>
        </w:rPr>
        <w:t>推进张家湾、台湖及潞城“拆五还一”还建</w:t>
      </w:r>
      <w:r>
        <w:rPr>
          <w:rFonts w:hint="eastAsia" w:ascii="仿宋_GB2312" w:eastAsia="仿宋_GB2312"/>
          <w:b w:val="0"/>
          <w:i w:val="0"/>
          <w:caps w:val="0"/>
          <w:spacing w:val="0"/>
          <w:w w:val="100"/>
          <w:sz w:val="32"/>
          <w:szCs w:val="32"/>
          <w:lang w:eastAsia="zh-CN"/>
        </w:rPr>
        <w:t>地块入市</w:t>
      </w:r>
      <w:r>
        <w:rPr>
          <w:rFonts w:hint="eastAsia" w:ascii="仿宋_GB2312" w:eastAsia="仿宋_GB2312"/>
          <w:b w:val="0"/>
          <w:i w:val="0"/>
          <w:caps w:val="0"/>
          <w:spacing w:val="0"/>
          <w:w w:val="100"/>
          <w:sz w:val="32"/>
          <w:szCs w:val="32"/>
        </w:rPr>
        <w:t>，以先供先摊方式实现成熟地块供应</w:t>
      </w:r>
      <w:r>
        <w:rPr>
          <w:rFonts w:hint="eastAsia" w:ascii="仿宋_GB2312" w:eastAsia="仿宋_GB2312"/>
          <w:b w:val="0"/>
          <w:i w:val="0"/>
          <w:caps w:val="0"/>
          <w:spacing w:val="0"/>
          <w:w w:val="100"/>
          <w:sz w:val="32"/>
          <w:szCs w:val="32"/>
          <w:lang w:eastAsia="zh-CN"/>
        </w:rPr>
        <w:t>。</w:t>
      </w:r>
    </w:p>
    <w:p>
      <w:pPr>
        <w:keepLines w:val="0"/>
        <w:widowControl w:val="0"/>
        <w:pBdr>
          <w:bottom w:val="single" w:color="FFFFFF" w:sz="4" w:space="31"/>
        </w:pBdr>
        <w:snapToGrid/>
        <w:spacing w:before="0" w:beforeAutospacing="0" w:after="0" w:afterAutospacing="0" w:line="560" w:lineRule="exact"/>
        <w:ind w:left="0" w:leftChars="0" w:right="0" w:firstLine="643" w:firstLineChars="200"/>
        <w:jc w:val="both"/>
        <w:textAlignment w:val="baseline"/>
        <w:rPr>
          <w:rFonts w:hint="eastAsia" w:ascii="楷体_GB2312" w:hAnsi="楷体_GB2312" w:eastAsia="楷体_GB2312" w:cs="楷体_GB2312"/>
          <w:b/>
          <w:bCs/>
          <w:i w:val="0"/>
          <w:caps w:val="0"/>
          <w:spacing w:val="0"/>
          <w:w w:val="100"/>
          <w:sz w:val="32"/>
          <w:szCs w:val="32"/>
          <w:lang w:eastAsia="zh-CN"/>
        </w:rPr>
      </w:pPr>
      <w:r>
        <w:rPr>
          <w:rFonts w:hint="eastAsia" w:ascii="楷体_GB2312" w:hAnsi="楷体_GB2312" w:eastAsia="楷体_GB2312" w:cs="楷体_GB2312"/>
          <w:b/>
          <w:bCs/>
          <w:i w:val="0"/>
          <w:caps w:val="0"/>
          <w:spacing w:val="0"/>
          <w:w w:val="100"/>
          <w:sz w:val="32"/>
          <w:szCs w:val="32"/>
          <w:lang w:eastAsia="zh-CN"/>
        </w:rPr>
        <w:t>（三）</w:t>
      </w:r>
      <w:r>
        <w:rPr>
          <w:rFonts w:hint="eastAsia" w:ascii="楷体_GB2312" w:hAnsi="仿宋_GB2312" w:eastAsia="楷体_GB2312" w:cs="仿宋_GB2312"/>
          <w:b/>
          <w:bCs/>
          <w:i w:val="0"/>
          <w:caps w:val="0"/>
          <w:spacing w:val="0"/>
          <w:w w:val="100"/>
          <w:sz w:val="32"/>
          <w:szCs w:val="32"/>
        </w:rPr>
        <w:t>以“两区”建设为统领</w:t>
      </w:r>
      <w:r>
        <w:rPr>
          <w:rFonts w:hint="eastAsia" w:ascii="楷体_GB2312" w:hAnsi="楷体_GB2312" w:eastAsia="楷体_GB2312" w:cs="楷体_GB2312"/>
          <w:b/>
          <w:bCs/>
          <w:i w:val="0"/>
          <w:caps w:val="0"/>
          <w:spacing w:val="0"/>
          <w:w w:val="100"/>
          <w:sz w:val="32"/>
          <w:szCs w:val="32"/>
          <w:lang w:eastAsia="zh-CN"/>
        </w:rPr>
        <w:t>，全力推动高精尖经济结构加快构建</w:t>
      </w:r>
    </w:p>
    <w:p>
      <w:pPr>
        <w:keepLines w:val="0"/>
        <w:widowControl w:val="0"/>
        <w:pBdr>
          <w:bottom w:val="single" w:color="FFFFFF" w:sz="4" w:space="31"/>
        </w:pBdr>
        <w:snapToGrid/>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color w:val="000000"/>
          <w:spacing w:val="0"/>
          <w:w w:val="100"/>
          <w:kern w:val="2"/>
          <w:sz w:val="32"/>
          <w:szCs w:val="32"/>
          <w:lang w:val="en-US" w:eastAsia="zh-CN" w:bidi="ar-SA"/>
        </w:rPr>
      </w:pPr>
      <w:r>
        <w:rPr>
          <w:rFonts w:hint="eastAsia" w:ascii="仿宋_GB2312" w:hAnsi="仿宋_GB2312" w:eastAsia="仿宋_GB2312" w:cs="仿宋_GB2312"/>
          <w:b/>
          <w:bCs/>
          <w:i w:val="0"/>
          <w:caps w:val="0"/>
          <w:spacing w:val="0"/>
          <w:w w:val="100"/>
          <w:sz w:val="32"/>
          <w:szCs w:val="32"/>
          <w:lang w:eastAsia="zh-CN"/>
        </w:rPr>
        <w:t>一是持续加力“两区”建设。</w:t>
      </w:r>
      <w:r>
        <w:rPr>
          <w:rFonts w:hint="eastAsia" w:ascii="仿宋_GB2312" w:hAnsi="仿宋_GB2312" w:eastAsia="仿宋_GB2312" w:cs="仿宋_GB2312"/>
          <w:b w:val="0"/>
          <w:i w:val="0"/>
          <w:caps w:val="0"/>
          <w:color w:val="000000"/>
          <w:spacing w:val="0"/>
          <w:w w:val="100"/>
          <w:kern w:val="2"/>
          <w:sz w:val="32"/>
          <w:szCs w:val="32"/>
          <w:lang w:val="en-US" w:eastAsia="zh-CN" w:bidi="ar-SA"/>
        </w:rPr>
        <w:t>推进政策创新和突破，争取更多创新举措先行先试，</w:t>
      </w:r>
      <w:r>
        <w:rPr>
          <w:rFonts w:hint="default" w:ascii="Times New Roman" w:hAnsi="Times New Roman" w:eastAsia="仿宋_GB2312" w:cs="Times New Roman"/>
          <w:b w:val="0"/>
          <w:bCs w:val="0"/>
          <w:i w:val="0"/>
          <w:caps w:val="0"/>
          <w:color w:val="121212"/>
          <w:spacing w:val="0"/>
          <w:w w:val="100"/>
          <w:kern w:val="0"/>
          <w:sz w:val="32"/>
          <w:szCs w:val="32"/>
          <w:lang w:val="en-US" w:eastAsia="zh-CN"/>
        </w:rPr>
        <w:t>力争形成一批有突破、有实效的制度创新成果</w:t>
      </w:r>
      <w:r>
        <w:rPr>
          <w:rFonts w:hint="eastAsia" w:ascii="仿宋_GB2312" w:hAnsi="仿宋_GB2312" w:eastAsia="仿宋_GB2312" w:cs="仿宋_GB2312"/>
          <w:b w:val="0"/>
          <w:i w:val="0"/>
          <w:caps w:val="0"/>
          <w:color w:val="000000"/>
          <w:spacing w:val="0"/>
          <w:w w:val="100"/>
          <w:kern w:val="2"/>
          <w:sz w:val="32"/>
          <w:szCs w:val="32"/>
          <w:lang w:val="en-US" w:eastAsia="zh-CN" w:bidi="ar-SA"/>
        </w:rPr>
        <w:t>。</w:t>
      </w:r>
      <w:r>
        <w:rPr>
          <w:rFonts w:hint="eastAsia" w:ascii="仿宋_GB2312" w:hAnsi="仿宋_GB2312" w:eastAsia="仿宋_GB2312" w:cs="仿宋_GB2312"/>
          <w:b w:val="0"/>
          <w:i w:val="0"/>
          <w:caps w:val="0"/>
          <w:spacing w:val="0"/>
          <w:w w:val="100"/>
          <w:sz w:val="32"/>
          <w:szCs w:val="32"/>
        </w:rPr>
        <w:t>继续发挥外资招商专班作用，举办线上中英文招商活动及国内其他城市举办招商推介会</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color w:val="000000"/>
          <w:spacing w:val="0"/>
          <w:w w:val="100"/>
          <w:kern w:val="2"/>
          <w:sz w:val="32"/>
          <w:szCs w:val="32"/>
          <w:lang w:val="en-US" w:eastAsia="zh-CN" w:bidi="ar-SA"/>
        </w:rPr>
        <w:t>吸引更多优质项目落地发展。落实好围绕“两区”建设的19项优化营商环境任务，深化“服务管家”机制，精准定制企业“服务包”。</w:t>
      </w:r>
      <w:r>
        <w:rPr>
          <w:rFonts w:hint="eastAsia" w:ascii="仿宋_GB2312" w:hAnsi="仿宋_GB2312" w:eastAsia="仿宋_GB2312" w:cs="仿宋_GB2312"/>
          <w:b/>
          <w:bCs/>
          <w:i w:val="0"/>
          <w:caps w:val="0"/>
          <w:spacing w:val="0"/>
          <w:w w:val="100"/>
          <w:sz w:val="32"/>
          <w:szCs w:val="32"/>
          <w:lang w:eastAsia="zh-CN"/>
        </w:rPr>
        <w:t>二是不断提升科技创新水平。</w:t>
      </w:r>
      <w:r>
        <w:rPr>
          <w:rFonts w:hint="eastAsia" w:ascii="仿宋_GB2312" w:hAnsi="仿宋_GB2312" w:eastAsia="仿宋_GB2312" w:cs="仿宋_GB2312"/>
          <w:b w:val="0"/>
          <w:i w:val="0"/>
          <w:caps w:val="0"/>
          <w:color w:val="000000"/>
          <w:spacing w:val="0"/>
          <w:w w:val="100"/>
          <w:kern w:val="2"/>
          <w:sz w:val="32"/>
          <w:szCs w:val="32"/>
          <w:lang w:val="en-US" w:eastAsia="zh-CN" w:bidi="ar-SA"/>
        </w:rPr>
        <w:t>抓好科技创新要素承载空间建设，加快完善张家湾设计小镇、国家网络安全产业园等的基础设施配套和生活配套，尽快启动设计小镇霍尔茨木门、方和正圆等闲置空间的改造、盘活和升级工程，推进国家网络安全产业园土地资源整理和土地上市。持续吸引一批国内外创新设计、城市科技类品牌项目聚集设计小镇，吸引具有国际影响力的活动在小镇举办或建立永久会址。推动信息安全领域核心技术突破和重大技术创新成果在国家网络安全产业园落地转化，加快推进西北工业大学等一批项目落地。进一步加快台马板块与亦庄一体化发展，实现一批重大项目落地。</w:t>
      </w:r>
      <w:r>
        <w:rPr>
          <w:rFonts w:hint="eastAsia" w:ascii="仿宋_GB2312" w:hAnsi="仿宋_GB2312" w:eastAsia="仿宋_GB2312" w:cs="仿宋_GB2312"/>
          <w:b/>
          <w:bCs/>
          <w:i w:val="0"/>
          <w:caps w:val="0"/>
          <w:spacing w:val="0"/>
          <w:w w:val="100"/>
          <w:sz w:val="32"/>
          <w:szCs w:val="32"/>
          <w:lang w:val="en-US" w:eastAsia="zh-CN"/>
        </w:rPr>
        <w:t>三是</w:t>
      </w:r>
      <w:r>
        <w:rPr>
          <w:rFonts w:hint="eastAsia" w:ascii="仿宋_GB2312" w:hAnsi="仿宋_GB2312" w:eastAsia="仿宋_GB2312" w:cs="仿宋_GB2312"/>
          <w:b/>
          <w:bCs/>
          <w:i w:val="0"/>
          <w:caps w:val="0"/>
          <w:spacing w:val="0"/>
          <w:w w:val="100"/>
          <w:sz w:val="32"/>
          <w:szCs w:val="32"/>
          <w:lang w:eastAsia="zh-CN"/>
        </w:rPr>
        <w:t>加快发展数字经济。</w:t>
      </w:r>
      <w:r>
        <w:rPr>
          <w:rFonts w:hint="eastAsia" w:ascii="仿宋_GB2312" w:hAnsi="宋体" w:eastAsia="仿宋_GB2312" w:cs="宋体"/>
          <w:b w:val="0"/>
          <w:i w:val="0"/>
          <w:caps w:val="0"/>
          <w:spacing w:val="0"/>
          <w:w w:val="100"/>
          <w:kern w:val="0"/>
          <w:sz w:val="32"/>
          <w:szCs w:val="32"/>
        </w:rPr>
        <w:t>落实好副中心应用场景建设三年行动计划</w:t>
      </w:r>
      <w:r>
        <w:rPr>
          <w:rFonts w:hint="eastAsia" w:ascii="仿宋_GB2312" w:hAnsi="仿宋_GB2312" w:eastAsia="仿宋_GB2312" w:cs="仿宋_GB2312"/>
          <w:b w:val="0"/>
          <w:i w:val="0"/>
          <w:caps w:val="0"/>
          <w:color w:val="000000"/>
          <w:spacing w:val="0"/>
          <w:w w:val="100"/>
          <w:kern w:val="2"/>
          <w:sz w:val="32"/>
          <w:szCs w:val="32"/>
          <w:lang w:val="en-US" w:eastAsia="zh-CN" w:bidi="ar-SA"/>
        </w:rPr>
        <w:t>，加快推动智慧文旅区、智慧产业园区等5个应用场景项目实施。持续开发和拓展金融科技应用场景，推动特色智能金融应用场景试验区、金融风险监测预警与监管创新联合实验室建设，继续推进数字人民币试点应用。以运河商务区为重点，打造智能招商、智慧银行、数字孪生等应用平台，依托张家湾设计小镇，搭建3D打印场景共享、共享会议中心等。</w:t>
      </w:r>
      <w:r>
        <w:rPr>
          <w:rFonts w:hint="eastAsia" w:ascii="仿宋_GB2312" w:hAnsi="仿宋_GB2312" w:eastAsia="仿宋_GB2312" w:cs="仿宋_GB2312"/>
          <w:b/>
          <w:bCs/>
          <w:i w:val="0"/>
          <w:caps w:val="0"/>
          <w:color w:val="000000"/>
          <w:spacing w:val="0"/>
          <w:w w:val="100"/>
          <w:sz w:val="32"/>
          <w:szCs w:val="32"/>
          <w:lang w:val="en-US" w:eastAsia="zh-CN"/>
        </w:rPr>
        <w:t>四是</w:t>
      </w:r>
      <w:r>
        <w:rPr>
          <w:rFonts w:hint="eastAsia" w:ascii="仿宋_GB2312" w:hAnsi="仿宋_GB2312" w:eastAsia="仿宋_GB2312" w:cs="仿宋_GB2312"/>
          <w:b/>
          <w:bCs/>
          <w:i w:val="0"/>
          <w:caps w:val="0"/>
          <w:color w:val="000000"/>
          <w:spacing w:val="0"/>
          <w:w w:val="100"/>
          <w:kern w:val="2"/>
          <w:sz w:val="32"/>
          <w:szCs w:val="32"/>
          <w:lang w:val="en-US" w:eastAsia="zh-CN" w:bidi="ar-SA"/>
        </w:rPr>
        <w:t>全力保障环球主题公园开园。</w:t>
      </w:r>
      <w:r>
        <w:rPr>
          <w:rFonts w:hint="eastAsia" w:ascii="仿宋_GB2312" w:hAnsi="仿宋_GB2312" w:eastAsia="仿宋_GB2312" w:cs="仿宋_GB2312"/>
          <w:b w:val="0"/>
          <w:i w:val="0"/>
          <w:caps w:val="0"/>
          <w:color w:val="000000"/>
          <w:spacing w:val="0"/>
          <w:w w:val="100"/>
          <w:kern w:val="2"/>
          <w:sz w:val="32"/>
          <w:szCs w:val="32"/>
          <w:lang w:val="en-US" w:eastAsia="zh-CN" w:bidi="ar-SA"/>
        </w:rPr>
        <w:t>确保相关配套市政工程全面投入使用，高标准做好周边环境综合整治提升和园林绿化、水系景观的建设及管护，形成完善的交通保障方案，统筹抓好疫情防控、医疗救护保障、各领域风险防范等工作。</w:t>
      </w:r>
      <w:r>
        <w:rPr>
          <w:rFonts w:hint="eastAsia" w:ascii="仿宋_GB2312" w:hAnsi="仿宋_GB2312" w:eastAsia="仿宋_GB2312" w:cs="仿宋_GB2312"/>
          <w:b/>
          <w:bCs/>
          <w:i w:val="0"/>
          <w:caps w:val="0"/>
          <w:color w:val="000000"/>
          <w:spacing w:val="0"/>
          <w:w w:val="100"/>
          <w:kern w:val="2"/>
          <w:sz w:val="32"/>
          <w:szCs w:val="32"/>
          <w:lang w:val="en-US" w:eastAsia="zh-CN" w:bidi="ar-SA"/>
        </w:rPr>
        <w:t>五是</w:t>
      </w:r>
      <w:r>
        <w:rPr>
          <w:rFonts w:hint="eastAsia" w:ascii="仿宋_GB2312" w:hAnsi="仿宋_GB2312" w:eastAsia="仿宋_GB2312" w:cs="仿宋_GB2312"/>
          <w:b/>
          <w:bCs/>
          <w:i w:val="0"/>
          <w:caps w:val="0"/>
          <w:color w:val="000000"/>
          <w:spacing w:val="0"/>
          <w:w w:val="100"/>
          <w:sz w:val="32"/>
          <w:szCs w:val="32"/>
          <w:lang w:val="en-US" w:eastAsia="zh-CN"/>
        </w:rPr>
        <w:t>加快文旅产业发展。</w:t>
      </w:r>
      <w:r>
        <w:rPr>
          <w:rFonts w:hint="eastAsia" w:ascii="仿宋_GB2312" w:hAnsi="仿宋_GB2312" w:eastAsia="仿宋_GB2312" w:cs="仿宋_GB2312"/>
          <w:b w:val="0"/>
          <w:i w:val="0"/>
          <w:caps w:val="0"/>
          <w:color w:val="000000"/>
          <w:spacing w:val="0"/>
          <w:w w:val="100"/>
          <w:kern w:val="2"/>
          <w:sz w:val="32"/>
          <w:szCs w:val="32"/>
          <w:lang w:val="en-US" w:eastAsia="zh-CN" w:bidi="ar-SA"/>
        </w:rPr>
        <w:t>以环球主题公园开园为契机，加快打造特色旅游品牌和精品旅游线路，以张家湾镇、台湖镇为重点，谋划建设精品酒店和民宿。吸引更多头部演艺机构入驻台湖演艺小镇，加快推进图书城、京城重工升级改造。加快宋庄艺术小镇小堡文化广场、首开印象街、小堡南街“两点一线”改造提升，加快中国艺术品交易中心建设。</w:t>
      </w:r>
    </w:p>
    <w:p>
      <w:pPr>
        <w:keepLines w:val="0"/>
        <w:widowControl w:val="0"/>
        <w:pBdr>
          <w:bottom w:val="single" w:color="FFFFFF" w:sz="4" w:space="31"/>
        </w:pBdr>
        <w:snapToGrid/>
        <w:spacing w:before="0" w:beforeAutospacing="0" w:after="0" w:afterAutospacing="0" w:line="560" w:lineRule="exact"/>
        <w:ind w:firstLine="643" w:firstLineChars="200"/>
        <w:jc w:val="both"/>
        <w:textAlignment w:val="baseline"/>
        <w:rPr>
          <w:rFonts w:hint="eastAsia" w:ascii="楷体_GB2312" w:hAnsi="楷体_GB2312" w:eastAsia="楷体_GB2312" w:cs="楷体_GB2312"/>
          <w:b/>
          <w:bCs/>
          <w:i w:val="0"/>
          <w:caps w:val="0"/>
          <w:spacing w:val="0"/>
          <w:w w:val="100"/>
          <w:sz w:val="32"/>
          <w:szCs w:val="32"/>
          <w:lang w:eastAsia="zh-CN"/>
        </w:rPr>
      </w:pPr>
      <w:r>
        <w:rPr>
          <w:rFonts w:hint="eastAsia" w:ascii="楷体_GB2312" w:hAnsi="楷体_GB2312" w:eastAsia="楷体_GB2312" w:cs="楷体_GB2312"/>
          <w:b/>
          <w:bCs/>
          <w:i w:val="0"/>
          <w:caps w:val="0"/>
          <w:spacing w:val="0"/>
          <w:w w:val="100"/>
          <w:sz w:val="32"/>
          <w:szCs w:val="32"/>
          <w:lang w:eastAsia="zh-CN"/>
        </w:rPr>
        <w:t>（四）统筹多层次协同发展，全力推动京津冀协同发展取得更大突破</w:t>
      </w:r>
    </w:p>
    <w:p>
      <w:pPr>
        <w:keepLines w:val="0"/>
        <w:widowControl w:val="0"/>
        <w:pBdr>
          <w:bottom w:val="single" w:color="FFFFFF" w:sz="4" w:space="31"/>
        </w:pBdr>
        <w:snapToGrid/>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bCs/>
          <w:i w:val="0"/>
          <w:caps w:val="0"/>
          <w:spacing w:val="0"/>
          <w:w w:val="100"/>
          <w:kern w:val="2"/>
          <w:sz w:val="32"/>
          <w:szCs w:val="32"/>
          <w:lang w:val="en-US" w:eastAsia="zh-CN" w:bidi="ar-SA"/>
        </w:rPr>
      </w:pPr>
      <w:r>
        <w:rPr>
          <w:rFonts w:hint="eastAsia" w:ascii="仿宋_GB2312" w:hAnsi="仿宋_GB2312" w:eastAsia="仿宋_GB2312" w:cs="仿宋_GB2312"/>
          <w:b/>
          <w:bCs/>
          <w:i w:val="0"/>
          <w:caps w:val="0"/>
          <w:spacing w:val="0"/>
          <w:w w:val="100"/>
          <w:kern w:val="2"/>
          <w:sz w:val="32"/>
          <w:szCs w:val="32"/>
          <w:lang w:val="en-US" w:eastAsia="zh-CN" w:bidi="ar-SA"/>
        </w:rPr>
        <w:t>一是</w:t>
      </w:r>
      <w:r>
        <w:rPr>
          <w:rFonts w:hint="eastAsia" w:ascii="仿宋_GB2312" w:hAnsi="仿宋_GB2312" w:eastAsia="仿宋_GB2312" w:cs="仿宋_GB2312"/>
          <w:b/>
          <w:bCs/>
          <w:i w:val="0"/>
          <w:caps w:val="0"/>
          <w:color w:val="000000"/>
          <w:spacing w:val="0"/>
          <w:w w:val="100"/>
          <w:sz w:val="32"/>
          <w:szCs w:val="32"/>
          <w:lang w:val="en-US" w:eastAsia="zh-CN"/>
        </w:rPr>
        <w:t>更大力度做好功能承接。</w:t>
      </w:r>
      <w:r>
        <w:rPr>
          <w:rFonts w:hint="eastAsia" w:ascii="仿宋_GB2312" w:hAnsi="仿宋_GB2312" w:eastAsia="仿宋_GB2312" w:cs="仿宋_GB2312"/>
          <w:b w:val="0"/>
          <w:i w:val="0"/>
          <w:caps w:val="0"/>
          <w:spacing w:val="0"/>
          <w:w w:val="100"/>
          <w:sz w:val="32"/>
          <w:szCs w:val="32"/>
          <w:lang w:val="en-US" w:eastAsia="zh-CN"/>
        </w:rPr>
        <w:t>进一步加强对接，</w:t>
      </w:r>
      <w:r>
        <w:rPr>
          <w:rFonts w:hint="eastAsia" w:ascii="仿宋_GB2312" w:hAnsi="宋体" w:eastAsia="仿宋_GB2312"/>
          <w:b w:val="0"/>
          <w:bCs w:val="0"/>
          <w:i w:val="0"/>
          <w:caps w:val="0"/>
          <w:spacing w:val="0"/>
          <w:w w:val="100"/>
          <w:sz w:val="32"/>
          <w:szCs w:val="32"/>
          <w:lang w:val="en-US" w:eastAsia="zh-CN"/>
        </w:rPr>
        <w:t>积极承接央企二三级总部落户，主动引导市属国企迁址副中心，特别是吸引更多市属企业新增设优质子公司（如财务、科技等）落地发展。</w:t>
      </w:r>
      <w:r>
        <w:rPr>
          <w:rFonts w:hint="eastAsia" w:ascii="仿宋_GB2312" w:hAnsi="仿宋_GB2312" w:eastAsia="仿宋_GB2312" w:cs="仿宋_GB2312"/>
          <w:b w:val="0"/>
          <w:i w:val="0"/>
          <w:caps w:val="0"/>
          <w:spacing w:val="0"/>
          <w:w w:val="100"/>
          <w:sz w:val="32"/>
          <w:szCs w:val="32"/>
        </w:rPr>
        <w:t>充分利用</w:t>
      </w:r>
      <w:r>
        <w:rPr>
          <w:rFonts w:hint="eastAsia" w:ascii="仿宋_GB2312" w:hAnsi="仿宋_GB2312" w:eastAsia="仿宋_GB2312" w:cs="仿宋_GB2312"/>
          <w:b w:val="0"/>
          <w:i w:val="0"/>
          <w:caps w:val="0"/>
          <w:spacing w:val="0"/>
          <w:w w:val="100"/>
          <w:sz w:val="32"/>
          <w:szCs w:val="32"/>
          <w:lang w:eastAsia="zh-CN"/>
        </w:rPr>
        <w:t>四区</w:t>
      </w:r>
      <w:r>
        <w:rPr>
          <w:rFonts w:hint="eastAsia" w:ascii="仿宋_GB2312" w:hAnsi="仿宋_GB2312" w:eastAsia="仿宋_GB2312" w:cs="仿宋_GB2312"/>
          <w:b w:val="0"/>
          <w:i w:val="0"/>
          <w:caps w:val="0"/>
          <w:spacing w:val="0"/>
          <w:w w:val="100"/>
          <w:sz w:val="32"/>
          <w:szCs w:val="32"/>
        </w:rPr>
        <w:t>结对机制，</w:t>
      </w:r>
      <w:r>
        <w:rPr>
          <w:rFonts w:hint="eastAsia" w:ascii="仿宋_GB2312" w:hAnsi="仿宋_GB2312" w:eastAsia="仿宋_GB2312" w:cs="仿宋_GB2312"/>
          <w:b w:val="0"/>
          <w:i w:val="0"/>
          <w:caps w:val="0"/>
          <w:spacing w:val="0"/>
          <w:w w:val="100"/>
          <w:sz w:val="32"/>
          <w:szCs w:val="32"/>
          <w:lang w:eastAsia="zh-CN"/>
        </w:rPr>
        <w:t>推动四区结对项目库项目落地，</w:t>
      </w:r>
      <w:r>
        <w:rPr>
          <w:rFonts w:ascii="仿宋_GB2312" w:hAnsi="仿宋_GB2312" w:eastAsia="仿宋_GB2312" w:cs="仿宋_GB2312"/>
          <w:b w:val="0"/>
          <w:i w:val="0"/>
          <w:caps w:val="0"/>
          <w:spacing w:val="0"/>
          <w:w w:val="100"/>
          <w:sz w:val="32"/>
          <w:szCs w:val="32"/>
        </w:rPr>
        <w:t>引导</w:t>
      </w:r>
      <w:r>
        <w:rPr>
          <w:rFonts w:hint="eastAsia" w:ascii="仿宋_GB2312" w:hAnsi="仿宋_GB2312" w:eastAsia="仿宋_GB2312" w:cs="仿宋_GB2312"/>
          <w:b w:val="0"/>
          <w:i w:val="0"/>
          <w:caps w:val="0"/>
          <w:spacing w:val="0"/>
          <w:w w:val="100"/>
          <w:sz w:val="32"/>
          <w:szCs w:val="32"/>
          <w:lang w:eastAsia="zh-CN"/>
        </w:rPr>
        <w:t>更多</w:t>
      </w:r>
      <w:r>
        <w:rPr>
          <w:rFonts w:ascii="仿宋_GB2312" w:hAnsi="仿宋_GB2312" w:eastAsia="仿宋_GB2312" w:cs="仿宋_GB2312"/>
          <w:b w:val="0"/>
          <w:i w:val="0"/>
          <w:caps w:val="0"/>
          <w:spacing w:val="0"/>
          <w:w w:val="100"/>
          <w:sz w:val="32"/>
          <w:szCs w:val="32"/>
        </w:rPr>
        <w:t>优质溢出及新增</w:t>
      </w:r>
      <w:r>
        <w:rPr>
          <w:rFonts w:hint="eastAsia" w:ascii="仿宋_GB2312" w:hAnsi="仿宋_GB2312" w:eastAsia="仿宋_GB2312" w:cs="仿宋_GB2312"/>
          <w:b w:val="0"/>
          <w:i w:val="0"/>
          <w:caps w:val="0"/>
          <w:spacing w:val="0"/>
          <w:w w:val="100"/>
          <w:sz w:val="32"/>
          <w:szCs w:val="32"/>
        </w:rPr>
        <w:t>企业</w:t>
      </w:r>
      <w:r>
        <w:rPr>
          <w:rFonts w:ascii="仿宋_GB2312" w:hAnsi="仿宋_GB2312" w:eastAsia="仿宋_GB2312" w:cs="仿宋_GB2312"/>
          <w:b w:val="0"/>
          <w:i w:val="0"/>
          <w:caps w:val="0"/>
          <w:spacing w:val="0"/>
          <w:w w:val="100"/>
          <w:sz w:val="32"/>
          <w:szCs w:val="32"/>
        </w:rPr>
        <w:t>向</w:t>
      </w:r>
      <w:r>
        <w:rPr>
          <w:rFonts w:hint="eastAsia" w:ascii="仿宋_GB2312" w:hAnsi="仿宋_GB2312" w:eastAsia="仿宋_GB2312" w:cs="仿宋_GB2312"/>
          <w:b w:val="0"/>
          <w:i w:val="0"/>
          <w:caps w:val="0"/>
          <w:spacing w:val="0"/>
          <w:w w:val="100"/>
          <w:sz w:val="32"/>
          <w:szCs w:val="32"/>
          <w:lang w:eastAsia="zh-CN"/>
        </w:rPr>
        <w:t>副中心</w:t>
      </w:r>
      <w:r>
        <w:rPr>
          <w:rFonts w:ascii="仿宋_GB2312" w:hAnsi="仿宋_GB2312" w:eastAsia="仿宋_GB2312" w:cs="仿宋_GB2312"/>
          <w:b w:val="0"/>
          <w:i w:val="0"/>
          <w:caps w:val="0"/>
          <w:spacing w:val="0"/>
          <w:w w:val="100"/>
          <w:sz w:val="32"/>
          <w:szCs w:val="32"/>
        </w:rPr>
        <w:t>集聚</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bCs/>
          <w:i w:val="0"/>
          <w:caps w:val="0"/>
          <w:spacing w:val="0"/>
          <w:w w:val="100"/>
          <w:sz w:val="32"/>
          <w:szCs w:val="32"/>
          <w:lang w:val="en-US" w:eastAsia="zh-CN"/>
        </w:rPr>
        <w:t>二是</w:t>
      </w:r>
      <w:r>
        <w:rPr>
          <w:rFonts w:hint="eastAsia" w:ascii="仿宋_GB2312" w:hAnsi="仿宋_GB2312" w:eastAsia="仿宋_GB2312" w:cs="仿宋_GB2312"/>
          <w:b/>
          <w:bCs/>
          <w:i w:val="0"/>
          <w:caps w:val="0"/>
          <w:spacing w:val="0"/>
          <w:w w:val="100"/>
          <w:sz w:val="32"/>
          <w:szCs w:val="32"/>
          <w:lang w:eastAsia="zh-CN"/>
        </w:rPr>
        <w:t>更大力度推进与北三县一体化发展。</w:t>
      </w:r>
      <w:r>
        <w:rPr>
          <w:rFonts w:hint="eastAsia" w:ascii="仿宋_GB2312" w:hAnsi="仿宋_GB2312" w:eastAsia="仿宋_GB2312" w:cs="仿宋_GB2312"/>
          <w:b w:val="0"/>
          <w:i w:val="0"/>
          <w:caps w:val="0"/>
          <w:spacing w:val="0"/>
          <w:w w:val="100"/>
          <w:sz w:val="32"/>
          <w:szCs w:val="32"/>
          <w:lang w:val="en-US" w:eastAsia="zh-CN"/>
        </w:rPr>
        <w:t>协同推进厂通路</w:t>
      </w:r>
      <w:r>
        <w:rPr>
          <w:rFonts w:hint="eastAsia" w:ascii="仿宋_GB2312" w:hAnsi="仿宋_GB2312" w:eastAsia="仿宋_GB2312" w:cs="仿宋_GB2312"/>
          <w:b w:val="0"/>
          <w:i w:val="0"/>
          <w:caps w:val="0"/>
          <w:color w:val="000000"/>
          <w:spacing w:val="0"/>
          <w:w w:val="100"/>
          <w:kern w:val="2"/>
          <w:sz w:val="32"/>
          <w:szCs w:val="32"/>
          <w:lang w:val="en-US" w:eastAsia="zh-CN" w:bidi="ar-SA"/>
        </w:rPr>
        <w:t>、姚家园路东延等的前期工作，大力推动平谷线、京唐城际铁路建设。落实好潮白河水环境联动机制，加快潮白河生态绿带建设，推动重污染天气应急响应统一联动。围绕医疗、养老、教育等关键民生领域，推进北京市基本公共服务资源和政策向北三县延伸。创新跨区域产业合作，开展联合招商，探索建立总部—生</w:t>
      </w:r>
      <w:r>
        <w:rPr>
          <w:rFonts w:hint="eastAsia" w:ascii="仿宋_GB2312" w:eastAsia="仿宋_GB2312"/>
          <w:b w:val="0"/>
          <w:bCs/>
          <w:i w:val="0"/>
          <w:caps w:val="0"/>
          <w:spacing w:val="0"/>
          <w:w w:val="100"/>
          <w:sz w:val="32"/>
          <w:szCs w:val="32"/>
        </w:rPr>
        <w:t>产基地、园区共建、整体搬迁等多元化产业对接合作模式。</w:t>
      </w:r>
      <w:r>
        <w:rPr>
          <w:rFonts w:hint="eastAsia" w:ascii="仿宋_GB2312" w:eastAsia="仿宋_GB2312"/>
          <w:b/>
          <w:bCs w:val="0"/>
          <w:i w:val="0"/>
          <w:caps w:val="0"/>
          <w:spacing w:val="0"/>
          <w:w w:val="100"/>
          <w:sz w:val="32"/>
          <w:szCs w:val="32"/>
          <w:lang w:eastAsia="zh-CN"/>
        </w:rPr>
        <w:t>三是不断加强与周边地区的联动发展。</w:t>
      </w:r>
      <w:r>
        <w:rPr>
          <w:rFonts w:hint="eastAsia" w:ascii="仿宋_GB2312" w:eastAsia="仿宋_GB2312"/>
          <w:b w:val="0"/>
          <w:bCs/>
          <w:i w:val="0"/>
          <w:caps w:val="0"/>
          <w:spacing w:val="0"/>
          <w:w w:val="100"/>
          <w:sz w:val="32"/>
          <w:szCs w:val="32"/>
        </w:rPr>
        <w:t>稳步推进“通武廊医疗卫生协调</w:t>
      </w:r>
      <w:r>
        <w:rPr>
          <w:rFonts w:hint="eastAsia" w:ascii="仿宋_GB2312" w:hAnsi="仿宋_GB2312" w:eastAsia="仿宋_GB2312" w:cs="仿宋_GB2312"/>
          <w:b w:val="0"/>
          <w:i w:val="0"/>
          <w:caps w:val="0"/>
          <w:color w:val="000000"/>
          <w:spacing w:val="0"/>
          <w:w w:val="100"/>
          <w:kern w:val="2"/>
          <w:sz w:val="32"/>
          <w:szCs w:val="32"/>
          <w:lang w:val="en-US" w:eastAsia="zh-CN" w:bidi="ar-SA"/>
        </w:rPr>
        <w:t>联动国家基本公共服务标准化”试点项目建设，实现所有定点医疗机构京津冀异地门诊医保直接结算。构建京津冀人力资源市场一体化</w:t>
      </w:r>
      <w:r>
        <w:rPr>
          <w:rFonts w:hint="eastAsia" w:ascii="仿宋_GB2312" w:hAnsi="仿宋_GB2312" w:eastAsia="仿宋_GB2312" w:cs="仿宋_GB2312"/>
          <w:b w:val="0"/>
          <w:i w:val="0"/>
          <w:caps w:val="0"/>
          <w:spacing w:val="0"/>
          <w:w w:val="100"/>
          <w:sz w:val="32"/>
          <w:szCs w:val="32"/>
        </w:rPr>
        <w:t>发展格局，深化落实通武廊人力资源协同服务机制。</w:t>
      </w:r>
    </w:p>
    <w:p>
      <w:pPr>
        <w:keepLines w:val="0"/>
        <w:widowControl w:val="0"/>
        <w:pBdr>
          <w:bottom w:val="single" w:color="FFFFFF" w:sz="4" w:space="31"/>
        </w:pBdr>
        <w:snapToGrid/>
        <w:spacing w:before="0" w:beforeAutospacing="0" w:after="0" w:afterAutospacing="0" w:line="560" w:lineRule="exact"/>
        <w:ind w:left="0" w:leftChars="0" w:right="0" w:firstLine="643" w:firstLineChars="200"/>
        <w:jc w:val="both"/>
        <w:textAlignment w:val="baseline"/>
        <w:rPr>
          <w:rFonts w:hint="eastAsia" w:ascii="楷体_GB2312" w:hAnsi="楷体_GB2312" w:eastAsia="楷体_GB2312" w:cs="楷体_GB2312"/>
          <w:b/>
          <w:bCs/>
          <w:i w:val="0"/>
          <w:caps w:val="0"/>
          <w:spacing w:val="0"/>
          <w:w w:val="100"/>
          <w:sz w:val="32"/>
          <w:szCs w:val="32"/>
          <w:lang w:val="en-US" w:eastAsia="zh-CN"/>
        </w:rPr>
      </w:pPr>
      <w:r>
        <w:rPr>
          <w:rFonts w:hint="eastAsia" w:ascii="楷体_GB2312" w:hAnsi="楷体_GB2312" w:eastAsia="楷体_GB2312" w:cs="楷体_GB2312"/>
          <w:b/>
          <w:bCs/>
          <w:i w:val="0"/>
          <w:caps w:val="0"/>
          <w:spacing w:val="0"/>
          <w:w w:val="100"/>
          <w:sz w:val="32"/>
          <w:szCs w:val="32"/>
          <w:lang w:val="en-US" w:eastAsia="zh-CN"/>
        </w:rPr>
        <w:t>（五）统筹生产生活生态，全力推动绿色发展迈出坚实步伐</w:t>
      </w:r>
    </w:p>
    <w:p>
      <w:pPr>
        <w:keepLines w:val="0"/>
        <w:widowControl w:val="0"/>
        <w:pBdr>
          <w:bottom w:val="single" w:color="FFFFFF" w:sz="4" w:space="31"/>
        </w:pBdr>
        <w:snapToGrid/>
        <w:spacing w:before="0" w:beforeAutospacing="0" w:after="0" w:afterAutospacing="0" w:line="560" w:lineRule="exact"/>
        <w:ind w:left="0" w:leftChars="0" w:right="0" w:firstLine="643" w:firstLineChars="200"/>
        <w:jc w:val="both"/>
        <w:textAlignment w:val="baseline"/>
        <w:rPr>
          <w:rFonts w:hint="eastAsia" w:ascii="仿宋_GB2312" w:hAnsi="仿宋_GB2312" w:eastAsia="仿宋_GB2312" w:cs="仿宋_GB2312"/>
          <w:b w:val="0"/>
          <w:i w:val="0"/>
          <w:caps w:val="0"/>
          <w:color w:val="000000"/>
          <w:spacing w:val="0"/>
          <w:w w:val="100"/>
          <w:kern w:val="2"/>
          <w:sz w:val="32"/>
          <w:szCs w:val="32"/>
          <w:lang w:val="en-US" w:eastAsia="zh-CN" w:bidi="ar-SA"/>
        </w:rPr>
      </w:pPr>
      <w:r>
        <w:rPr>
          <w:rFonts w:hint="eastAsia" w:ascii="仿宋_GB2312" w:hAnsi="仿宋_GB2312" w:eastAsia="仿宋_GB2312" w:cs="仿宋_GB2312"/>
          <w:b/>
          <w:bCs/>
          <w:i w:val="0"/>
          <w:caps w:val="0"/>
          <w:spacing w:val="0"/>
          <w:w w:val="100"/>
          <w:sz w:val="32"/>
          <w:szCs w:val="32"/>
          <w:lang w:eastAsia="zh-CN"/>
        </w:rPr>
        <w:t>一是</w:t>
      </w:r>
      <w:r>
        <w:rPr>
          <w:rFonts w:hint="eastAsia" w:ascii="仿宋_GB2312" w:hAnsi="仿宋_GB2312" w:eastAsia="仿宋_GB2312" w:cs="仿宋_GB2312"/>
          <w:b/>
          <w:bCs/>
          <w:i w:val="0"/>
          <w:caps w:val="0"/>
          <w:color w:val="000000"/>
          <w:spacing w:val="0"/>
          <w:w w:val="100"/>
          <w:kern w:val="2"/>
          <w:sz w:val="32"/>
          <w:szCs w:val="32"/>
          <w:lang w:val="en-US" w:eastAsia="zh-CN" w:bidi="ar-SA"/>
        </w:rPr>
        <w:t>持续改善空气质量</w:t>
      </w:r>
      <w:r>
        <w:rPr>
          <w:rFonts w:hint="eastAsia" w:ascii="仿宋_GB2312" w:hAnsi="仿宋_GB2312" w:eastAsia="仿宋_GB2312" w:cs="仿宋_GB2312"/>
          <w:b/>
          <w:bCs/>
          <w:i w:val="0"/>
          <w:caps w:val="0"/>
          <w:spacing w:val="0"/>
          <w:w w:val="100"/>
          <w:sz w:val="32"/>
          <w:szCs w:val="32"/>
        </w:rPr>
        <w:t>。</w:t>
      </w:r>
      <w:r>
        <w:rPr>
          <w:rFonts w:hint="eastAsia" w:ascii="仿宋_GB2312" w:hAnsi="仿宋_GB2312" w:eastAsia="仿宋_GB2312" w:cs="仿宋_GB2312"/>
          <w:b w:val="0"/>
          <w:i w:val="0"/>
          <w:caps w:val="0"/>
          <w:spacing w:val="0"/>
          <w:w w:val="100"/>
          <w:sz w:val="32"/>
          <w:szCs w:val="32"/>
        </w:rPr>
        <w:t>聚焦扬尘、重型车、挥发性有机物治理领域，从建立台账、完善机制、创新管理手段、强化执法、政策引导等全方位打好“组合拳”</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尽最大努力巩固改善空气质量，力争PM2.5浓度、重污染天数继续下降</w:t>
      </w:r>
      <w:r>
        <w:rPr>
          <w:rFonts w:hint="eastAsia" w:ascii="仿宋_GB2312" w:hAnsi="仿宋_GB2312" w:eastAsia="仿宋_GB2312" w:cs="仿宋_GB2312"/>
          <w:b w:val="0"/>
          <w:i w:val="0"/>
          <w:caps w:val="0"/>
          <w:color w:val="000000"/>
          <w:spacing w:val="0"/>
          <w:w w:val="100"/>
          <w:kern w:val="2"/>
          <w:sz w:val="32"/>
          <w:szCs w:val="32"/>
          <w:lang w:val="en-US" w:eastAsia="zh-CN" w:bidi="ar-SA"/>
        </w:rPr>
        <w:t>。</w:t>
      </w:r>
      <w:r>
        <w:rPr>
          <w:rFonts w:hint="eastAsia" w:ascii="仿宋_GB2312" w:hAnsi="仿宋_GB2312" w:eastAsia="仿宋_GB2312" w:cs="仿宋_GB2312"/>
          <w:b/>
          <w:bCs/>
          <w:i w:val="0"/>
          <w:caps w:val="0"/>
          <w:color w:val="000000"/>
          <w:spacing w:val="0"/>
          <w:w w:val="100"/>
          <w:kern w:val="2"/>
          <w:sz w:val="32"/>
          <w:szCs w:val="32"/>
          <w:lang w:val="en-US" w:eastAsia="zh-CN" w:bidi="ar-SA"/>
        </w:rPr>
        <w:t>二是不断</w:t>
      </w:r>
      <w:r>
        <w:rPr>
          <w:rFonts w:hint="eastAsia" w:ascii="仿宋_GB2312" w:hAnsi="仿宋_GB2312" w:eastAsia="仿宋_GB2312" w:cs="仿宋_GB2312"/>
          <w:b/>
          <w:i w:val="0"/>
          <w:caps w:val="0"/>
          <w:spacing w:val="0"/>
          <w:w w:val="100"/>
          <w:sz w:val="32"/>
          <w:szCs w:val="32"/>
        </w:rPr>
        <w:t>拓展绿色生态空间</w:t>
      </w:r>
      <w:r>
        <w:rPr>
          <w:rFonts w:hint="eastAsia" w:ascii="仿宋_GB2312" w:hAnsi="仿宋_GB2312" w:eastAsia="仿宋_GB2312" w:cs="仿宋_GB2312"/>
          <w:b/>
          <w:bCs/>
          <w:i w:val="0"/>
          <w:caps w:val="0"/>
          <w:color w:val="000000"/>
          <w:spacing w:val="0"/>
          <w:w w:val="100"/>
          <w:kern w:val="2"/>
          <w:sz w:val="32"/>
          <w:szCs w:val="32"/>
          <w:lang w:val="en-US" w:eastAsia="zh-CN" w:bidi="ar-SA"/>
        </w:rPr>
        <w:t>。</w:t>
      </w:r>
      <w:r>
        <w:rPr>
          <w:rFonts w:hint="eastAsia" w:ascii="仿宋_GB2312" w:hAnsi="仿宋_GB2312" w:eastAsia="仿宋_GB2312" w:cs="仿宋_GB2312"/>
          <w:b w:val="0"/>
          <w:i w:val="0"/>
          <w:caps w:val="0"/>
          <w:color w:val="000000"/>
          <w:spacing w:val="0"/>
          <w:w w:val="100"/>
          <w:kern w:val="2"/>
          <w:sz w:val="32"/>
          <w:szCs w:val="32"/>
          <w:lang w:val="en-US" w:eastAsia="zh-CN" w:bidi="ar-SA"/>
        </w:rPr>
        <w:t>全力推进新一轮百万亩造林任务，推动实现运河生态公园等一批公园竣工，确保创建国家森林城市成功验收。继续创建一批森林城镇、绿色村庄、花园式社区和单位。建设一批风景林荫路，持续推进绿道建设。</w:t>
      </w:r>
      <w:r>
        <w:rPr>
          <w:rFonts w:hint="eastAsia" w:ascii="仿宋_GB2312" w:hAnsi="仿宋_GB2312" w:eastAsia="仿宋_GB2312" w:cs="仿宋_GB2312"/>
          <w:b/>
          <w:bCs/>
          <w:i w:val="0"/>
          <w:caps w:val="0"/>
          <w:spacing w:val="0"/>
          <w:w w:val="100"/>
          <w:sz w:val="32"/>
          <w:szCs w:val="32"/>
          <w:lang w:eastAsia="zh-CN"/>
        </w:rPr>
        <w:t>三是</w:t>
      </w:r>
      <w:r>
        <w:rPr>
          <w:rFonts w:ascii="仿宋_GB2312" w:hAnsi="仿宋_GB2312" w:eastAsia="仿宋_GB2312" w:cs="仿宋_GB2312"/>
          <w:b/>
          <w:i w:val="0"/>
          <w:caps w:val="0"/>
          <w:spacing w:val="0"/>
          <w:w w:val="100"/>
          <w:sz w:val="32"/>
          <w:szCs w:val="32"/>
        </w:rPr>
        <w:t>推动水环境质量持续改善</w:t>
      </w:r>
      <w:r>
        <w:rPr>
          <w:rFonts w:hint="eastAsia" w:ascii="仿宋_GB2312" w:hAnsi="仿宋_GB2312" w:eastAsia="仿宋_GB2312" w:cs="仿宋_GB2312"/>
          <w:b/>
          <w:i w:val="0"/>
          <w:caps w:val="0"/>
          <w:spacing w:val="0"/>
          <w:w w:val="100"/>
          <w:sz w:val="32"/>
          <w:szCs w:val="32"/>
          <w:lang w:eastAsia="zh-CN"/>
        </w:rPr>
        <w:t>。</w:t>
      </w:r>
      <w:r>
        <w:rPr>
          <w:rFonts w:hint="eastAsia" w:ascii="仿宋_GB2312" w:hAnsi="仿宋_GB2312" w:eastAsia="仿宋_GB2312" w:cs="仿宋_GB2312"/>
          <w:b w:val="0"/>
          <w:i w:val="0"/>
          <w:caps w:val="0"/>
          <w:color w:val="000000"/>
          <w:spacing w:val="0"/>
          <w:w w:val="100"/>
          <w:kern w:val="2"/>
          <w:sz w:val="32"/>
          <w:szCs w:val="32"/>
          <w:lang w:val="en-US" w:eastAsia="zh-CN" w:bidi="ar-SA"/>
        </w:rPr>
        <w:t>深化建成区和城乡结合部污水处理设施全覆盖，实现污水</w:t>
      </w:r>
      <w:r>
        <w:rPr>
          <w:rFonts w:hint="eastAsia" w:ascii="仿宋_GB2312" w:hAnsi="仿宋_GB2312" w:eastAsia="仿宋_GB2312" w:cs="仿宋_GB2312"/>
          <w:b w:val="0"/>
          <w:i w:val="0"/>
          <w:caps w:val="0"/>
          <w:spacing w:val="0"/>
          <w:w w:val="100"/>
          <w:sz w:val="32"/>
          <w:szCs w:val="32"/>
        </w:rPr>
        <w:t>全收集、全处理</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黑体" w:eastAsia="仿宋_GB2312" w:cs="仿宋_GB2312"/>
          <w:b w:val="0"/>
          <w:i w:val="0"/>
          <w:caps w:val="0"/>
          <w:spacing w:val="0"/>
          <w:w w:val="100"/>
          <w:sz w:val="32"/>
          <w:szCs w:val="32"/>
        </w:rPr>
        <w:t>确保</w:t>
      </w:r>
      <w:r>
        <w:rPr>
          <w:rFonts w:hint="eastAsia" w:ascii="仿宋_GB2312" w:hAnsi="仿宋_GB2312" w:eastAsia="仿宋_GB2312" w:cs="仿宋_GB2312"/>
          <w:b w:val="0"/>
          <w:i w:val="0"/>
          <w:caps w:val="0"/>
          <w:spacing w:val="0"/>
          <w:w w:val="100"/>
          <w:sz w:val="32"/>
          <w:szCs w:val="32"/>
        </w:rPr>
        <w:t>断面水质稳定达标</w:t>
      </w:r>
      <w:r>
        <w:rPr>
          <w:rFonts w:hint="eastAsia" w:ascii="仿宋_GB2312" w:hAnsi="仿宋_GB2312" w:eastAsia="仿宋_GB2312" w:cs="仿宋_GB2312"/>
          <w:b w:val="0"/>
          <w:i w:val="0"/>
          <w:caps w:val="0"/>
          <w:spacing w:val="0"/>
          <w:w w:val="100"/>
          <w:sz w:val="32"/>
          <w:szCs w:val="32"/>
          <w:lang w:eastAsia="zh-CN"/>
        </w:rPr>
        <w:t>。</w:t>
      </w:r>
      <w:r>
        <w:rPr>
          <w:rStyle w:val="18"/>
          <w:rFonts w:hint="eastAsia" w:hAnsi="宋体"/>
          <w:b w:val="0"/>
          <w:i w:val="0"/>
          <w:caps w:val="0"/>
          <w:color w:val="000000"/>
          <w:spacing w:val="0"/>
          <w:w w:val="100"/>
          <w:kern w:val="2"/>
          <w:sz w:val="32"/>
          <w:szCs w:val="32"/>
          <w:lang w:val="en-US" w:eastAsia="zh-CN"/>
        </w:rPr>
        <w:t>完成北运河综合治理主体工程，推进翟减沟、减运沟等河道综合治理</w:t>
      </w:r>
      <w:r>
        <w:rPr>
          <w:rFonts w:hint="eastAsia" w:ascii="仿宋_GB2312" w:hAnsi="仿宋_GB2312" w:eastAsia="仿宋_GB2312" w:cs="仿宋_GB2312"/>
          <w:b w:val="0"/>
          <w:bCs w:val="0"/>
          <w:i w:val="0"/>
          <w:caps w:val="0"/>
          <w:spacing w:val="0"/>
          <w:w w:val="100"/>
          <w:sz w:val="32"/>
          <w:szCs w:val="32"/>
          <w:lang w:eastAsia="zh-CN"/>
        </w:rPr>
        <w:t>。</w:t>
      </w:r>
      <w:r>
        <w:rPr>
          <w:rFonts w:hint="eastAsia" w:ascii="仿宋_GB2312" w:hAnsi="仿宋_GB2312" w:eastAsia="仿宋_GB2312" w:cs="仿宋_GB2312"/>
          <w:b/>
          <w:bCs/>
          <w:i w:val="0"/>
          <w:caps w:val="0"/>
          <w:spacing w:val="0"/>
          <w:w w:val="100"/>
          <w:sz w:val="32"/>
          <w:szCs w:val="32"/>
          <w:lang w:eastAsia="zh-CN"/>
        </w:rPr>
        <w:t>四是加快推动能源转型。</w:t>
      </w:r>
      <w:r>
        <w:rPr>
          <w:rFonts w:hint="eastAsia" w:ascii="仿宋_GB2312" w:hAnsi="仿宋" w:eastAsia="仿宋_GB2312" w:cs="仿宋"/>
          <w:b w:val="0"/>
          <w:i w:val="0"/>
          <w:caps w:val="0"/>
          <w:spacing w:val="0"/>
          <w:w w:val="100"/>
          <w:sz w:val="32"/>
          <w:szCs w:val="32"/>
        </w:rPr>
        <w:t>鼓励</w:t>
      </w:r>
      <w:r>
        <w:rPr>
          <w:rFonts w:hint="eastAsia" w:ascii="仿宋_GB2312" w:hAnsi="仿宋_GB2312" w:eastAsia="仿宋_GB2312" w:cs="仿宋_GB2312"/>
          <w:b w:val="0"/>
          <w:i w:val="0"/>
          <w:caps w:val="0"/>
          <w:color w:val="000000"/>
          <w:spacing w:val="0"/>
          <w:w w:val="100"/>
          <w:kern w:val="2"/>
          <w:sz w:val="32"/>
          <w:szCs w:val="32"/>
          <w:lang w:val="en-US" w:eastAsia="zh-CN" w:bidi="ar-SA"/>
        </w:rPr>
        <w:t>和支持可再生能源利用，制定出台副中心绿色能源发展实施方案。围绕能源、建筑、交通、产业等重点领域，推动一批近零排放示范工程，编制完成副中心碳减排、碳中和行动方案。</w:t>
      </w:r>
      <w:r>
        <w:rPr>
          <w:rFonts w:hint="eastAsia" w:ascii="仿宋_GB2312" w:hAnsi="仿宋_GB2312" w:eastAsia="仿宋_GB2312" w:cs="仿宋_GB2312"/>
          <w:b/>
          <w:bCs/>
          <w:i w:val="0"/>
          <w:caps w:val="0"/>
          <w:spacing w:val="0"/>
          <w:w w:val="100"/>
          <w:sz w:val="32"/>
          <w:szCs w:val="32"/>
          <w:lang w:eastAsia="zh-CN"/>
        </w:rPr>
        <w:t>五是大力发展以绿色金融为代表的</w:t>
      </w:r>
      <w:r>
        <w:rPr>
          <w:rFonts w:hint="eastAsia" w:ascii="仿宋_GB2312" w:hAnsi="仿宋" w:eastAsia="仿宋_GB2312" w:cs="仿宋"/>
          <w:b/>
          <w:bCs/>
          <w:i w:val="0"/>
          <w:caps w:val="0"/>
          <w:spacing w:val="0"/>
          <w:w w:val="100"/>
          <w:sz w:val="32"/>
          <w:szCs w:val="32"/>
        </w:rPr>
        <w:t>绿色经济。</w:t>
      </w:r>
      <w:r>
        <w:rPr>
          <w:rFonts w:hint="eastAsia" w:ascii="仿宋_GB2312" w:hAnsi="仿宋_GB2312" w:eastAsia="仿宋_GB2312" w:cs="仿宋_GB2312"/>
          <w:b w:val="0"/>
          <w:i w:val="0"/>
          <w:caps w:val="0"/>
          <w:spacing w:val="0"/>
          <w:w w:val="100"/>
          <w:sz w:val="32"/>
          <w:szCs w:val="32"/>
          <w:lang w:val="en-US" w:eastAsia="zh-CN"/>
        </w:rPr>
        <w:t>积极争取</w:t>
      </w:r>
      <w:r>
        <w:rPr>
          <w:rFonts w:hint="eastAsia" w:ascii="仿宋_GB2312" w:hAnsi="仿宋_GB2312" w:eastAsia="仿宋_GB2312" w:cs="仿宋_GB2312"/>
          <w:b w:val="0"/>
          <w:i w:val="0"/>
          <w:caps w:val="0"/>
          <w:color w:val="000000"/>
          <w:spacing w:val="0"/>
          <w:w w:val="100"/>
          <w:kern w:val="2"/>
          <w:sz w:val="32"/>
          <w:szCs w:val="32"/>
          <w:lang w:val="en-US" w:eastAsia="zh-CN" w:bidi="ar-SA"/>
        </w:rPr>
        <w:t>国家绿色金融领域相关试点和制度创新落地，制定出台《北京绿色金融国际中心建设实施方案》。加快推进国际绿色投资集团、绿色发展基金落地，培育中国碳金融集团等绿色主体，大力支持北京绿色交易所、北京绿色金融与可持续发展研究院等加强绿色金融产品、ESG标准等的研究，争取年内发布一批绿色指数和产品标准。</w:t>
      </w:r>
    </w:p>
    <w:p>
      <w:pPr>
        <w:keepLines w:val="0"/>
        <w:widowControl w:val="0"/>
        <w:pBdr>
          <w:bottom w:val="single" w:color="FFFFFF" w:sz="4" w:space="31"/>
        </w:pBdr>
        <w:snapToGrid/>
        <w:spacing w:before="0" w:beforeAutospacing="0" w:after="0" w:afterAutospacing="0" w:line="560" w:lineRule="exact"/>
        <w:ind w:left="0" w:leftChars="0" w:right="0" w:firstLine="619" w:firstLineChars="200"/>
        <w:jc w:val="both"/>
        <w:textAlignment w:val="baseline"/>
        <w:rPr>
          <w:rFonts w:hint="eastAsia" w:ascii="楷体_GB2312" w:hAnsi="楷体_GB2312" w:eastAsia="楷体_GB2312" w:cs="楷体_GB2312"/>
          <w:b/>
          <w:bCs/>
          <w:i w:val="0"/>
          <w:caps w:val="0"/>
          <w:spacing w:val="-6"/>
          <w:w w:val="100"/>
          <w:sz w:val="32"/>
          <w:szCs w:val="32"/>
        </w:rPr>
      </w:pPr>
      <w:r>
        <w:rPr>
          <w:rFonts w:hint="eastAsia" w:ascii="楷体_GB2312" w:hAnsi="楷体_GB2312" w:eastAsia="楷体_GB2312" w:cs="楷体_GB2312"/>
          <w:b/>
          <w:bCs/>
          <w:i w:val="0"/>
          <w:caps w:val="0"/>
          <w:spacing w:val="-6"/>
          <w:w w:val="100"/>
          <w:sz w:val="32"/>
          <w:szCs w:val="32"/>
        </w:rPr>
        <w:t>（</w:t>
      </w:r>
      <w:r>
        <w:rPr>
          <w:rFonts w:hint="eastAsia" w:ascii="楷体_GB2312" w:hAnsi="楷体_GB2312" w:eastAsia="楷体_GB2312" w:cs="楷体_GB2312"/>
          <w:b/>
          <w:bCs/>
          <w:i w:val="0"/>
          <w:caps w:val="0"/>
          <w:spacing w:val="-6"/>
          <w:w w:val="100"/>
          <w:sz w:val="32"/>
          <w:szCs w:val="32"/>
          <w:lang w:eastAsia="zh-CN"/>
        </w:rPr>
        <w:t>六</w:t>
      </w:r>
      <w:r>
        <w:rPr>
          <w:rFonts w:hint="eastAsia" w:ascii="楷体_GB2312" w:hAnsi="楷体_GB2312" w:eastAsia="楷体_GB2312" w:cs="楷体_GB2312"/>
          <w:b/>
          <w:bCs/>
          <w:i w:val="0"/>
          <w:caps w:val="0"/>
          <w:spacing w:val="-6"/>
          <w:w w:val="100"/>
          <w:sz w:val="32"/>
          <w:szCs w:val="32"/>
        </w:rPr>
        <w:t>）</w:t>
      </w:r>
      <w:r>
        <w:rPr>
          <w:rFonts w:hint="eastAsia" w:ascii="楷体_GB2312" w:hAnsi="楷体_GB2312" w:eastAsia="楷体_GB2312" w:cs="楷体_GB2312"/>
          <w:b/>
          <w:bCs/>
          <w:i w:val="0"/>
          <w:caps w:val="0"/>
          <w:spacing w:val="-6"/>
          <w:w w:val="100"/>
          <w:sz w:val="32"/>
          <w:szCs w:val="32"/>
          <w:lang w:eastAsia="zh-CN"/>
        </w:rPr>
        <w:t>不断提升</w:t>
      </w:r>
      <w:r>
        <w:rPr>
          <w:rFonts w:hint="eastAsia" w:ascii="楷体_GB2312" w:hAnsi="楷体_GB2312" w:eastAsia="楷体_GB2312" w:cs="楷体_GB2312"/>
          <w:b/>
          <w:bCs/>
          <w:i w:val="0"/>
          <w:caps w:val="0"/>
          <w:spacing w:val="-6"/>
          <w:w w:val="100"/>
          <w:sz w:val="32"/>
          <w:szCs w:val="32"/>
          <w:lang w:val="en-US" w:eastAsia="zh-CN"/>
        </w:rPr>
        <w:t>公共服务和治理水平，</w:t>
      </w:r>
      <w:r>
        <w:rPr>
          <w:rFonts w:hint="eastAsia" w:ascii="楷体_GB2312" w:hAnsi="楷体_GB2312" w:eastAsia="楷体_GB2312" w:cs="楷体_GB2312"/>
          <w:b/>
          <w:bCs/>
          <w:i w:val="0"/>
          <w:caps w:val="0"/>
          <w:spacing w:val="-6"/>
          <w:w w:val="100"/>
          <w:sz w:val="32"/>
          <w:szCs w:val="32"/>
          <w:lang w:eastAsia="zh-CN"/>
        </w:rPr>
        <w:t>持续</w:t>
      </w:r>
      <w:r>
        <w:rPr>
          <w:rFonts w:hint="eastAsia" w:ascii="楷体_GB2312" w:hAnsi="楷体_GB2312" w:eastAsia="楷体_GB2312" w:cs="楷体_GB2312"/>
          <w:b/>
          <w:bCs/>
          <w:i w:val="0"/>
          <w:caps w:val="0"/>
          <w:spacing w:val="-6"/>
          <w:w w:val="100"/>
          <w:sz w:val="32"/>
          <w:szCs w:val="32"/>
        </w:rPr>
        <w:t>改善人民生活品质</w:t>
      </w:r>
    </w:p>
    <w:p>
      <w:pPr>
        <w:keepLines w:val="0"/>
        <w:widowControl w:val="0"/>
        <w:pBdr>
          <w:bottom w:val="single" w:color="FFFFFF" w:sz="4" w:space="31"/>
        </w:pBdr>
        <w:snapToGrid/>
        <w:spacing w:before="0" w:beforeAutospacing="0" w:after="0" w:afterAutospacing="0" w:line="560" w:lineRule="exact"/>
        <w:ind w:left="0" w:leftChars="0" w:right="0" w:firstLine="643" w:firstLineChars="200"/>
        <w:jc w:val="both"/>
        <w:textAlignment w:val="baseline"/>
        <w:rPr>
          <w:rFonts w:hint="eastAsia" w:ascii="仿宋_GB2312" w:hAnsi="仿宋_GB2312" w:eastAsia="仿宋_GB2312" w:cs="仿宋_GB2312"/>
          <w:b w:val="0"/>
          <w:i w:val="0"/>
          <w:caps w:val="0"/>
          <w:spacing w:val="0"/>
          <w:w w:val="100"/>
          <w:sz w:val="32"/>
          <w:szCs w:val="32"/>
          <w:lang w:eastAsia="zh-CN"/>
        </w:rPr>
      </w:pPr>
      <w:r>
        <w:rPr>
          <w:rFonts w:hint="eastAsia" w:ascii="仿宋_GB2312" w:hAnsi="仿宋_GB2312" w:eastAsia="仿宋_GB2312" w:cs="仿宋_GB2312"/>
          <w:b/>
          <w:bCs/>
          <w:i w:val="0"/>
          <w:caps w:val="0"/>
          <w:spacing w:val="0"/>
          <w:w w:val="100"/>
          <w:sz w:val="32"/>
          <w:szCs w:val="32"/>
          <w:lang w:val="en-US" w:eastAsia="zh-CN"/>
        </w:rPr>
        <w:t>一是全力稳就业、促就业。</w:t>
      </w:r>
      <w:r>
        <w:rPr>
          <w:rFonts w:hint="eastAsia" w:ascii="仿宋_GB2312" w:hAnsi="仿宋_GB2312" w:eastAsia="仿宋_GB2312" w:cs="仿宋_GB2312"/>
          <w:b w:val="0"/>
          <w:i w:val="0"/>
          <w:caps w:val="0"/>
          <w:color w:val="000000"/>
          <w:spacing w:val="0"/>
          <w:w w:val="100"/>
          <w:kern w:val="2"/>
          <w:sz w:val="32"/>
          <w:szCs w:val="32"/>
          <w:lang w:val="en-US" w:eastAsia="zh-CN" w:bidi="ar-SA"/>
        </w:rPr>
        <w:t>落实好岗位补贴、社会保险补贴等支持政策。紧密对接重点项目用工需求，促进更多本地劳动力在重大项目实现就业。继续加大公益性岗位对就业困难人员的托底安置力度，并重点向东南部乡镇倾斜，促进就业困难人员实现就业。</w:t>
      </w:r>
      <w:r>
        <w:rPr>
          <w:rFonts w:hint="eastAsia" w:ascii="仿宋_GB2312" w:hAnsi="仿宋_GB2312" w:eastAsia="仿宋_GB2312" w:cs="仿宋_GB2312"/>
          <w:b/>
          <w:bCs/>
          <w:i w:val="0"/>
          <w:caps w:val="0"/>
          <w:color w:val="000000"/>
          <w:spacing w:val="0"/>
          <w:w w:val="100"/>
          <w:kern w:val="2"/>
          <w:sz w:val="32"/>
          <w:szCs w:val="32"/>
          <w:lang w:val="en-US" w:eastAsia="zh-CN" w:bidi="ar-SA"/>
        </w:rPr>
        <w:t>二是持续推动城乡居民特别是农民增收。</w:t>
      </w:r>
      <w:r>
        <w:rPr>
          <w:rFonts w:hint="eastAsia" w:ascii="仿宋_GB2312" w:hAnsi="仿宋_GB2312" w:eastAsia="仿宋_GB2312" w:cs="仿宋_GB2312"/>
          <w:b w:val="0"/>
          <w:i w:val="0"/>
          <w:caps w:val="0"/>
          <w:color w:val="000000"/>
          <w:spacing w:val="0"/>
          <w:w w:val="100"/>
          <w:kern w:val="2"/>
          <w:sz w:val="32"/>
          <w:szCs w:val="32"/>
          <w:lang w:val="en-US" w:eastAsia="zh-CN" w:bidi="ar-SA"/>
        </w:rPr>
        <w:t>抓好产业项目促增收和公益岗位促增收两项重点措施，加快创建国家级现代农业产业园，加快推进创建提升6个美丽休闲乡村、提升15个休闲农业园、改造30户民俗接待户等工作，加快打造农业精品线路，培育家庭农场。健全防止返低的监测和帮扶机制，巩固农村低收帮扶成果。</w:t>
      </w:r>
      <w:r>
        <w:rPr>
          <w:rFonts w:hint="eastAsia" w:ascii="仿宋_GB2312" w:hAnsi="仿宋_GB2312" w:eastAsia="仿宋_GB2312" w:cs="仿宋_GB2312"/>
          <w:b/>
          <w:bCs/>
          <w:i w:val="0"/>
          <w:caps w:val="0"/>
          <w:color w:val="000000"/>
          <w:spacing w:val="0"/>
          <w:w w:val="100"/>
          <w:kern w:val="2"/>
          <w:sz w:val="32"/>
          <w:szCs w:val="32"/>
          <w:lang w:val="en-US" w:eastAsia="zh-CN" w:bidi="ar-SA"/>
        </w:rPr>
        <w:t>三是</w:t>
      </w:r>
      <w:r>
        <w:rPr>
          <w:rFonts w:hint="eastAsia" w:ascii="仿宋_GB2312" w:hAnsi="仿宋_GB2312" w:eastAsia="仿宋_GB2312" w:cs="仿宋_GB2312"/>
          <w:b/>
          <w:bCs/>
          <w:i w:val="0"/>
          <w:caps w:val="0"/>
          <w:spacing w:val="0"/>
          <w:w w:val="100"/>
          <w:sz w:val="32"/>
          <w:szCs w:val="32"/>
        </w:rPr>
        <w:t>持续推动公共服务优质化发展。</w:t>
      </w:r>
      <w:r>
        <w:rPr>
          <w:rFonts w:hint="eastAsia" w:ascii="仿宋_GB2312" w:hAnsi="仿宋_GB2312" w:eastAsia="仿宋_GB2312" w:cs="仿宋_GB2312"/>
          <w:b w:val="0"/>
          <w:bCs w:val="0"/>
          <w:i w:val="0"/>
          <w:caps w:val="0"/>
          <w:spacing w:val="0"/>
          <w:w w:val="100"/>
          <w:sz w:val="32"/>
          <w:szCs w:val="32"/>
          <w:lang w:eastAsia="zh-CN"/>
        </w:rPr>
        <w:t>加快推进市级优质资源建设，实现北京</w:t>
      </w:r>
      <w:r>
        <w:rPr>
          <w:rFonts w:hint="eastAsia" w:ascii="仿宋_GB2312" w:hAnsi="仿宋_GB2312" w:eastAsia="仿宋_GB2312" w:cs="仿宋_GB2312"/>
          <w:b w:val="0"/>
          <w:i w:val="0"/>
          <w:caps w:val="0"/>
          <w:color w:val="000000"/>
          <w:spacing w:val="0"/>
          <w:w w:val="100"/>
          <w:kern w:val="2"/>
          <w:sz w:val="32"/>
          <w:szCs w:val="32"/>
          <w:lang w:val="en-US" w:eastAsia="zh-CN" w:bidi="ar-SA"/>
        </w:rPr>
        <w:t>学校中学部、</w:t>
      </w:r>
      <w:r>
        <w:rPr>
          <w:rFonts w:hint="eastAsia" w:ascii="仿宋_GB2312" w:hAnsi="黑体" w:eastAsia="仿宋_GB2312" w:cs="仿宋_GB2312"/>
          <w:b w:val="0"/>
          <w:i w:val="0"/>
          <w:caps w:val="0"/>
          <w:spacing w:val="0"/>
          <w:w w:val="100"/>
          <w:sz w:val="32"/>
          <w:szCs w:val="32"/>
        </w:rPr>
        <w:t>首师大附中通州校区</w:t>
      </w:r>
      <w:r>
        <w:rPr>
          <w:rFonts w:hint="eastAsia" w:ascii="仿宋_GB2312" w:hAnsi="仿宋_GB2312" w:eastAsia="仿宋_GB2312" w:cs="仿宋_GB2312"/>
          <w:b w:val="0"/>
          <w:i w:val="0"/>
          <w:caps w:val="0"/>
          <w:color w:val="000000"/>
          <w:spacing w:val="0"/>
          <w:w w:val="100"/>
          <w:kern w:val="2"/>
          <w:sz w:val="32"/>
          <w:szCs w:val="32"/>
          <w:lang w:val="en-US" w:eastAsia="zh-CN" w:bidi="ar-SA"/>
        </w:rPr>
        <w:t>开学，</w:t>
      </w:r>
      <w:r>
        <w:rPr>
          <w:rFonts w:hint="eastAsia" w:ascii="仿宋_GB2312" w:eastAsia="仿宋_GB2312"/>
          <w:b w:val="0"/>
          <w:i w:val="0"/>
          <w:caps w:val="0"/>
          <w:spacing w:val="0"/>
          <w:w w:val="100"/>
          <w:sz w:val="32"/>
          <w:szCs w:val="32"/>
          <w:lang w:eastAsia="zh-CN"/>
        </w:rPr>
        <w:t>力争</w:t>
      </w:r>
      <w:r>
        <w:rPr>
          <w:rFonts w:hint="eastAsia" w:ascii="仿宋_GB2312" w:hAnsi="黑体" w:eastAsia="仿宋_GB2312" w:cs="仿宋_GB2312"/>
          <w:b w:val="0"/>
          <w:i w:val="0"/>
          <w:caps w:val="0"/>
          <w:spacing w:val="0"/>
          <w:w w:val="100"/>
          <w:sz w:val="32"/>
          <w:szCs w:val="32"/>
        </w:rPr>
        <w:t>景山学校通州校区实现竣工</w:t>
      </w:r>
      <w:r>
        <w:rPr>
          <w:rFonts w:hint="eastAsia" w:ascii="仿宋_GB2312" w:hAnsi="黑体"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color w:val="000000"/>
          <w:spacing w:val="0"/>
          <w:w w:val="100"/>
          <w:kern w:val="2"/>
          <w:sz w:val="32"/>
          <w:szCs w:val="32"/>
          <w:lang w:val="en-US" w:eastAsia="zh-CN" w:bidi="ar-SA"/>
        </w:rPr>
        <w:t>推动北京大学人民医院通州院区开诊，加快第一实验学校、友谊医院二期、安贞医院等建设。不断提升公共服务均衡化水平，</w:t>
      </w:r>
      <w:r>
        <w:rPr>
          <w:rFonts w:hint="eastAsia" w:ascii="仿宋_GB2312" w:hAnsi="黑体" w:eastAsia="仿宋_GB2312" w:cs="仿宋_GB2312"/>
          <w:b w:val="0"/>
          <w:i w:val="0"/>
          <w:caps w:val="0"/>
          <w:spacing w:val="0"/>
          <w:w w:val="100"/>
          <w:sz w:val="32"/>
          <w:szCs w:val="32"/>
        </w:rPr>
        <w:t>确保杨庄小学</w:t>
      </w:r>
      <w:r>
        <w:rPr>
          <w:rFonts w:hint="eastAsia" w:ascii="仿宋_GB2312" w:hAnsi="黑体" w:eastAsia="仿宋_GB2312" w:cs="仿宋_GB2312"/>
          <w:b w:val="0"/>
          <w:i w:val="0"/>
          <w:caps w:val="0"/>
          <w:spacing w:val="0"/>
          <w:w w:val="100"/>
          <w:sz w:val="32"/>
          <w:szCs w:val="32"/>
          <w:lang w:eastAsia="zh-CN"/>
        </w:rPr>
        <w:t>投入使用</w:t>
      </w:r>
      <w:r>
        <w:rPr>
          <w:rFonts w:hint="eastAsia" w:ascii="仿宋_GB2312" w:hAnsi="黑体" w:eastAsia="仿宋_GB2312" w:cs="仿宋_GB2312"/>
          <w:b w:val="0"/>
          <w:i w:val="0"/>
          <w:caps w:val="0"/>
          <w:spacing w:val="0"/>
          <w:w w:val="100"/>
          <w:sz w:val="32"/>
          <w:szCs w:val="32"/>
        </w:rPr>
        <w:t>，</w:t>
      </w:r>
      <w:r>
        <w:rPr>
          <w:rFonts w:hint="eastAsia" w:ascii="仿宋_GB2312" w:hAnsi="仿宋_GB2312" w:eastAsia="仿宋_GB2312" w:cs="仿宋_GB2312"/>
          <w:b w:val="0"/>
          <w:i w:val="0"/>
          <w:caps w:val="0"/>
          <w:color w:val="000000"/>
          <w:spacing w:val="0"/>
          <w:w w:val="100"/>
          <w:kern w:val="2"/>
          <w:sz w:val="32"/>
          <w:szCs w:val="32"/>
          <w:lang w:val="en-US" w:eastAsia="zh-CN" w:bidi="ar-SA"/>
        </w:rPr>
        <w:t>加快推进北京二中通州分校建设，</w:t>
      </w:r>
      <w:r>
        <w:rPr>
          <w:rFonts w:hint="eastAsia" w:ascii="仿宋_GB2312" w:hAnsi="仿宋_GB2312" w:eastAsia="仿宋_GB2312" w:cs="仿宋_GB2312"/>
          <w:b w:val="0"/>
          <w:i w:val="0"/>
          <w:caps w:val="0"/>
          <w:spacing w:val="0"/>
          <w:w w:val="100"/>
          <w:sz w:val="32"/>
          <w:szCs w:val="32"/>
        </w:rPr>
        <w:t>推进杨庄等社区卫生服务中心建设</w:t>
      </w:r>
      <w:r>
        <w:rPr>
          <w:rFonts w:hint="eastAsia" w:ascii="仿宋_GB2312" w:hAnsi="仿宋_GB2312" w:eastAsia="仿宋_GB2312" w:cs="仿宋_GB2312"/>
          <w:b w:val="0"/>
          <w:i w:val="0"/>
          <w:caps w:val="0"/>
          <w:color w:val="000000"/>
          <w:spacing w:val="0"/>
          <w:w w:val="100"/>
          <w:kern w:val="2"/>
          <w:sz w:val="32"/>
          <w:szCs w:val="32"/>
          <w:lang w:val="en-US" w:eastAsia="zh-CN" w:bidi="ar-SA"/>
        </w:rPr>
        <w:t>。</w:t>
      </w:r>
      <w:r>
        <w:rPr>
          <w:rFonts w:hint="eastAsia" w:ascii="仿宋_GB2312" w:eastAsia="仿宋_GB2312"/>
          <w:b w:val="0"/>
          <w:i w:val="0"/>
          <w:caps w:val="0"/>
          <w:spacing w:val="0"/>
          <w:w w:val="100"/>
          <w:sz w:val="32"/>
          <w:szCs w:val="32"/>
        </w:rPr>
        <w:t>做好2021北京（国际）运河文化节、国际非遗文化周等系列活动</w:t>
      </w:r>
      <w:r>
        <w:rPr>
          <w:rFonts w:hint="eastAsia" w:ascii="仿宋_GB2312" w:eastAsia="仿宋_GB2312"/>
          <w:b w:val="0"/>
          <w:i w:val="0"/>
          <w:caps w:val="0"/>
          <w:spacing w:val="0"/>
          <w:w w:val="100"/>
          <w:sz w:val="32"/>
          <w:szCs w:val="32"/>
          <w:lang w:eastAsia="zh-CN"/>
        </w:rPr>
        <w:t>，</w:t>
      </w:r>
      <w:r>
        <w:rPr>
          <w:rFonts w:hint="eastAsia" w:ascii="仿宋_GB2312" w:hAnsi="仿宋_GB2312" w:eastAsia="仿宋_GB2312" w:cs="仿宋_GB2312"/>
          <w:b w:val="0"/>
          <w:i w:val="0"/>
          <w:caps w:val="0"/>
          <w:color w:val="000000"/>
          <w:spacing w:val="0"/>
          <w:w w:val="100"/>
          <w:kern w:val="32"/>
          <w:sz w:val="32"/>
          <w:szCs w:val="32"/>
        </w:rPr>
        <w:t>扎实推进大运河5A级旅游景区创建，加快启动一级游客中心建设</w:t>
      </w:r>
      <w:r>
        <w:rPr>
          <w:rFonts w:hint="eastAsia" w:ascii="仿宋_GB2312" w:hAnsi="仿宋_GB2312" w:eastAsia="仿宋_GB2312" w:cs="仿宋_GB2312"/>
          <w:b w:val="0"/>
          <w:i w:val="0"/>
          <w:caps w:val="0"/>
          <w:color w:val="000000"/>
          <w:spacing w:val="0"/>
          <w:w w:val="100"/>
          <w:kern w:val="32"/>
          <w:sz w:val="32"/>
          <w:szCs w:val="32"/>
          <w:lang w:eastAsia="zh-CN"/>
        </w:rPr>
        <w:t>，</w:t>
      </w:r>
      <w:r>
        <w:rPr>
          <w:rFonts w:hint="eastAsia" w:ascii="仿宋_GB2312" w:hAnsi="仿宋_GB2312" w:eastAsia="仿宋_GB2312" w:cs="仿宋_GB2312"/>
          <w:b w:val="0"/>
          <w:i w:val="0"/>
          <w:caps w:val="0"/>
          <w:color w:val="000000"/>
          <w:spacing w:val="0"/>
          <w:w w:val="100"/>
          <w:kern w:val="2"/>
          <w:sz w:val="32"/>
          <w:szCs w:val="32"/>
          <w:lang w:val="en-US" w:eastAsia="zh-CN" w:bidi="ar-SA"/>
        </w:rPr>
        <w:t>实现区体育场升级改</w:t>
      </w:r>
      <w:r>
        <w:rPr>
          <w:rFonts w:hint="eastAsia" w:ascii="仿宋_GB2312" w:hAnsi="仿宋_GB2312" w:eastAsia="仿宋_GB2312" w:cs="仿宋_GB2312"/>
          <w:b w:val="0"/>
          <w:i w:val="0"/>
          <w:caps w:val="0"/>
          <w:spacing w:val="0"/>
          <w:w w:val="100"/>
          <w:sz w:val="32"/>
          <w:szCs w:val="32"/>
          <w:lang w:eastAsia="zh-CN"/>
        </w:rPr>
        <w:t>造工程开工。</w:t>
      </w:r>
      <w:r>
        <w:rPr>
          <w:rFonts w:hint="eastAsia" w:ascii="仿宋_GB2312" w:hAnsi="仿宋_GB2312" w:eastAsia="仿宋_GB2312" w:cs="仿宋_GB2312"/>
          <w:b/>
          <w:bCs/>
          <w:i w:val="0"/>
          <w:caps w:val="0"/>
          <w:spacing w:val="0"/>
          <w:w w:val="100"/>
          <w:sz w:val="32"/>
          <w:szCs w:val="32"/>
          <w:lang w:eastAsia="zh-CN"/>
        </w:rPr>
        <w:t>四是持续加强民生保障。</w:t>
      </w:r>
      <w:r>
        <w:rPr>
          <w:rFonts w:hint="eastAsia" w:ascii="仿宋_GB2312" w:hAnsi="仿宋_GB2312" w:eastAsia="仿宋_GB2312" w:cs="仿宋_GB2312"/>
          <w:b w:val="0"/>
          <w:i w:val="0"/>
          <w:caps w:val="0"/>
          <w:spacing w:val="0"/>
          <w:w w:val="100"/>
          <w:sz w:val="32"/>
          <w:szCs w:val="32"/>
        </w:rPr>
        <w:t>落实</w:t>
      </w:r>
      <w:r>
        <w:rPr>
          <w:rFonts w:hint="eastAsia" w:ascii="仿宋_GB2312" w:hAnsi="仿宋_GB2312" w:eastAsia="仿宋_GB2312" w:cs="仿宋_GB2312"/>
          <w:b w:val="0"/>
          <w:i w:val="0"/>
          <w:caps w:val="0"/>
          <w:spacing w:val="0"/>
          <w:w w:val="100"/>
          <w:sz w:val="32"/>
          <w:szCs w:val="32"/>
          <w:lang w:eastAsia="zh-CN"/>
        </w:rPr>
        <w:t>好</w:t>
      </w:r>
      <w:r>
        <w:rPr>
          <w:rFonts w:hint="eastAsia" w:ascii="仿宋_GB2312" w:hAnsi="仿宋_GB2312" w:eastAsia="仿宋_GB2312" w:cs="仿宋_GB2312"/>
          <w:b w:val="0"/>
          <w:i w:val="0"/>
          <w:caps w:val="0"/>
          <w:spacing w:val="0"/>
          <w:w w:val="100"/>
          <w:sz w:val="32"/>
          <w:szCs w:val="32"/>
        </w:rPr>
        <w:t>养老、失业保险、社会救助等各项政策</w:t>
      </w:r>
      <w:r>
        <w:rPr>
          <w:rFonts w:hint="eastAsia" w:ascii="仿宋_GB2312" w:hAnsi="仿宋_GB2312" w:eastAsia="仿宋_GB2312" w:cs="仿宋_GB2312"/>
          <w:b w:val="0"/>
          <w:i w:val="0"/>
          <w:caps w:val="0"/>
          <w:spacing w:val="0"/>
          <w:w w:val="100"/>
          <w:sz w:val="32"/>
          <w:szCs w:val="32"/>
          <w:lang w:eastAsia="zh-CN"/>
        </w:rPr>
        <w:t>，做好各项社会保险待遇支付</w:t>
      </w:r>
      <w:r>
        <w:rPr>
          <w:rFonts w:hint="eastAsia" w:ascii="仿宋_GB2312" w:hAnsi="仿宋_GB2312" w:eastAsia="仿宋_GB2312" w:cs="仿宋_GB2312"/>
          <w:b w:val="0"/>
          <w:i w:val="0"/>
          <w:caps w:val="0"/>
          <w:spacing w:val="0"/>
          <w:w w:val="100"/>
          <w:sz w:val="32"/>
          <w:szCs w:val="32"/>
        </w:rPr>
        <w:t>。深入做好住房保障，</w:t>
      </w:r>
      <w:r>
        <w:rPr>
          <w:rFonts w:hint="eastAsia" w:ascii="仿宋_GB2312" w:hAnsi="仿宋_GB2312" w:eastAsia="仿宋_GB2312" w:cs="仿宋_GB2312"/>
          <w:b w:val="0"/>
          <w:i w:val="0"/>
          <w:caps w:val="0"/>
          <w:spacing w:val="0"/>
          <w:w w:val="100"/>
          <w:sz w:val="32"/>
          <w:szCs w:val="32"/>
          <w:lang w:eastAsia="zh-CN"/>
        </w:rPr>
        <w:t>持续</w:t>
      </w:r>
      <w:r>
        <w:rPr>
          <w:rFonts w:hint="eastAsia" w:ascii="仿宋_GB2312" w:hAnsi="仿宋_GB2312" w:eastAsia="仿宋_GB2312" w:cs="仿宋_GB2312"/>
          <w:b w:val="0"/>
          <w:i w:val="0"/>
          <w:caps w:val="0"/>
          <w:spacing w:val="0"/>
          <w:w w:val="100"/>
          <w:sz w:val="32"/>
          <w:szCs w:val="32"/>
        </w:rPr>
        <w:t>强化房地产市场维稳措施。</w:t>
      </w:r>
      <w:r>
        <w:rPr>
          <w:rFonts w:hint="eastAsia" w:ascii="仿宋_GB2312" w:hAnsi="仿宋_GB2312" w:eastAsia="仿宋_GB2312" w:cs="仿宋_GB2312"/>
          <w:b w:val="0"/>
          <w:i w:val="0"/>
          <w:caps w:val="0"/>
          <w:spacing w:val="0"/>
          <w:w w:val="100"/>
          <w:sz w:val="32"/>
          <w:szCs w:val="32"/>
          <w:lang w:eastAsia="zh-CN"/>
        </w:rPr>
        <w:t>确保区养老院投入运营。</w:t>
      </w:r>
      <w:r>
        <w:rPr>
          <w:rFonts w:hint="eastAsia" w:ascii="仿宋_GB2312" w:hAnsi="仿宋_GB2312" w:eastAsia="仿宋_GB2312" w:cs="仿宋_GB2312"/>
          <w:b/>
          <w:bCs/>
          <w:i w:val="0"/>
          <w:caps w:val="0"/>
          <w:spacing w:val="0"/>
          <w:w w:val="100"/>
          <w:sz w:val="32"/>
          <w:szCs w:val="32"/>
          <w:lang w:eastAsia="zh-CN"/>
        </w:rPr>
        <w:t>五是集中力量解决居民群众关心的</w:t>
      </w:r>
      <w:r>
        <w:rPr>
          <w:rFonts w:hint="eastAsia" w:ascii="仿宋_GB2312" w:hAnsi="仿宋_GB2312" w:eastAsia="仿宋_GB2312" w:cs="仿宋_GB2312"/>
          <w:b/>
          <w:bCs/>
          <w:i w:val="0"/>
          <w:caps w:val="0"/>
          <w:spacing w:val="0"/>
          <w:w w:val="100"/>
          <w:sz w:val="32"/>
          <w:szCs w:val="32"/>
          <w:lang w:eastAsia="zh-CN"/>
        </w:rPr>
        <w:fldChar w:fldCharType="begin"/>
      </w:r>
      <w:r>
        <w:rPr>
          <w:rFonts w:hint="eastAsia" w:ascii="仿宋_GB2312" w:hAnsi="仿宋_GB2312" w:eastAsia="仿宋_GB2312" w:cs="仿宋_GB2312"/>
          <w:b/>
          <w:bCs/>
          <w:i w:val="0"/>
          <w:caps w:val="0"/>
          <w:spacing w:val="0"/>
          <w:w w:val="100"/>
          <w:sz w:val="32"/>
          <w:szCs w:val="32"/>
          <w:lang w:eastAsia="zh-CN"/>
        </w:rPr>
        <w:instrText xml:space="preserve"> HYPERLINK "https://www.so.com/link?m=bb6f1TGEGphUMbCqBTsSf1Du+yTpZ9ss+UQEFXSyHLageJ/hLAVWSmSbS3VIcPyD6TZ4zHcp0o7YhLAJRIpZv0mFLfMdPYJ3ris9yRjGp+/ugqmQ+vnoJjxesUgkwyVt74yhOo7Ji8aLpD+TnBBjCKmx6xb+IIo23bd7vblcZzoNNw0EiRRaAGaJekAmdWLfy7cPK50vrfuIIjJGw3wkBUWLQ0WIzelY7rkUG1dk7lgErxfAuafsueymKASR/uYWt5Arw3kNETj4CbYzbiC6i19D+T615ohQIlf3Epq5w2lVHRqG/ezKERb7PnD0=" \t "https://www.so.com/_blank" </w:instrText>
      </w:r>
      <w:r>
        <w:rPr>
          <w:rFonts w:hint="eastAsia" w:ascii="仿宋_GB2312" w:hAnsi="仿宋_GB2312" w:eastAsia="仿宋_GB2312" w:cs="仿宋_GB2312"/>
          <w:b/>
          <w:bCs/>
          <w:i w:val="0"/>
          <w:caps w:val="0"/>
          <w:spacing w:val="0"/>
          <w:w w:val="100"/>
          <w:sz w:val="32"/>
          <w:szCs w:val="32"/>
          <w:lang w:eastAsia="zh-CN"/>
        </w:rPr>
        <w:fldChar w:fldCharType="separate"/>
      </w:r>
      <w:r>
        <w:rPr>
          <w:rFonts w:hint="eastAsia" w:ascii="仿宋_GB2312" w:hAnsi="仿宋_GB2312" w:eastAsia="仿宋_GB2312" w:cs="仿宋_GB2312"/>
          <w:b/>
          <w:bCs/>
          <w:i w:val="0"/>
          <w:caps w:val="0"/>
          <w:spacing w:val="0"/>
          <w:w w:val="100"/>
          <w:sz w:val="32"/>
          <w:szCs w:val="32"/>
          <w:lang w:eastAsia="zh-CN"/>
        </w:rPr>
        <w:t>难点热点问题</w:t>
      </w:r>
      <w:r>
        <w:rPr>
          <w:rFonts w:hint="eastAsia" w:ascii="仿宋_GB2312" w:hAnsi="仿宋_GB2312" w:eastAsia="仿宋_GB2312" w:cs="仿宋_GB2312"/>
          <w:b/>
          <w:bCs/>
          <w:i w:val="0"/>
          <w:caps w:val="0"/>
          <w:spacing w:val="0"/>
          <w:w w:val="100"/>
          <w:sz w:val="32"/>
          <w:szCs w:val="32"/>
          <w:lang w:eastAsia="zh-CN"/>
        </w:rPr>
        <w:fldChar w:fldCharType="end"/>
      </w:r>
      <w:r>
        <w:rPr>
          <w:rFonts w:hint="eastAsia" w:ascii="仿宋_GB2312" w:hAnsi="仿宋_GB2312" w:eastAsia="仿宋_GB2312" w:cs="仿宋_GB2312"/>
          <w:b/>
          <w:bCs/>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扎实做好接诉即办、未诉先办，</w:t>
      </w:r>
      <w:r>
        <w:rPr>
          <w:rFonts w:hint="eastAsia" w:ascii="仿宋_GB2312" w:hAnsi="Times New Roman" w:eastAsia="仿宋_GB2312" w:cs="Times New Roman"/>
          <w:b w:val="0"/>
          <w:i w:val="0"/>
          <w:caps w:val="0"/>
          <w:spacing w:val="0"/>
          <w:w w:val="100"/>
          <w:sz w:val="32"/>
          <w:szCs w:val="32"/>
          <w:lang w:val="en" w:eastAsia="zh-CN"/>
        </w:rPr>
        <w:t>按照“每月一题”全年计划，集中解决专项问题，切实解决困扰群众的历史遗留难题</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color w:val="000000"/>
          <w:spacing w:val="0"/>
          <w:w w:val="100"/>
          <w:kern w:val="2"/>
          <w:sz w:val="32"/>
          <w:szCs w:val="32"/>
          <w:lang w:val="en-US" w:eastAsia="zh-CN" w:bidi="ar-SA"/>
        </w:rPr>
        <w:t>按照年初建账、季度查账、年底收账的督办机制，确保全年29项重要民生实事项目按时、高质量完</w:t>
      </w:r>
      <w:r>
        <w:rPr>
          <w:rFonts w:hint="eastAsia" w:ascii="仿宋_GB2312" w:hAnsi="仿宋_GB2312" w:eastAsia="仿宋_GB2312" w:cs="仿宋_GB2312"/>
          <w:b w:val="0"/>
          <w:i w:val="0"/>
          <w:caps w:val="0"/>
          <w:spacing w:val="0"/>
          <w:w w:val="100"/>
          <w:sz w:val="32"/>
          <w:szCs w:val="32"/>
        </w:rPr>
        <w:t>成</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bCs/>
          <w:i w:val="0"/>
          <w:caps w:val="0"/>
          <w:spacing w:val="0"/>
          <w:w w:val="100"/>
          <w:sz w:val="32"/>
          <w:szCs w:val="32"/>
          <w:lang w:eastAsia="zh-CN"/>
        </w:rPr>
        <w:t>六是不断提升精细化治理水平。</w:t>
      </w:r>
      <w:r>
        <w:rPr>
          <w:rFonts w:hint="eastAsia" w:ascii="仿宋_GB2312" w:hAnsi="仿宋_GB2312" w:eastAsia="仿宋_GB2312" w:cs="仿宋_GB2312"/>
          <w:b w:val="0"/>
          <w:bCs w:val="0"/>
          <w:i w:val="0"/>
          <w:caps w:val="0"/>
          <w:spacing w:val="0"/>
          <w:w w:val="100"/>
          <w:sz w:val="32"/>
          <w:szCs w:val="32"/>
          <w:lang w:val="en-US" w:eastAsia="zh-CN"/>
        </w:rPr>
        <w:t>持续保持打击违法建设的高压态势，全面推进“基本无违法建设区”创建，加快推进新一轮疏整促任务，力争</w:t>
      </w:r>
      <w:r>
        <w:rPr>
          <w:rFonts w:hint="eastAsia" w:ascii="仿宋_GB2312" w:hAnsi="仿宋_GB2312" w:eastAsia="仿宋_GB2312" w:cs="仿宋_GB2312"/>
          <w:b w:val="0"/>
          <w:bCs w:val="0"/>
          <w:i w:val="0"/>
          <w:caps w:val="0"/>
          <w:spacing w:val="0"/>
          <w:w w:val="100"/>
          <w:sz w:val="32"/>
          <w:szCs w:val="32"/>
        </w:rPr>
        <w:t>9月底前基本完成全年任务的目标</w:t>
      </w:r>
      <w:r>
        <w:rPr>
          <w:rFonts w:hint="eastAsia" w:ascii="仿宋_GB2312" w:hAnsi="仿宋_GB2312" w:eastAsia="仿宋_GB2312" w:cs="仿宋_GB2312"/>
          <w:b w:val="0"/>
          <w:bCs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进一步拓展“城市大脑”覆盖范围，加快构建副中心智慧指挥中</w:t>
      </w:r>
      <w:r>
        <w:rPr>
          <w:rFonts w:hint="eastAsia" w:ascii="仿宋_GB2312" w:hAnsi="仿宋_GB2312" w:eastAsia="仿宋_GB2312" w:cs="仿宋_GB2312"/>
          <w:b w:val="0"/>
          <w:i w:val="0"/>
          <w:caps w:val="0"/>
          <w:color w:val="000000"/>
          <w:spacing w:val="0"/>
          <w:w w:val="100"/>
          <w:kern w:val="2"/>
          <w:sz w:val="32"/>
          <w:szCs w:val="32"/>
          <w:lang w:val="en-US" w:eastAsia="zh-CN" w:bidi="ar-SA"/>
        </w:rPr>
        <w:t>枢。不断增强基层治理能力，</w:t>
      </w:r>
      <w:r>
        <w:rPr>
          <w:rFonts w:hint="eastAsia" w:ascii="仿宋_GB2312" w:hAnsi="仿宋_GB2312" w:eastAsia="仿宋_GB2312" w:cs="仿宋_GB2312"/>
          <w:b w:val="0"/>
          <w:bCs w:val="0"/>
          <w:i w:val="0"/>
          <w:caps w:val="0"/>
          <w:spacing w:val="0"/>
          <w:w w:val="100"/>
          <w:sz w:val="32"/>
          <w:szCs w:val="32"/>
        </w:rPr>
        <w:t>打造24个楼门院治理示范点</w:t>
      </w:r>
      <w:r>
        <w:rPr>
          <w:rFonts w:hint="eastAsia" w:ascii="仿宋_GB2312" w:hAnsi="仿宋_GB2312" w:eastAsia="仿宋_GB2312" w:cs="仿宋_GB2312"/>
          <w:b w:val="0"/>
          <w:bCs w:val="0"/>
          <w:i w:val="0"/>
          <w:caps w:val="0"/>
          <w:spacing w:val="0"/>
          <w:w w:val="100"/>
          <w:sz w:val="32"/>
          <w:szCs w:val="32"/>
          <w:lang w:eastAsia="zh-CN"/>
        </w:rPr>
        <w:t>和</w:t>
      </w:r>
      <w:r>
        <w:rPr>
          <w:rFonts w:hint="eastAsia" w:ascii="仿宋_GB2312" w:hAnsi="仿宋_GB2312" w:eastAsia="仿宋_GB2312" w:cs="仿宋_GB2312"/>
          <w:b w:val="0"/>
          <w:bCs w:val="0"/>
          <w:i w:val="0"/>
          <w:caps w:val="0"/>
          <w:spacing w:val="0"/>
          <w:w w:val="100"/>
          <w:sz w:val="32"/>
          <w:szCs w:val="32"/>
        </w:rPr>
        <w:t>9个社区议事厅示范点</w:t>
      </w:r>
      <w:r>
        <w:rPr>
          <w:rFonts w:hint="eastAsia" w:ascii="仿宋_GB2312" w:hAnsi="仿宋_GB2312" w:eastAsia="仿宋_GB2312" w:cs="仿宋_GB2312"/>
          <w:b w:val="0"/>
          <w:bCs w:val="0"/>
          <w:i w:val="0"/>
          <w:caps w:val="0"/>
          <w:spacing w:val="0"/>
          <w:w w:val="100"/>
          <w:sz w:val="32"/>
          <w:szCs w:val="32"/>
          <w:lang w:eastAsia="zh-CN"/>
        </w:rPr>
        <w:t>，</w:t>
      </w:r>
      <w:r>
        <w:rPr>
          <w:rFonts w:hint="eastAsia" w:ascii="仿宋_GB2312" w:hAnsi="仿宋_GB2312" w:eastAsia="仿宋_GB2312" w:cs="仿宋_GB2312"/>
          <w:b w:val="0"/>
          <w:bCs w:val="0"/>
          <w:i w:val="0"/>
          <w:caps w:val="0"/>
          <w:spacing w:val="0"/>
          <w:w w:val="100"/>
          <w:sz w:val="32"/>
          <w:szCs w:val="32"/>
        </w:rPr>
        <w:t>推动“三无”小区服务管理</w:t>
      </w:r>
      <w:r>
        <w:rPr>
          <w:rFonts w:hint="eastAsia" w:ascii="仿宋_GB2312" w:hAnsi="仿宋_GB2312" w:eastAsia="仿宋_GB2312" w:cs="仿宋_GB2312"/>
          <w:b w:val="0"/>
          <w:bCs w:val="0"/>
          <w:i w:val="0"/>
          <w:caps w:val="0"/>
          <w:spacing w:val="0"/>
          <w:w w:val="100"/>
          <w:sz w:val="32"/>
          <w:szCs w:val="32"/>
          <w:lang w:eastAsia="zh-CN"/>
        </w:rPr>
        <w:t>，</w:t>
      </w:r>
      <w:r>
        <w:rPr>
          <w:rFonts w:hint="eastAsia" w:ascii="仿宋_GB2312" w:hAnsi="仿宋_GB2312" w:eastAsia="仿宋_GB2312" w:cs="仿宋_GB2312"/>
          <w:b w:val="0"/>
          <w:bCs w:val="0"/>
          <w:i w:val="0"/>
          <w:caps w:val="0"/>
          <w:spacing w:val="0"/>
          <w:w w:val="100"/>
          <w:sz w:val="32"/>
          <w:szCs w:val="32"/>
        </w:rPr>
        <w:t>打造6个“三无”小区服务管理示范点</w:t>
      </w:r>
      <w:r>
        <w:rPr>
          <w:rFonts w:hint="eastAsia" w:ascii="仿宋_GB2312" w:hAnsi="仿宋_GB2312" w:eastAsia="仿宋_GB2312" w:cs="仿宋_GB2312"/>
          <w:b w:val="0"/>
          <w:bCs w:val="0"/>
          <w:i w:val="0"/>
          <w:caps w:val="0"/>
          <w:spacing w:val="0"/>
          <w:w w:val="100"/>
          <w:sz w:val="32"/>
          <w:szCs w:val="32"/>
          <w:lang w:eastAsia="zh-CN"/>
        </w:rPr>
        <w:t>。</w:t>
      </w:r>
      <w:r>
        <w:rPr>
          <w:rFonts w:hint="eastAsia" w:ascii="仿宋_GB2312" w:hAnsi="仿宋_GB2312" w:eastAsia="仿宋_GB2312" w:cs="仿宋_GB2312"/>
          <w:b w:val="0"/>
          <w:i w:val="0"/>
          <w:caps w:val="0"/>
          <w:color w:val="000000"/>
          <w:spacing w:val="0"/>
          <w:w w:val="100"/>
          <w:kern w:val="2"/>
          <w:sz w:val="32"/>
          <w:szCs w:val="32"/>
          <w:lang w:val="en-US" w:eastAsia="zh-CN" w:bidi="ar-SA"/>
        </w:rPr>
        <w:t>进一步抓好两个“关键小事”，</w:t>
      </w:r>
      <w:r>
        <w:rPr>
          <w:rFonts w:hint="eastAsia" w:ascii="仿宋_GB2312" w:hAnsi="Times New Roman" w:eastAsia="仿宋_GB2312" w:cs="Times New Roman"/>
          <w:b w:val="0"/>
          <w:i w:val="0"/>
          <w:caps w:val="0"/>
          <w:spacing w:val="0"/>
          <w:w w:val="100"/>
          <w:sz w:val="32"/>
          <w:szCs w:val="32"/>
          <w:lang w:val="en-US" w:eastAsia="zh-CN"/>
        </w:rPr>
        <w:t>巩固提升市民家庭自主分类水平，居民自主分类投放率达到90%，依照“点-站-中心”的建设思路，深入推进源头低值可回收物回收体系建设，抓紧抓好中转站、分拣中心建设，加快形成设施网络，不断提升生活垃圾“三化”治理能力</w:t>
      </w:r>
      <w:r>
        <w:rPr>
          <w:rFonts w:hint="eastAsia" w:ascii="仿宋_GB2312" w:hAnsi="仿宋_GB2312" w:eastAsia="仿宋_GB2312" w:cs="仿宋_GB2312"/>
          <w:b w:val="0"/>
          <w:i w:val="0"/>
          <w:caps w:val="0"/>
          <w:color w:val="000000"/>
          <w:spacing w:val="0"/>
          <w:w w:val="100"/>
          <w:kern w:val="2"/>
          <w:sz w:val="32"/>
          <w:szCs w:val="32"/>
          <w:lang w:val="en-US" w:eastAsia="zh-CN" w:bidi="ar-SA"/>
        </w:rPr>
        <w:t>；加强物业管理突出问题专项治理，加大物业管理专项执法力</w:t>
      </w:r>
      <w:r>
        <w:rPr>
          <w:rFonts w:hint="eastAsia" w:ascii="仿宋_GB2312" w:hAnsi="仿宋_GB2312" w:eastAsia="仿宋_GB2312" w:cs="仿宋_GB2312"/>
          <w:b w:val="0"/>
          <w:i w:val="0"/>
          <w:caps w:val="0"/>
          <w:spacing w:val="0"/>
          <w:w w:val="100"/>
          <w:sz w:val="32"/>
          <w:szCs w:val="32"/>
          <w:lang w:eastAsia="zh-CN"/>
        </w:rPr>
        <w:t>度，有效提升物业管理水平。</w:t>
      </w:r>
      <w:r>
        <w:rPr>
          <w:rFonts w:hint="eastAsia" w:ascii="仿宋_GB2312" w:hAnsi="仿宋_GB2312" w:eastAsia="仿宋_GB2312" w:cs="仿宋_GB2312"/>
          <w:b/>
          <w:bCs/>
          <w:i w:val="0"/>
          <w:caps w:val="0"/>
          <w:spacing w:val="0"/>
          <w:w w:val="100"/>
          <w:sz w:val="32"/>
          <w:szCs w:val="32"/>
          <w:lang w:eastAsia="zh-CN"/>
        </w:rPr>
        <w:t>七是持续提升安全性。</w:t>
      </w:r>
      <w:r>
        <w:rPr>
          <w:rFonts w:hint="eastAsia" w:ascii="仿宋_GB2312" w:hAnsi="仿宋_GB2312" w:eastAsia="仿宋_GB2312" w:cs="仿宋_GB2312"/>
          <w:b w:val="0"/>
          <w:i w:val="0"/>
          <w:caps w:val="0"/>
          <w:spacing w:val="0"/>
          <w:w w:val="100"/>
          <w:sz w:val="32"/>
          <w:szCs w:val="32"/>
          <w:lang w:eastAsia="zh-CN"/>
        </w:rPr>
        <w:t>全力做好冬奥会保障工作。</w:t>
      </w:r>
      <w:r>
        <w:rPr>
          <w:rFonts w:hint="eastAsia" w:ascii="仿宋_GB2312" w:hAnsi="仿宋_GB2312" w:eastAsia="仿宋_GB2312" w:cs="仿宋_GB2312"/>
          <w:b w:val="0"/>
          <w:i w:val="0"/>
          <w:caps w:val="0"/>
          <w:spacing w:val="0"/>
          <w:w w:val="100"/>
          <w:sz w:val="32"/>
          <w:szCs w:val="32"/>
        </w:rPr>
        <w:t>深化重点行业、</w:t>
      </w:r>
      <w:r>
        <w:rPr>
          <w:rFonts w:hint="eastAsia" w:ascii="仿宋_GB2312" w:hAnsi="仿宋_GB2312" w:eastAsia="仿宋_GB2312" w:cs="仿宋_GB2312"/>
          <w:b w:val="0"/>
          <w:i w:val="0"/>
          <w:caps w:val="0"/>
          <w:spacing w:val="-6"/>
          <w:w w:val="100"/>
          <w:sz w:val="32"/>
          <w:szCs w:val="32"/>
        </w:rPr>
        <w:t>人员密集场所安全专项整治，促进全区安全生产形势持续稳定。</w:t>
      </w:r>
      <w:r>
        <w:rPr>
          <w:rFonts w:hint="eastAsia" w:ascii="仿宋_GB2312" w:hAnsi="仿宋_GB2312" w:eastAsia="仿宋_GB2312" w:cs="仿宋_GB2312"/>
          <w:b w:val="0"/>
          <w:i w:val="0"/>
          <w:caps w:val="0"/>
          <w:spacing w:val="0"/>
          <w:w w:val="100"/>
          <w:sz w:val="32"/>
          <w:szCs w:val="32"/>
        </w:rPr>
        <w:t>加强社会治安综合治理，深入开展社会矛盾排查化解和社会治安重点地区排查，确保社会秩序良好。</w:t>
      </w:r>
      <w:r>
        <w:rPr>
          <w:rFonts w:hint="eastAsia" w:ascii="仿宋_GB2312" w:hAnsi="仿宋_GB2312" w:eastAsia="仿宋_GB2312" w:cs="仿宋_GB2312"/>
          <w:b w:val="0"/>
          <w:i w:val="0"/>
          <w:caps w:val="0"/>
          <w:spacing w:val="0"/>
          <w:w w:val="100"/>
          <w:sz w:val="32"/>
          <w:szCs w:val="32"/>
          <w:lang w:eastAsia="zh-CN"/>
        </w:rPr>
        <w:t>此外，进一步加快推进专项规划编制和发布。</w:t>
      </w:r>
    </w:p>
    <w:p>
      <w:pPr>
        <w:keepLines w:val="0"/>
        <w:widowControl w:val="0"/>
        <w:pBdr>
          <w:bottom w:val="single" w:color="FFFFFF" w:sz="4" w:space="31"/>
        </w:pBdr>
        <w:snapToGrid/>
        <w:spacing w:before="0" w:beforeAutospacing="0" w:after="0" w:afterAutospacing="0" w:line="560" w:lineRule="exact"/>
        <w:ind w:left="0" w:leftChars="0" w:right="0" w:firstLine="640" w:firstLineChars="200"/>
        <w:jc w:val="both"/>
        <w:textAlignment w:val="baseline"/>
        <w:rPr>
          <w:rFonts w:hint="eastAsia" w:ascii="仿宋_GB2312" w:hAnsi="仿宋_GB2312" w:eastAsia="仿宋_GB2312"/>
          <w:b w:val="0"/>
          <w:i w:val="0"/>
          <w:caps w:val="0"/>
          <w:spacing w:val="0"/>
          <w:w w:val="100"/>
          <w:sz w:val="32"/>
        </w:rPr>
      </w:pPr>
      <w:r>
        <w:rPr>
          <w:rFonts w:hint="eastAsia" w:ascii="仿宋_GB2312" w:eastAsia="仿宋_GB2312"/>
          <w:b w:val="0"/>
          <w:i w:val="0"/>
          <w:caps w:val="0"/>
          <w:spacing w:val="0"/>
          <w:w w:val="100"/>
          <w:sz w:val="32"/>
        </w:rPr>
        <w:t>主任、各位副主任</w:t>
      </w:r>
      <w:r>
        <w:rPr>
          <w:rFonts w:hint="eastAsia" w:ascii="仿宋_GB2312" w:eastAsia="仿宋_GB2312"/>
          <w:b w:val="0"/>
          <w:i w:val="0"/>
          <w:caps w:val="0"/>
          <w:spacing w:val="0"/>
          <w:w w:val="100"/>
          <w:sz w:val="32"/>
          <w:lang w:eastAsia="zh-CN"/>
        </w:rPr>
        <w:t>、各位委员</w:t>
      </w:r>
      <w:r>
        <w:rPr>
          <w:rFonts w:hint="eastAsia" w:ascii="仿宋_GB2312" w:eastAsia="仿宋_GB2312"/>
          <w:b w:val="0"/>
          <w:i w:val="0"/>
          <w:caps w:val="0"/>
          <w:spacing w:val="0"/>
          <w:w w:val="100"/>
          <w:sz w:val="32"/>
        </w:rPr>
        <w:t>，下半年是完成全年计划各项任务的关键时期，</w:t>
      </w:r>
      <w:r>
        <w:rPr>
          <w:rFonts w:hint="eastAsia" w:ascii="仿宋_GB2312" w:hAnsi="仿宋_GB2312" w:eastAsia="仿宋_GB2312"/>
          <w:b w:val="0"/>
          <w:i w:val="0"/>
          <w:caps w:val="0"/>
          <w:spacing w:val="0"/>
          <w:w w:val="100"/>
          <w:sz w:val="32"/>
        </w:rPr>
        <w:t>全区上下将按照</w:t>
      </w:r>
      <w:r>
        <w:rPr>
          <w:rFonts w:hint="eastAsia" w:ascii="仿宋_GB2312" w:eastAsia="仿宋_GB2312"/>
          <w:b w:val="0"/>
          <w:i w:val="0"/>
          <w:caps w:val="0"/>
          <w:spacing w:val="0"/>
          <w:w w:val="100"/>
          <w:sz w:val="32"/>
        </w:rPr>
        <w:t>区委全会</w:t>
      </w:r>
      <w:r>
        <w:rPr>
          <w:rFonts w:hint="eastAsia" w:ascii="仿宋_GB2312" w:hAnsi="仿宋_GB2312" w:eastAsia="仿宋_GB2312"/>
          <w:b w:val="0"/>
          <w:i w:val="0"/>
          <w:caps w:val="0"/>
          <w:spacing w:val="0"/>
          <w:w w:val="100"/>
          <w:sz w:val="32"/>
        </w:rPr>
        <w:t>和年初人代会提出的目标和任务，在区委的正确领导下，在区人大的监督下，</w:t>
      </w:r>
      <w:r>
        <w:rPr>
          <w:rFonts w:hint="eastAsia" w:ascii="仿宋_GB2312" w:hAnsi="仿宋_GB2312" w:eastAsia="仿宋_GB2312"/>
          <w:b w:val="0"/>
          <w:i w:val="0"/>
          <w:caps w:val="0"/>
          <w:spacing w:val="0"/>
          <w:w w:val="100"/>
          <w:sz w:val="32"/>
          <w:lang w:eastAsia="zh-CN"/>
        </w:rPr>
        <w:t>不畏艰难，应对挑战，</w:t>
      </w:r>
      <w:r>
        <w:rPr>
          <w:rFonts w:hint="eastAsia" w:ascii="仿宋_GB2312" w:eastAsia="仿宋_GB2312"/>
          <w:b w:val="0"/>
          <w:i w:val="0"/>
          <w:caps w:val="0"/>
          <w:spacing w:val="0"/>
          <w:w w:val="100"/>
          <w:sz w:val="32"/>
        </w:rPr>
        <w:t>以更加振奋的精神、更加扎实的工作，</w:t>
      </w:r>
      <w:r>
        <w:rPr>
          <w:rFonts w:hint="eastAsia" w:ascii="仿宋_GB2312" w:eastAsia="仿宋_GB2312"/>
          <w:b w:val="0"/>
          <w:i w:val="0"/>
          <w:caps w:val="0"/>
          <w:spacing w:val="0"/>
          <w:w w:val="100"/>
          <w:sz w:val="32"/>
          <w:lang w:eastAsia="zh-CN"/>
        </w:rPr>
        <w:t>努力</w:t>
      </w:r>
      <w:r>
        <w:rPr>
          <w:rFonts w:hint="eastAsia" w:ascii="仿宋_GB2312" w:hAnsi="仿宋_GB2312" w:eastAsia="仿宋_GB2312"/>
          <w:b w:val="0"/>
          <w:i w:val="0"/>
          <w:caps w:val="0"/>
          <w:spacing w:val="0"/>
          <w:w w:val="100"/>
          <w:sz w:val="32"/>
        </w:rPr>
        <w:t>完成国民经济和社会发展计划各项任务。</w:t>
      </w:r>
    </w:p>
    <w:p>
      <w:pPr>
        <w:pStyle w:val="11"/>
        <w:snapToGrid/>
        <w:spacing w:before="0" w:beforeAutospacing="0" w:after="0" w:afterAutospacing="0" w:line="240" w:lineRule="auto"/>
        <w:ind w:firstLine="320" w:firstLineChars="100"/>
        <w:jc w:val="both"/>
        <w:textAlignment w:val="baseline"/>
        <w:rPr>
          <w:rFonts w:hint="eastAsia" w:ascii="仿宋_GB2312" w:hAnsi="仿宋_GB2312" w:eastAsia="仿宋_GB2312"/>
          <w:b w:val="0"/>
          <w:i w:val="0"/>
          <w:caps w:val="0"/>
          <w:spacing w:val="0"/>
          <w:w w:val="100"/>
          <w:sz w:val="32"/>
        </w:rPr>
      </w:pP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方正小标宋简体" w:hAnsi="方正小标宋简体" w:eastAsia="方正小标宋简体" w:cs="方正小标宋简体"/>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i w:val="0"/>
          <w:caps w:val="0"/>
          <w:spacing w:val="0"/>
          <w:w w:val="100"/>
          <w:sz w:val="32"/>
          <w:szCs w:val="32"/>
          <w:lang w:val="en-US" w:eastAsia="zh-CN"/>
        </w:rPr>
      </w:pPr>
    </w:p>
    <w:sectPr>
      <w:footerReference r:id="rId3" w:type="default"/>
      <w:pgSz w:w="11906" w:h="16838"/>
      <w:pgMar w:top="1984" w:right="1474" w:bottom="1928" w:left="1587" w:header="851" w:footer="992" w:gutter="0"/>
      <w:pgBorders>
        <w:top w:val="none" w:sz="0" w:space="0"/>
        <w:left w:val="none" w:sz="0" w:space="0"/>
        <w:bottom w:val="none" w:sz="0" w:space="0"/>
        <w:right w:val="none" w:sz="0" w:space="0"/>
      </w:pgBorders>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FangSong_GB2312">
    <w:altName w:val="仿宋_GB2312"/>
    <w:panose1 w:val="00000000000000000000"/>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0A866"/>
    <w:multiLevelType w:val="singleLevel"/>
    <w:tmpl w:val="7600A866"/>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VerticalSpacing w:val="165"/>
  <w:displayHorizontalDrawingGridEvery w:val="1"/>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51026"/>
    <w:rsid w:val="006B7F0C"/>
    <w:rsid w:val="01580F16"/>
    <w:rsid w:val="01F452FC"/>
    <w:rsid w:val="021C44BE"/>
    <w:rsid w:val="021C4BAC"/>
    <w:rsid w:val="02832BAF"/>
    <w:rsid w:val="034E34A1"/>
    <w:rsid w:val="043E0048"/>
    <w:rsid w:val="04E46AEB"/>
    <w:rsid w:val="05254158"/>
    <w:rsid w:val="05484D01"/>
    <w:rsid w:val="05663A8A"/>
    <w:rsid w:val="060845F5"/>
    <w:rsid w:val="067969D3"/>
    <w:rsid w:val="06882E22"/>
    <w:rsid w:val="06FD0FEA"/>
    <w:rsid w:val="073E4468"/>
    <w:rsid w:val="07D13B21"/>
    <w:rsid w:val="08122228"/>
    <w:rsid w:val="081977EF"/>
    <w:rsid w:val="084C02B1"/>
    <w:rsid w:val="089643ED"/>
    <w:rsid w:val="08CA7C10"/>
    <w:rsid w:val="096F5200"/>
    <w:rsid w:val="09966050"/>
    <w:rsid w:val="099D2403"/>
    <w:rsid w:val="0A061F7F"/>
    <w:rsid w:val="0A8B606F"/>
    <w:rsid w:val="0AE37EB3"/>
    <w:rsid w:val="0B4128FA"/>
    <w:rsid w:val="0B552C89"/>
    <w:rsid w:val="0B942F0D"/>
    <w:rsid w:val="0BD764BD"/>
    <w:rsid w:val="0BEC0365"/>
    <w:rsid w:val="0C0C3EDB"/>
    <w:rsid w:val="0C761813"/>
    <w:rsid w:val="0D5D056A"/>
    <w:rsid w:val="0E013901"/>
    <w:rsid w:val="0E0C25BF"/>
    <w:rsid w:val="0E1A4202"/>
    <w:rsid w:val="0E7B2F66"/>
    <w:rsid w:val="0EA47A84"/>
    <w:rsid w:val="0EBF6363"/>
    <w:rsid w:val="0EFA7048"/>
    <w:rsid w:val="0F302045"/>
    <w:rsid w:val="0F9E17A5"/>
    <w:rsid w:val="10BB5AED"/>
    <w:rsid w:val="10C663A3"/>
    <w:rsid w:val="10E86CDA"/>
    <w:rsid w:val="115446CA"/>
    <w:rsid w:val="135B314D"/>
    <w:rsid w:val="146B51EF"/>
    <w:rsid w:val="14862D1A"/>
    <w:rsid w:val="14A012F7"/>
    <w:rsid w:val="15E26A7E"/>
    <w:rsid w:val="16153469"/>
    <w:rsid w:val="16232CCE"/>
    <w:rsid w:val="169D28C8"/>
    <w:rsid w:val="16AD0E0D"/>
    <w:rsid w:val="16EE53D2"/>
    <w:rsid w:val="17017E41"/>
    <w:rsid w:val="17131947"/>
    <w:rsid w:val="1786286C"/>
    <w:rsid w:val="17E40D80"/>
    <w:rsid w:val="17E831D7"/>
    <w:rsid w:val="180815AA"/>
    <w:rsid w:val="18202B94"/>
    <w:rsid w:val="18970952"/>
    <w:rsid w:val="18E0154E"/>
    <w:rsid w:val="18EC10B9"/>
    <w:rsid w:val="18F049B2"/>
    <w:rsid w:val="190F6852"/>
    <w:rsid w:val="191276C7"/>
    <w:rsid w:val="1A025C92"/>
    <w:rsid w:val="1A793051"/>
    <w:rsid w:val="1B412792"/>
    <w:rsid w:val="1E272D59"/>
    <w:rsid w:val="1E3A0B2E"/>
    <w:rsid w:val="1EA95D2F"/>
    <w:rsid w:val="1EF4603F"/>
    <w:rsid w:val="1F260E55"/>
    <w:rsid w:val="1F5A3FFC"/>
    <w:rsid w:val="1FE829E9"/>
    <w:rsid w:val="2018570A"/>
    <w:rsid w:val="20224FE3"/>
    <w:rsid w:val="20365E44"/>
    <w:rsid w:val="206C0E96"/>
    <w:rsid w:val="212F3ED4"/>
    <w:rsid w:val="216C3404"/>
    <w:rsid w:val="22BF6639"/>
    <w:rsid w:val="24E630DD"/>
    <w:rsid w:val="25906729"/>
    <w:rsid w:val="25D70008"/>
    <w:rsid w:val="26573649"/>
    <w:rsid w:val="27E31240"/>
    <w:rsid w:val="27ED6D2D"/>
    <w:rsid w:val="286024EE"/>
    <w:rsid w:val="28C4137D"/>
    <w:rsid w:val="28DF2873"/>
    <w:rsid w:val="29321C52"/>
    <w:rsid w:val="296D1373"/>
    <w:rsid w:val="2A495887"/>
    <w:rsid w:val="2ABC5A9C"/>
    <w:rsid w:val="2B525E34"/>
    <w:rsid w:val="2BE204ED"/>
    <w:rsid w:val="2C163C74"/>
    <w:rsid w:val="2C6E419D"/>
    <w:rsid w:val="2C887DE6"/>
    <w:rsid w:val="2CEB5322"/>
    <w:rsid w:val="2D2B4425"/>
    <w:rsid w:val="2D786FAE"/>
    <w:rsid w:val="2D89311A"/>
    <w:rsid w:val="2E9136A0"/>
    <w:rsid w:val="2E931C24"/>
    <w:rsid w:val="2ED33828"/>
    <w:rsid w:val="2F2C676B"/>
    <w:rsid w:val="2F4249F0"/>
    <w:rsid w:val="31C03971"/>
    <w:rsid w:val="32B10346"/>
    <w:rsid w:val="32DD3A40"/>
    <w:rsid w:val="33945BEF"/>
    <w:rsid w:val="33A44499"/>
    <w:rsid w:val="34163787"/>
    <w:rsid w:val="34471467"/>
    <w:rsid w:val="353C7471"/>
    <w:rsid w:val="355D2191"/>
    <w:rsid w:val="35866431"/>
    <w:rsid w:val="35C114A3"/>
    <w:rsid w:val="36483CBB"/>
    <w:rsid w:val="36A70FB2"/>
    <w:rsid w:val="36D15AB4"/>
    <w:rsid w:val="37396501"/>
    <w:rsid w:val="37405549"/>
    <w:rsid w:val="37890D40"/>
    <w:rsid w:val="38FE1376"/>
    <w:rsid w:val="3900276C"/>
    <w:rsid w:val="39545E2B"/>
    <w:rsid w:val="39597D94"/>
    <w:rsid w:val="39F516DC"/>
    <w:rsid w:val="3B8F37BC"/>
    <w:rsid w:val="3BC56BBF"/>
    <w:rsid w:val="3BF52B61"/>
    <w:rsid w:val="3C3A7368"/>
    <w:rsid w:val="3C8E2886"/>
    <w:rsid w:val="3D1927D5"/>
    <w:rsid w:val="3D556300"/>
    <w:rsid w:val="3DCC02AA"/>
    <w:rsid w:val="3E153E68"/>
    <w:rsid w:val="3F5D0894"/>
    <w:rsid w:val="3F6D6543"/>
    <w:rsid w:val="3FA83854"/>
    <w:rsid w:val="40881947"/>
    <w:rsid w:val="410817ED"/>
    <w:rsid w:val="413111AB"/>
    <w:rsid w:val="41E01132"/>
    <w:rsid w:val="41EB2C61"/>
    <w:rsid w:val="41F51FDF"/>
    <w:rsid w:val="42BC7A24"/>
    <w:rsid w:val="43570F27"/>
    <w:rsid w:val="4376591F"/>
    <w:rsid w:val="439E7ACF"/>
    <w:rsid w:val="43CB47D2"/>
    <w:rsid w:val="446A3A78"/>
    <w:rsid w:val="446B1497"/>
    <w:rsid w:val="449416A7"/>
    <w:rsid w:val="44B66CF4"/>
    <w:rsid w:val="44C335C0"/>
    <w:rsid w:val="450F121C"/>
    <w:rsid w:val="45510303"/>
    <w:rsid w:val="45677CBF"/>
    <w:rsid w:val="45C34AA2"/>
    <w:rsid w:val="45C63DF2"/>
    <w:rsid w:val="45CB103B"/>
    <w:rsid w:val="45CC50C5"/>
    <w:rsid w:val="460C7B1B"/>
    <w:rsid w:val="465A3F51"/>
    <w:rsid w:val="467F2D65"/>
    <w:rsid w:val="468949A1"/>
    <w:rsid w:val="46BB5006"/>
    <w:rsid w:val="46E62C2D"/>
    <w:rsid w:val="48A41D5B"/>
    <w:rsid w:val="48AB5A94"/>
    <w:rsid w:val="48CB6899"/>
    <w:rsid w:val="48E4531D"/>
    <w:rsid w:val="48F11288"/>
    <w:rsid w:val="499719B1"/>
    <w:rsid w:val="49F36BE8"/>
    <w:rsid w:val="4A3D539C"/>
    <w:rsid w:val="4AAE56F6"/>
    <w:rsid w:val="4ACE6507"/>
    <w:rsid w:val="4B34610F"/>
    <w:rsid w:val="4B494173"/>
    <w:rsid w:val="4B5B1BFD"/>
    <w:rsid w:val="4B7C6AA8"/>
    <w:rsid w:val="4BC40F1E"/>
    <w:rsid w:val="4C3134B0"/>
    <w:rsid w:val="4C7A2866"/>
    <w:rsid w:val="4D2627E4"/>
    <w:rsid w:val="4D810A9D"/>
    <w:rsid w:val="4DEC62FF"/>
    <w:rsid w:val="4DF92FC3"/>
    <w:rsid w:val="4EC6123D"/>
    <w:rsid w:val="4F0147A0"/>
    <w:rsid w:val="4F025188"/>
    <w:rsid w:val="4F0C35C4"/>
    <w:rsid w:val="4F1F7272"/>
    <w:rsid w:val="4FD658AB"/>
    <w:rsid w:val="508108F9"/>
    <w:rsid w:val="508A27F8"/>
    <w:rsid w:val="50AA248C"/>
    <w:rsid w:val="5153055C"/>
    <w:rsid w:val="51C83B0F"/>
    <w:rsid w:val="51F73188"/>
    <w:rsid w:val="521378B3"/>
    <w:rsid w:val="52692742"/>
    <w:rsid w:val="53251A63"/>
    <w:rsid w:val="53306F05"/>
    <w:rsid w:val="53F53A35"/>
    <w:rsid w:val="543057E4"/>
    <w:rsid w:val="54453BC6"/>
    <w:rsid w:val="555D01DA"/>
    <w:rsid w:val="55780CF8"/>
    <w:rsid w:val="55C67FCC"/>
    <w:rsid w:val="55DE4C81"/>
    <w:rsid w:val="55E249C1"/>
    <w:rsid w:val="55E8015B"/>
    <w:rsid w:val="56791796"/>
    <w:rsid w:val="571F52D8"/>
    <w:rsid w:val="57CF5E74"/>
    <w:rsid w:val="582A071E"/>
    <w:rsid w:val="58B26AD8"/>
    <w:rsid w:val="58D05250"/>
    <w:rsid w:val="59330034"/>
    <w:rsid w:val="59523562"/>
    <w:rsid w:val="596F6EC0"/>
    <w:rsid w:val="59B043AA"/>
    <w:rsid w:val="5A921495"/>
    <w:rsid w:val="5AB9394D"/>
    <w:rsid w:val="5B595120"/>
    <w:rsid w:val="5C150008"/>
    <w:rsid w:val="5C1B38DC"/>
    <w:rsid w:val="5C97160D"/>
    <w:rsid w:val="5CBA54B0"/>
    <w:rsid w:val="5DA665DE"/>
    <w:rsid w:val="5DD41305"/>
    <w:rsid w:val="5DDF42DC"/>
    <w:rsid w:val="5EF24E42"/>
    <w:rsid w:val="5EF3721A"/>
    <w:rsid w:val="5F016537"/>
    <w:rsid w:val="5F516AAE"/>
    <w:rsid w:val="5F6A683D"/>
    <w:rsid w:val="5F902A85"/>
    <w:rsid w:val="5F9D57F7"/>
    <w:rsid w:val="609C0E7E"/>
    <w:rsid w:val="61006CD0"/>
    <w:rsid w:val="61007A37"/>
    <w:rsid w:val="612C3D71"/>
    <w:rsid w:val="61B136F8"/>
    <w:rsid w:val="61C31932"/>
    <w:rsid w:val="61E33682"/>
    <w:rsid w:val="62321988"/>
    <w:rsid w:val="630A31ED"/>
    <w:rsid w:val="63161FD6"/>
    <w:rsid w:val="636567AA"/>
    <w:rsid w:val="63B93F3C"/>
    <w:rsid w:val="64483E49"/>
    <w:rsid w:val="64D006D2"/>
    <w:rsid w:val="64DE1AE4"/>
    <w:rsid w:val="653A15BE"/>
    <w:rsid w:val="67302DE9"/>
    <w:rsid w:val="6763640D"/>
    <w:rsid w:val="67B373CC"/>
    <w:rsid w:val="681A21AF"/>
    <w:rsid w:val="6864754B"/>
    <w:rsid w:val="691E10B5"/>
    <w:rsid w:val="69684A52"/>
    <w:rsid w:val="69841F08"/>
    <w:rsid w:val="6A063E32"/>
    <w:rsid w:val="6A363BCA"/>
    <w:rsid w:val="6A3F0F12"/>
    <w:rsid w:val="6A591B9B"/>
    <w:rsid w:val="6AD42363"/>
    <w:rsid w:val="6B1B48DF"/>
    <w:rsid w:val="6BBD6298"/>
    <w:rsid w:val="6C727D8C"/>
    <w:rsid w:val="6D3B4EF9"/>
    <w:rsid w:val="6D6C7518"/>
    <w:rsid w:val="6E125056"/>
    <w:rsid w:val="6EA27344"/>
    <w:rsid w:val="6EBE315B"/>
    <w:rsid w:val="6F6D595C"/>
    <w:rsid w:val="6F8B138D"/>
    <w:rsid w:val="701F5E99"/>
    <w:rsid w:val="70761352"/>
    <w:rsid w:val="70C03FFA"/>
    <w:rsid w:val="73587C49"/>
    <w:rsid w:val="73924D16"/>
    <w:rsid w:val="73E8369D"/>
    <w:rsid w:val="742577AB"/>
    <w:rsid w:val="74F5134A"/>
    <w:rsid w:val="75270808"/>
    <w:rsid w:val="75D659FA"/>
    <w:rsid w:val="75E97CD2"/>
    <w:rsid w:val="76163C07"/>
    <w:rsid w:val="766929F1"/>
    <w:rsid w:val="766B71A6"/>
    <w:rsid w:val="77DB5251"/>
    <w:rsid w:val="783D249A"/>
    <w:rsid w:val="788A55C5"/>
    <w:rsid w:val="78EE0556"/>
    <w:rsid w:val="79AD54DE"/>
    <w:rsid w:val="79B144AE"/>
    <w:rsid w:val="7A987906"/>
    <w:rsid w:val="7C253FA8"/>
    <w:rsid w:val="7C2F1A08"/>
    <w:rsid w:val="7C674C51"/>
    <w:rsid w:val="7C8026C2"/>
    <w:rsid w:val="7C9B7B94"/>
    <w:rsid w:val="7CA3518B"/>
    <w:rsid w:val="7DD06181"/>
    <w:rsid w:val="7E3C54EB"/>
    <w:rsid w:val="7E8C5EA1"/>
    <w:rsid w:val="7EB76909"/>
    <w:rsid w:val="7F8451C9"/>
    <w:rsid w:val="7F914D99"/>
    <w:rsid w:val="7FBC2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3">
    <w:name w:val="Default Paragraph Font"/>
    <w:link w:val="14"/>
    <w:semiHidden/>
    <w:qFormat/>
    <w:uiPriority w:val="0"/>
    <w:rPr>
      <w:rFonts w:ascii="宋体" w:hAnsi="宋体" w:eastAsia="宋体" w:cs="Courier New"/>
      <w:sz w:val="32"/>
      <w:szCs w:val="32"/>
    </w:rPr>
  </w:style>
  <w:style w:type="table" w:default="1" w:styleId="12">
    <w:name w:val="Normal Table"/>
    <w:semiHidden/>
    <w:qFormat/>
    <w:uiPriority w:val="0"/>
    <w:tblPr>
      <w:tblCellMar>
        <w:top w:w="0" w:type="dxa"/>
        <w:left w:w="108" w:type="dxa"/>
        <w:bottom w:w="0" w:type="dxa"/>
        <w:right w:w="108" w:type="dxa"/>
      </w:tblCellMar>
    </w:tblPr>
  </w:style>
  <w:style w:type="paragraph" w:styleId="2">
    <w:name w:val="index 9"/>
    <w:basedOn w:val="1"/>
    <w:next w:val="1"/>
    <w:qFormat/>
    <w:uiPriority w:val="0"/>
    <w:pPr>
      <w:ind w:left="3360" w:firstLine="420"/>
      <w:jc w:val="left"/>
    </w:pPr>
    <w:rPr>
      <w:rFonts w:ascii="Times New Roman" w:hAnsi="Times New Roman" w:eastAsia="宋体" w:cs="Times New Roman"/>
      <w:szCs w:val="20"/>
    </w:rPr>
  </w:style>
  <w:style w:type="paragraph" w:styleId="4">
    <w:name w:val="Body Text"/>
    <w:basedOn w:val="1"/>
    <w:next w:val="5"/>
    <w:qFormat/>
    <w:uiPriority w:val="0"/>
    <w:rPr>
      <w:rFonts w:hint="eastAsia" w:ascii="Times New Roman" w:hAnsi="Times New Roman"/>
      <w:sz w:val="28"/>
      <w:szCs w:val="20"/>
    </w:rPr>
  </w:style>
  <w:style w:type="paragraph" w:styleId="5">
    <w:name w:val="Body Text 2"/>
    <w:basedOn w:val="1"/>
    <w:qFormat/>
    <w:uiPriority w:val="0"/>
    <w:pPr>
      <w:spacing w:line="360" w:lineRule="auto"/>
      <w:ind w:firstLine="200" w:firstLineChars="200"/>
    </w:pPr>
    <w:rPr>
      <w:rFonts w:ascii="Times New Roman" w:hAnsi="Times New Roman" w:eastAsia="楷体_GB2312" w:cs="Times New Roman"/>
      <w:sz w:val="32"/>
      <w:szCs w:val="22"/>
    </w:rPr>
  </w:style>
  <w:style w:type="paragraph" w:styleId="6">
    <w:name w:val="Body Text Indent"/>
    <w:next w:val="1"/>
    <w:qFormat/>
    <w:uiPriority w:val="0"/>
    <w:pPr>
      <w:widowControl w:val="0"/>
      <w:spacing w:after="120"/>
      <w:ind w:left="420" w:leftChars="200"/>
      <w:jc w:val="both"/>
    </w:pPr>
    <w:rPr>
      <w:rFonts w:ascii="Times New Roman" w:hAnsi="Times New Roman" w:eastAsia="宋体" w:cs="Times New Roman"/>
      <w:kern w:val="2"/>
      <w:sz w:val="21"/>
      <w:szCs w:val="22"/>
      <w:lang w:val="en-US" w:eastAsia="zh-CN" w:bidi="ar-SA"/>
    </w:rPr>
  </w:style>
  <w:style w:type="paragraph" w:styleId="7">
    <w:name w:val="footer"/>
    <w:basedOn w:val="1"/>
    <w:next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footnote text"/>
    <w:basedOn w:val="1"/>
    <w:qFormat/>
    <w:uiPriority w:val="0"/>
    <w:pPr>
      <w:snapToGrid w:val="0"/>
      <w:jc w:val="left"/>
    </w:pPr>
    <w:rPr>
      <w:sz w:val="18"/>
      <w:szCs w:val="18"/>
    </w:rPr>
  </w:style>
  <w:style w:type="paragraph" w:styleId="10">
    <w:name w:val="Title"/>
    <w:next w:val="6"/>
    <w:qFormat/>
    <w:uiPriority w:val="0"/>
    <w:pPr>
      <w:widowControl w:val="0"/>
      <w:spacing w:before="240" w:after="60"/>
      <w:jc w:val="center"/>
      <w:outlineLvl w:val="0"/>
    </w:pPr>
    <w:rPr>
      <w:rFonts w:ascii="Cambria" w:hAnsi="Cambria" w:eastAsia="宋体" w:cs="Times New Roman"/>
      <w:b/>
      <w:bCs/>
      <w:kern w:val="2"/>
      <w:sz w:val="32"/>
      <w:szCs w:val="32"/>
      <w:lang w:val="en-US" w:eastAsia="zh-CN" w:bidi="ar-SA"/>
    </w:rPr>
  </w:style>
  <w:style w:type="paragraph" w:styleId="11">
    <w:name w:val="Body Text First Indent"/>
    <w:basedOn w:val="4"/>
    <w:qFormat/>
    <w:uiPriority w:val="0"/>
    <w:pPr>
      <w:spacing w:after="0" w:afterLines="0" w:afterAutospacing="0"/>
      <w:ind w:firstLine="420" w:firstLineChars="100"/>
    </w:pPr>
    <w:rPr>
      <w:rFonts w:hint="eastAsia" w:ascii="Times New Roman" w:hAnsi="Times New Roman" w:eastAsia="宋体" w:cs="Times New Roman"/>
      <w:sz w:val="21"/>
      <w:szCs w:val="22"/>
    </w:rPr>
  </w:style>
  <w:style w:type="paragraph" w:customStyle="1" w:styleId="14">
    <w:name w:val=" Char"/>
    <w:basedOn w:val="1"/>
    <w:link w:val="13"/>
    <w:qFormat/>
    <w:uiPriority w:val="0"/>
    <w:rPr>
      <w:rFonts w:ascii="宋体" w:hAnsi="宋体" w:eastAsia="宋体" w:cs="Courier New"/>
      <w:sz w:val="32"/>
      <w:szCs w:val="32"/>
    </w:rPr>
  </w:style>
  <w:style w:type="character" w:customStyle="1" w:styleId="15">
    <w:name w:val="NormalCharacter"/>
    <w:qFormat/>
    <w:uiPriority w:val="0"/>
  </w:style>
  <w:style w:type="paragraph" w:customStyle="1" w:styleId="16">
    <w:name w:val="Default"/>
    <w:unhideWhenUsed/>
    <w:qFormat/>
    <w:uiPriority w:val="99"/>
    <w:pPr>
      <w:widowControl w:val="0"/>
      <w:autoSpaceDE w:val="0"/>
      <w:autoSpaceDN w:val="0"/>
      <w:adjustRightInd w:val="0"/>
      <w:spacing w:beforeLines="0" w:afterLines="0"/>
    </w:pPr>
    <w:rPr>
      <w:rFonts w:hint="default" w:ascii="FangSong_GB2312" w:hAnsi="FangSong_GB2312" w:eastAsia="FangSong_GB2312" w:cs="Times New Roman"/>
      <w:color w:val="000000"/>
      <w:sz w:val="24"/>
    </w:rPr>
  </w:style>
  <w:style w:type="character" w:customStyle="1" w:styleId="17">
    <w:name w:val="apple-style-span"/>
    <w:qFormat/>
    <w:uiPriority w:val="0"/>
  </w:style>
  <w:style w:type="character" w:customStyle="1" w:styleId="18">
    <w:name w:val="fontstyle01"/>
    <w:basedOn w:val="13"/>
    <w:qFormat/>
    <w:uiPriority w:val="0"/>
    <w:rPr>
      <w:rFonts w:ascii="仿宋_GB2312" w:eastAsia="仿宋_GB2312" w:cs="仿宋_GB2312"/>
      <w:color w:val="000000"/>
      <w:sz w:val="32"/>
      <w:szCs w:val="32"/>
    </w:rPr>
  </w:style>
  <w:style w:type="character" w:customStyle="1" w:styleId="19">
    <w:name w:val="font01"/>
    <w:basedOn w:val="13"/>
    <w:qFormat/>
    <w:uiPriority w:val="0"/>
    <w:rPr>
      <w:rFonts w:hint="default" w:ascii="Times New Roman" w:hAnsi="Times New Roman" w:eastAsia="宋体" w:cs="Times New Roman"/>
      <w:b/>
      <w:color w:val="000000"/>
      <w:sz w:val="28"/>
      <w:szCs w:val="28"/>
      <w:u w:val="none"/>
    </w:rPr>
  </w:style>
  <w:style w:type="character" w:customStyle="1" w:styleId="20">
    <w:name w:val="font21"/>
    <w:basedOn w:val="13"/>
    <w:qFormat/>
    <w:uiPriority w:val="0"/>
    <w:rPr>
      <w:rFonts w:hint="eastAsia" w:ascii="宋体" w:hAnsi="宋体" w:eastAsia="宋体" w:cs="宋体"/>
      <w:b/>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2021-06-25T02:49:00Z</dcterms:created>
  <dc:creator>admin</dc:creator>
  <cp:lastModifiedBy>user</cp:lastModifiedBy>
  <cp:lastPrinted>2021-08-04T06:03:00Z</cp:lastPrinted>
  <dcterms:modified xsi:type="dcterms:W3CDTF">2022-07-04T09:29:58Z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