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800"/>
        <w:tblW w:w="14832" w:type="dxa"/>
        <w:tblLayout w:type="fixed"/>
        <w:tblLook w:val="04A0" w:firstRow="1" w:lastRow="0" w:firstColumn="1" w:lastColumn="0" w:noHBand="0" w:noVBand="1"/>
      </w:tblPr>
      <w:tblGrid>
        <w:gridCol w:w="846"/>
        <w:gridCol w:w="1283"/>
        <w:gridCol w:w="1381"/>
        <w:gridCol w:w="1843"/>
        <w:gridCol w:w="1134"/>
        <w:gridCol w:w="596"/>
        <w:gridCol w:w="236"/>
        <w:gridCol w:w="236"/>
        <w:gridCol w:w="208"/>
        <w:gridCol w:w="992"/>
        <w:gridCol w:w="992"/>
        <w:gridCol w:w="1276"/>
        <w:gridCol w:w="3809"/>
      </w:tblGrid>
      <w:tr w:rsidR="00523B5D">
        <w:trPr>
          <w:gridAfter w:val="1"/>
          <w:wAfter w:w="3809" w:type="dxa"/>
          <w:trHeight w:val="484"/>
        </w:trPr>
        <w:tc>
          <w:tcPr>
            <w:tcW w:w="110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rPr>
                <w:rFonts w:ascii="Times New Roman" w:eastAsia="仿宋_GB2312" w:hAnsi="Times New Roman" w:cs="Times New Roman" w:hint="eastAsia"/>
                <w:sz w:val="32"/>
                <w:szCs w:val="32"/>
              </w:rPr>
            </w:pPr>
          </w:p>
          <w:p w:rsidR="00523B5D" w:rsidRDefault="00523B5D">
            <w:pPr>
              <w:widowControl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523B5D">
        <w:trPr>
          <w:gridAfter w:val="1"/>
          <w:wAfter w:w="3809" w:type="dxa"/>
          <w:trHeight w:val="311"/>
        </w:trPr>
        <w:tc>
          <w:tcPr>
            <w:tcW w:w="110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（</w:t>
            </w: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2020</w:t>
            </w: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年度）</w:t>
            </w:r>
          </w:p>
        </w:tc>
      </w:tr>
      <w:tr w:rsidR="00523B5D">
        <w:trPr>
          <w:trHeight w:val="80"/>
        </w:trPr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3B5D">
        <w:trPr>
          <w:gridAfter w:val="1"/>
          <w:wAfter w:w="3809" w:type="dxa"/>
          <w:trHeight w:val="370"/>
        </w:trPr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投资评审中心中介服务费</w:t>
            </w:r>
          </w:p>
        </w:tc>
      </w:tr>
      <w:tr w:rsidR="00523B5D">
        <w:trPr>
          <w:gridAfter w:val="1"/>
          <w:wAfter w:w="3809" w:type="dxa"/>
          <w:trHeight w:val="370"/>
        </w:trPr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主管部门及代码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216535</wp:posOffset>
                      </wp:positionV>
                      <wp:extent cx="1152525" cy="609600"/>
                      <wp:effectExtent l="13335" t="6985" r="5715" b="1206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609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AutoShape 3" o:spid="_x0000_s1026" o:spt="32" type="#_x0000_t32" style="position:absolute;left:0pt;margin-left:-4.2pt;margin-top:17.05pt;height:48pt;width:90.75pt;z-index:251660288;mso-width-relative:page;mso-height-relative:page;" filled="f" stroked="t" coordsize="21600,21600" o:gfxdata="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KGLZjDXAAAACQEAAA8AAAAAAAAAAQAg&#10;AAAAIgAAAGRycy9kb3ducmV2LnhtbFBLAQIUABQAAAAIAIdO4kDW99EF1gEAALcDAAAOAAAAAAAA&#10;AAEAIAAAACYBAABkcnMvZTJvRG9jLnhtbFBLBQYAAAAABgAGAFkBAABu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北京市通州区财政局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018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北京市通州区财政局</w:t>
            </w:r>
          </w:p>
        </w:tc>
      </w:tr>
      <w:tr w:rsidR="00523B5D">
        <w:trPr>
          <w:gridAfter w:val="1"/>
          <w:wAfter w:w="3809" w:type="dxa"/>
          <w:trHeight w:val="674"/>
        </w:trPr>
        <w:tc>
          <w:tcPr>
            <w:tcW w:w="35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项目资金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3B5D" w:rsidRDefault="00523B5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年初预算数（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全年执行数（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B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分值（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执行率（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B/A)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得分</w:t>
            </w:r>
          </w:p>
        </w:tc>
      </w:tr>
      <w:tr w:rsidR="00523B5D">
        <w:trPr>
          <w:gridAfter w:val="1"/>
          <w:wAfter w:w="3809" w:type="dxa"/>
          <w:trHeight w:val="370"/>
        </w:trPr>
        <w:tc>
          <w:tcPr>
            <w:tcW w:w="35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年度资金总额：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1859.51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1859.51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100%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10</w:t>
            </w:r>
          </w:p>
        </w:tc>
      </w:tr>
      <w:tr w:rsidR="00523B5D">
        <w:trPr>
          <w:gridAfter w:val="1"/>
          <w:wAfter w:w="3809" w:type="dxa"/>
          <w:trHeight w:val="370"/>
        </w:trPr>
        <w:tc>
          <w:tcPr>
            <w:tcW w:w="35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其中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1859.51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1859.51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100%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</w:tr>
      <w:tr w:rsidR="00523B5D">
        <w:trPr>
          <w:gridAfter w:val="1"/>
          <w:wAfter w:w="3809" w:type="dxa"/>
          <w:trHeight w:val="370"/>
        </w:trPr>
        <w:tc>
          <w:tcPr>
            <w:tcW w:w="35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</w:tr>
      <w:tr w:rsidR="00523B5D">
        <w:trPr>
          <w:gridAfter w:val="1"/>
          <w:wAfter w:w="3809" w:type="dxa"/>
          <w:trHeight w:val="117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年度目标</w:t>
            </w:r>
          </w:p>
        </w:tc>
        <w:tc>
          <w:tcPr>
            <w:tcW w:w="56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年初设定目标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年度总体目标完成情况综述</w:t>
            </w:r>
          </w:p>
        </w:tc>
      </w:tr>
      <w:tr w:rsidR="00523B5D">
        <w:trPr>
          <w:gridAfter w:val="1"/>
          <w:wAfter w:w="3809" w:type="dxa"/>
          <w:trHeight w:val="737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年度指标值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(A)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全年实际值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(B)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未完成原因分析</w:t>
            </w:r>
          </w:p>
        </w:tc>
      </w:tr>
      <w:tr w:rsidR="00523B5D">
        <w:trPr>
          <w:gridAfter w:val="1"/>
          <w:wAfter w:w="3809" w:type="dxa"/>
          <w:trHeight w:val="421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产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br/>
            </w:r>
            <w:r>
              <w:rPr>
                <w:rFonts w:ascii="Times New Roman" w:hAnsi="Times New Roman" w:cs="Times New Roman"/>
                <w:kern w:val="0"/>
                <w:sz w:val="24"/>
              </w:rPr>
              <w:t>出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br/>
            </w:r>
            <w:r>
              <w:rPr>
                <w:rFonts w:ascii="Times New Roman" w:hAnsi="Times New Roman" w:cs="Times New Roman"/>
                <w:kern w:val="0"/>
                <w:sz w:val="24"/>
              </w:rPr>
              <w:t>指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br/>
            </w:r>
            <w:r>
              <w:rPr>
                <w:rFonts w:ascii="Times New Roman" w:hAnsi="Times New Roman" w:cs="Times New Roman"/>
                <w:kern w:val="0"/>
                <w:sz w:val="24"/>
              </w:rPr>
              <w:t>标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br/>
              <w:t>(50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分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数量指标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全年评审项目总金额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80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－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90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亿元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97.55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亿元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</w:tr>
      <w:tr w:rsidR="00523B5D">
        <w:trPr>
          <w:gridAfter w:val="1"/>
          <w:wAfter w:w="3809" w:type="dxa"/>
          <w:trHeight w:val="413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质量指标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评审报告出具情况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资料完整，数据准确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</w:rPr>
              <w:t>资料完整，数据准确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</w:tr>
      <w:tr w:rsidR="00523B5D">
        <w:trPr>
          <w:gridAfter w:val="1"/>
          <w:wAfter w:w="3809" w:type="dxa"/>
          <w:trHeight w:val="413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预算项目平均审减率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≥8%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21.07%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</w:tr>
      <w:tr w:rsidR="00523B5D">
        <w:trPr>
          <w:gridAfter w:val="1"/>
          <w:wAfter w:w="3809" w:type="dxa"/>
          <w:trHeight w:val="413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结算项目平均审减率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≥5%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11.00%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</w:tr>
      <w:tr w:rsidR="00523B5D">
        <w:trPr>
          <w:gridAfter w:val="1"/>
          <w:wAfter w:w="3809" w:type="dxa"/>
          <w:trHeight w:val="2716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进度指标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半年完成评审情况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亿元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28.87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亿元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3.61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1.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建设单位集中报送项目时间较晚；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2.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部分项目资料不全或存在争议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，影响项目进度。</w:t>
            </w:r>
          </w:p>
        </w:tc>
      </w:tr>
      <w:tr w:rsidR="00523B5D">
        <w:trPr>
          <w:gridAfter w:val="1"/>
          <w:wAfter w:w="3809" w:type="dxa"/>
          <w:trHeight w:val="11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全年完成评审情况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>
              <w:rPr>
                <w:rFonts w:ascii="Times New Roman" w:hAnsi="Times New Roman" w:cs="Times New Roman"/>
              </w:rPr>
              <w:t>－</w:t>
            </w:r>
            <w:r>
              <w:rPr>
                <w:rFonts w:ascii="Times New Roman" w:hAnsi="Times New Roman" w:cs="Times New Roman"/>
              </w:rPr>
              <w:t>90</w:t>
            </w:r>
            <w:r>
              <w:rPr>
                <w:rFonts w:ascii="Times New Roman" w:hAnsi="Times New Roman" w:cs="Times New Roman"/>
              </w:rPr>
              <w:t>亿元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97.55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亿元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</w:tr>
      <w:tr w:rsidR="00523B5D">
        <w:trPr>
          <w:gridAfter w:val="1"/>
          <w:wAfter w:w="3809" w:type="dxa"/>
          <w:trHeight w:val="1109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成本指标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预算成本控制数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1859.51</w:t>
            </w:r>
            <w:r>
              <w:rPr>
                <w:rFonts w:ascii="Times New Roman" w:hAnsi="Times New Roman" w:cs="Times New Roman"/>
              </w:rPr>
              <w:t>万元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1859.51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万元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</w:tr>
      <w:tr w:rsidR="00523B5D">
        <w:trPr>
          <w:gridAfter w:val="1"/>
          <w:wAfter w:w="3809" w:type="dxa"/>
          <w:trHeight w:val="416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br/>
            </w:r>
            <w:r>
              <w:rPr>
                <w:rFonts w:ascii="Times New Roman" w:hAnsi="Times New Roman" w:cs="Times New Roman"/>
                <w:kern w:val="0"/>
                <w:sz w:val="24"/>
              </w:rPr>
              <w:t>果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br/>
            </w:r>
            <w:r>
              <w:rPr>
                <w:rFonts w:ascii="Times New Roman" w:hAnsi="Times New Roman" w:cs="Times New Roman"/>
                <w:kern w:val="0"/>
                <w:sz w:val="24"/>
              </w:rPr>
              <w:t>指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br/>
            </w:r>
            <w:r>
              <w:rPr>
                <w:rFonts w:ascii="Times New Roman" w:hAnsi="Times New Roman" w:cs="Times New Roman"/>
                <w:kern w:val="0"/>
                <w:sz w:val="24"/>
              </w:rPr>
              <w:t>标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br/>
              <w:t>(40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分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)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效益指标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预算评审节约财政资金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≥8%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21.07%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</w:tr>
      <w:tr w:rsidR="00523B5D">
        <w:trPr>
          <w:gridAfter w:val="1"/>
          <w:wAfter w:w="3809" w:type="dxa"/>
          <w:trHeight w:val="409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结算评审节约财政资金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≥5%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11.00%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</w:tr>
      <w:tr w:rsidR="00523B5D">
        <w:trPr>
          <w:gridAfter w:val="1"/>
          <w:wAfter w:w="3809" w:type="dxa"/>
          <w:trHeight w:val="413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523B5D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服务对象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br/>
            </w:r>
            <w:r>
              <w:rPr>
                <w:rFonts w:ascii="Times New Roman" w:hAnsi="Times New Roman" w:cs="Times New Roman"/>
                <w:kern w:val="0"/>
                <w:sz w:val="24"/>
              </w:rPr>
              <w:t>满意度指标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服务对象满意度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95%</w:t>
            </w:r>
            <w:r>
              <w:rPr>
                <w:rFonts w:ascii="Times New Roman" w:hAnsi="Times New Roman" w:cs="Times New Roman"/>
              </w:rPr>
              <w:t>以上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</w:p>
        </w:tc>
      </w:tr>
      <w:tr w:rsidR="00523B5D">
        <w:trPr>
          <w:gridAfter w:val="1"/>
          <w:wAfter w:w="3809" w:type="dxa"/>
          <w:trHeight w:val="353"/>
        </w:trPr>
        <w:tc>
          <w:tcPr>
            <w:tcW w:w="87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 w:rsidP="00F9238D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总分：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　</w:t>
            </w:r>
            <w:r w:rsidR="00F9238D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98.61</w:t>
            </w:r>
            <w:bookmarkStart w:id="0" w:name="_GoBack"/>
            <w:bookmarkEnd w:id="0"/>
          </w:p>
        </w:tc>
      </w:tr>
      <w:tr w:rsidR="00523B5D">
        <w:trPr>
          <w:gridAfter w:val="1"/>
          <w:wAfter w:w="3809" w:type="dxa"/>
          <w:trHeight w:val="454"/>
        </w:trPr>
        <w:tc>
          <w:tcPr>
            <w:tcW w:w="1102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注：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得分一档最高不能超过该指标分值上限。</w:t>
            </w:r>
          </w:p>
        </w:tc>
      </w:tr>
      <w:tr w:rsidR="00523B5D">
        <w:trPr>
          <w:gridAfter w:val="1"/>
          <w:wAfter w:w="3809" w:type="dxa"/>
          <w:trHeight w:val="586"/>
        </w:trPr>
        <w:tc>
          <w:tcPr>
            <w:tcW w:w="110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   2.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定性指标根据指标完成情况分为：达成预期指标、基本达成预期指标且效果较好效果、部分达成预期指标且具有一定效果、未达成预期指标且效果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较差四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档，分别按照该指标对应分值区间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100-90%(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含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90%)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、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90-75%(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含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75%)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、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75-60%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（含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60%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）、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60-0%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合理确定分值。</w:t>
            </w:r>
          </w:p>
        </w:tc>
      </w:tr>
      <w:tr w:rsidR="00523B5D">
        <w:trPr>
          <w:gridAfter w:val="1"/>
          <w:wAfter w:w="3809" w:type="dxa"/>
          <w:trHeight w:val="586"/>
        </w:trPr>
        <w:tc>
          <w:tcPr>
            <w:tcW w:w="110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3B5D" w:rsidRDefault="002438D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   3.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定量指标若为正向指标，则得分计算方法应用全年实际值（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B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）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年度指标值（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）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该指标分值；若定量指标为反向指标，则得分计算方法应用年度指标值（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）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全年实际值（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B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）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该指标分值。若年初指标值设定偏低，则得分计算方法应用（全年实际值（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B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）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—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年度指标值（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））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年度指标值（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）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*100%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。若计算结果在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200%-300%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（含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200%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）区间，则按照该指标分值的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10%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扣分；计算结果在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300%-500%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（含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300%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）区间，则按照该指标分值的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20%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扣分；计算结果高于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500%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（含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500%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），则按照该指标分值的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30%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扣分。</w:t>
            </w:r>
          </w:p>
        </w:tc>
      </w:tr>
      <w:tr w:rsidR="00523B5D">
        <w:trPr>
          <w:gridAfter w:val="1"/>
          <w:wAfter w:w="3809" w:type="dxa"/>
          <w:trHeight w:val="78"/>
        </w:trPr>
        <w:tc>
          <w:tcPr>
            <w:tcW w:w="110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ind w:firstLineChars="200" w:firstLine="480"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4.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请在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“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未完成原因分析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”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中说明偏离目标、不能完成目标的原因及拟采取的措施。</w:t>
            </w:r>
          </w:p>
        </w:tc>
      </w:tr>
      <w:tr w:rsidR="00523B5D">
        <w:trPr>
          <w:gridAfter w:val="1"/>
          <w:wAfter w:w="3809" w:type="dxa"/>
          <w:trHeight w:val="78"/>
        </w:trPr>
        <w:tc>
          <w:tcPr>
            <w:tcW w:w="110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3B5D" w:rsidRDefault="002438D0">
            <w:pPr>
              <w:widowControl/>
              <w:ind w:firstLineChars="200" w:firstLine="480"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5.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该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示例样表来源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为北京市财政局填制自评表，请各部门自行删除项目信息，得到空表作为模板。</w:t>
            </w:r>
          </w:p>
        </w:tc>
      </w:tr>
    </w:tbl>
    <w:p w:rsidR="00523B5D" w:rsidRDefault="00523B5D">
      <w:pPr>
        <w:widowControl/>
        <w:rPr>
          <w:rFonts w:ascii="Times New Roman" w:eastAsia="仿宋_GB2312" w:hAnsi="Times New Roman" w:cs="Times New Roman"/>
          <w:sz w:val="32"/>
          <w:szCs w:val="32"/>
        </w:rPr>
        <w:sectPr w:rsidR="00523B5D">
          <w:pgSz w:w="11906" w:h="16838"/>
          <w:pgMar w:top="720" w:right="720" w:bottom="720" w:left="720" w:header="851" w:footer="992" w:gutter="0"/>
          <w:cols w:space="0"/>
          <w:docGrid w:type="lines" w:linePitch="312"/>
        </w:sectPr>
      </w:pPr>
    </w:p>
    <w:p w:rsidR="00523B5D" w:rsidRDefault="00523B5D">
      <w:pPr>
        <w:ind w:firstLineChars="200" w:firstLine="643"/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523B5D" w:rsidRDefault="002438D0">
      <w:pPr>
        <w:ind w:firstLineChars="200" w:firstLine="643"/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自评项目表</w:t>
      </w:r>
    </w:p>
    <w:p w:rsidR="00523B5D" w:rsidRDefault="002438D0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部门名称：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1412"/>
        <w:gridCol w:w="1404"/>
        <w:gridCol w:w="886"/>
        <w:gridCol w:w="850"/>
        <w:gridCol w:w="851"/>
        <w:gridCol w:w="845"/>
        <w:gridCol w:w="1917"/>
      </w:tblGrid>
      <w:tr w:rsidR="00523B5D">
        <w:trPr>
          <w:trHeight w:val="513"/>
          <w:jc w:val="center"/>
        </w:trPr>
        <w:tc>
          <w:tcPr>
            <w:tcW w:w="1412" w:type="dxa"/>
            <w:vMerge w:val="restart"/>
            <w:vAlign w:val="center"/>
          </w:tcPr>
          <w:p w:rsidR="00523B5D" w:rsidRDefault="002438D0">
            <w:pPr>
              <w:ind w:left="140" w:hangingChars="50" w:hanging="14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1412" w:type="dxa"/>
            <w:vMerge w:val="restart"/>
            <w:shd w:val="clear" w:color="auto" w:fill="auto"/>
            <w:vAlign w:val="center"/>
          </w:tcPr>
          <w:p w:rsidR="00523B5D" w:rsidRDefault="002438D0">
            <w:pPr>
              <w:ind w:left="140" w:hangingChars="50" w:hanging="14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项目名称</w:t>
            </w:r>
          </w:p>
        </w:tc>
        <w:tc>
          <w:tcPr>
            <w:tcW w:w="1404" w:type="dxa"/>
            <w:vMerge w:val="restart"/>
            <w:shd w:val="clear" w:color="auto" w:fill="auto"/>
          </w:tcPr>
          <w:p w:rsidR="00523B5D" w:rsidRDefault="002438D0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项目金额</w:t>
            </w:r>
          </w:p>
          <w:p w:rsidR="00523B5D" w:rsidRDefault="002438D0">
            <w:pPr>
              <w:ind w:firstLineChars="50" w:firstLine="14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万元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32" w:type="dxa"/>
            <w:gridSpan w:val="4"/>
            <w:shd w:val="clear" w:color="auto" w:fill="auto"/>
          </w:tcPr>
          <w:p w:rsidR="00523B5D" w:rsidRDefault="002438D0">
            <w:pPr>
              <w:ind w:firstLineChars="150" w:firstLine="42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评价结果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523B5D" w:rsidRDefault="002438D0">
            <w:pPr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备注</w:t>
            </w:r>
          </w:p>
        </w:tc>
      </w:tr>
      <w:tr w:rsidR="00523B5D">
        <w:trPr>
          <w:trHeight w:val="560"/>
          <w:jc w:val="center"/>
        </w:trPr>
        <w:tc>
          <w:tcPr>
            <w:tcW w:w="1412" w:type="dxa"/>
            <w:vMerge/>
          </w:tcPr>
          <w:p w:rsidR="00523B5D" w:rsidRDefault="00523B5D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23B5D" w:rsidRDefault="00523B5D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523B5D" w:rsidRDefault="00523B5D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shd w:val="clear" w:color="auto" w:fill="auto"/>
          </w:tcPr>
          <w:p w:rsidR="00523B5D" w:rsidRDefault="002438D0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优秀</w:t>
            </w:r>
          </w:p>
        </w:tc>
        <w:tc>
          <w:tcPr>
            <w:tcW w:w="850" w:type="dxa"/>
            <w:shd w:val="clear" w:color="auto" w:fill="auto"/>
          </w:tcPr>
          <w:p w:rsidR="00523B5D" w:rsidRDefault="002438D0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良好</w:t>
            </w:r>
          </w:p>
        </w:tc>
        <w:tc>
          <w:tcPr>
            <w:tcW w:w="851" w:type="dxa"/>
            <w:shd w:val="clear" w:color="auto" w:fill="auto"/>
          </w:tcPr>
          <w:p w:rsidR="00523B5D" w:rsidRDefault="002438D0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一般</w:t>
            </w:r>
          </w:p>
        </w:tc>
        <w:tc>
          <w:tcPr>
            <w:tcW w:w="845" w:type="dxa"/>
            <w:shd w:val="clear" w:color="auto" w:fill="auto"/>
          </w:tcPr>
          <w:p w:rsidR="00523B5D" w:rsidRDefault="002438D0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较差</w:t>
            </w:r>
          </w:p>
        </w:tc>
        <w:tc>
          <w:tcPr>
            <w:tcW w:w="1917" w:type="dxa"/>
            <w:vMerge/>
            <w:shd w:val="clear" w:color="auto" w:fill="auto"/>
          </w:tcPr>
          <w:p w:rsidR="00523B5D" w:rsidRDefault="00523B5D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523B5D">
        <w:trPr>
          <w:trHeight w:val="393"/>
          <w:jc w:val="center"/>
        </w:trPr>
        <w:tc>
          <w:tcPr>
            <w:tcW w:w="1412" w:type="dxa"/>
            <w:vAlign w:val="center"/>
          </w:tcPr>
          <w:p w:rsidR="00523B5D" w:rsidRDefault="002438D0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投资评审中心中介服务费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1859.51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523B5D" w:rsidRDefault="002438D0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3B5D" w:rsidRDefault="00523B5D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23B5D" w:rsidRDefault="00523B5D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523B5D" w:rsidRDefault="00523B5D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 w:rsidR="00523B5D" w:rsidRDefault="00523B5D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523B5D" w:rsidRDefault="00523B5D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523B5D" w:rsidRDefault="002438D0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注：绩效评价实施百分制和四级分类。四个级别分别是：优秀（</w:t>
      </w:r>
      <w:r>
        <w:rPr>
          <w:rFonts w:ascii="Times New Roman" w:eastAsia="仿宋_GB2312" w:hAnsi="Times New Roman" w:cs="Times New Roman"/>
          <w:sz w:val="32"/>
          <w:szCs w:val="32"/>
        </w:rPr>
        <w:t>90</w:t>
      </w:r>
      <w:r>
        <w:rPr>
          <w:rFonts w:ascii="Times New Roman" w:eastAsia="仿宋_GB2312" w:hAnsi="Times New Roman" w:cs="Times New Roman"/>
          <w:sz w:val="32"/>
          <w:szCs w:val="32"/>
        </w:rPr>
        <w:t>（含）分</w:t>
      </w:r>
      <w:r>
        <w:rPr>
          <w:rFonts w:ascii="Times New Roman" w:eastAsia="仿宋_GB2312" w:hAnsi="Times New Roman" w:cs="Times New Roman"/>
          <w:sz w:val="32"/>
          <w:szCs w:val="32"/>
        </w:rPr>
        <w:t>-100</w:t>
      </w:r>
      <w:r>
        <w:rPr>
          <w:rFonts w:ascii="Times New Roman" w:eastAsia="仿宋_GB2312" w:hAnsi="Times New Roman" w:cs="Times New Roman"/>
          <w:sz w:val="32"/>
          <w:szCs w:val="32"/>
        </w:rPr>
        <w:t>分）、良好（</w:t>
      </w:r>
      <w:r>
        <w:rPr>
          <w:rFonts w:ascii="Times New Roman" w:eastAsia="仿宋_GB2312" w:hAnsi="Times New Roman" w:cs="Times New Roman"/>
          <w:sz w:val="32"/>
          <w:szCs w:val="32"/>
        </w:rPr>
        <w:t>75</w:t>
      </w:r>
      <w:r>
        <w:rPr>
          <w:rFonts w:ascii="Times New Roman" w:eastAsia="仿宋_GB2312" w:hAnsi="Times New Roman" w:cs="Times New Roman"/>
          <w:sz w:val="32"/>
          <w:szCs w:val="32"/>
        </w:rPr>
        <w:t>（含）分</w:t>
      </w:r>
      <w:r>
        <w:rPr>
          <w:rFonts w:ascii="Times New Roman" w:eastAsia="仿宋_GB2312" w:hAnsi="Times New Roman" w:cs="Times New Roman"/>
          <w:sz w:val="32"/>
          <w:szCs w:val="32"/>
        </w:rPr>
        <w:t>-90</w:t>
      </w:r>
      <w:r>
        <w:rPr>
          <w:rFonts w:ascii="Times New Roman" w:eastAsia="仿宋_GB2312" w:hAnsi="Times New Roman" w:cs="Times New Roman"/>
          <w:sz w:val="32"/>
          <w:szCs w:val="32"/>
        </w:rPr>
        <w:t>分）、一般（</w:t>
      </w:r>
      <w:r>
        <w:rPr>
          <w:rFonts w:ascii="Times New Roman" w:eastAsia="仿宋_GB2312" w:hAnsi="Times New Roman" w:cs="Times New Roman"/>
          <w:sz w:val="32"/>
          <w:szCs w:val="32"/>
        </w:rPr>
        <w:t>60</w:t>
      </w:r>
      <w:r>
        <w:rPr>
          <w:rFonts w:ascii="Times New Roman" w:eastAsia="仿宋_GB2312" w:hAnsi="Times New Roman" w:cs="Times New Roman"/>
          <w:sz w:val="32"/>
          <w:szCs w:val="32"/>
        </w:rPr>
        <w:t>（含）分</w:t>
      </w:r>
      <w:r>
        <w:rPr>
          <w:rFonts w:ascii="Times New Roman" w:eastAsia="仿宋_GB2312" w:hAnsi="Times New Roman" w:cs="Times New Roman"/>
          <w:sz w:val="32"/>
          <w:szCs w:val="32"/>
        </w:rPr>
        <w:t>-75</w:t>
      </w:r>
      <w:r>
        <w:rPr>
          <w:rFonts w:ascii="Times New Roman" w:eastAsia="仿宋_GB2312" w:hAnsi="Times New Roman" w:cs="Times New Roman"/>
          <w:sz w:val="32"/>
          <w:szCs w:val="32"/>
        </w:rPr>
        <w:t>分）、较差（</w:t>
      </w:r>
      <w:r>
        <w:rPr>
          <w:rFonts w:ascii="Times New Roman" w:eastAsia="仿宋_GB2312" w:hAnsi="Times New Roman" w:cs="Times New Roman"/>
          <w:sz w:val="32"/>
          <w:szCs w:val="32"/>
        </w:rPr>
        <w:t>60</w:t>
      </w:r>
      <w:r>
        <w:rPr>
          <w:rFonts w:ascii="Times New Roman" w:eastAsia="仿宋_GB2312" w:hAnsi="Times New Roman" w:cs="Times New Roman"/>
          <w:sz w:val="32"/>
          <w:szCs w:val="32"/>
        </w:rPr>
        <w:t>（不含）分以下）。</w:t>
      </w:r>
    </w:p>
    <w:p w:rsidR="00523B5D" w:rsidRDefault="00523B5D">
      <w:pPr>
        <w:widowControl/>
        <w:rPr>
          <w:rFonts w:ascii="Times New Roman" w:eastAsia="仿宋_GB2312" w:hAnsi="Times New Roman" w:cs="Times New Roman"/>
          <w:sz w:val="32"/>
          <w:szCs w:val="32"/>
        </w:rPr>
      </w:pPr>
    </w:p>
    <w:p w:rsidR="00523B5D" w:rsidRDefault="00523B5D">
      <w:pPr>
        <w:widowControl/>
        <w:rPr>
          <w:rFonts w:ascii="Times New Roman" w:eastAsia="仿宋_GB2312" w:hAnsi="Times New Roman" w:cs="Times New Roman"/>
          <w:sz w:val="32"/>
          <w:szCs w:val="32"/>
        </w:rPr>
      </w:pPr>
    </w:p>
    <w:p w:rsidR="00523B5D" w:rsidRDefault="00523B5D">
      <w:pPr>
        <w:widowControl/>
        <w:rPr>
          <w:rFonts w:ascii="Times New Roman" w:eastAsia="仿宋_GB2312" w:hAnsi="Times New Roman" w:cs="Times New Roman"/>
          <w:sz w:val="32"/>
          <w:szCs w:val="32"/>
        </w:rPr>
      </w:pPr>
    </w:p>
    <w:sectPr w:rsidR="00523B5D">
      <w:pgSz w:w="11906" w:h="16838"/>
      <w:pgMar w:top="1803" w:right="1440" w:bottom="1803" w:left="144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60E" w:rsidRDefault="0053160E" w:rsidP="0053160E">
      <w:r>
        <w:separator/>
      </w:r>
    </w:p>
  </w:endnote>
  <w:endnote w:type="continuationSeparator" w:id="0">
    <w:p w:rsidR="0053160E" w:rsidRDefault="0053160E" w:rsidP="0053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60E" w:rsidRDefault="0053160E" w:rsidP="0053160E">
      <w:r>
        <w:separator/>
      </w:r>
    </w:p>
  </w:footnote>
  <w:footnote w:type="continuationSeparator" w:id="0">
    <w:p w:rsidR="0053160E" w:rsidRDefault="0053160E" w:rsidP="00531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78C13"/>
    <w:multiLevelType w:val="singleLevel"/>
    <w:tmpl w:val="37A78C13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9"/>
  <w:noPunctuationKerning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AF"/>
    <w:rsid w:val="0000279D"/>
    <w:rsid w:val="000343EB"/>
    <w:rsid w:val="000A0E87"/>
    <w:rsid w:val="000A35B0"/>
    <w:rsid w:val="000F76B3"/>
    <w:rsid w:val="00120504"/>
    <w:rsid w:val="001719FE"/>
    <w:rsid w:val="00194618"/>
    <w:rsid w:val="001A5ABF"/>
    <w:rsid w:val="001C12BD"/>
    <w:rsid w:val="001C7F0A"/>
    <w:rsid w:val="001D3BAA"/>
    <w:rsid w:val="00224EB5"/>
    <w:rsid w:val="002438D0"/>
    <w:rsid w:val="002E190B"/>
    <w:rsid w:val="0037029A"/>
    <w:rsid w:val="0037527C"/>
    <w:rsid w:val="00385AB4"/>
    <w:rsid w:val="00396020"/>
    <w:rsid w:val="003C0306"/>
    <w:rsid w:val="003F56C0"/>
    <w:rsid w:val="00405EEF"/>
    <w:rsid w:val="004138BE"/>
    <w:rsid w:val="0044469F"/>
    <w:rsid w:val="00465AF9"/>
    <w:rsid w:val="004904A7"/>
    <w:rsid w:val="004C022F"/>
    <w:rsid w:val="004C79E9"/>
    <w:rsid w:val="00523B5D"/>
    <w:rsid w:val="0053160E"/>
    <w:rsid w:val="00565047"/>
    <w:rsid w:val="00594247"/>
    <w:rsid w:val="005E57E7"/>
    <w:rsid w:val="006247CE"/>
    <w:rsid w:val="00671F69"/>
    <w:rsid w:val="006A1DFB"/>
    <w:rsid w:val="006A6CD3"/>
    <w:rsid w:val="006B4A7A"/>
    <w:rsid w:val="006F3DAC"/>
    <w:rsid w:val="006F705D"/>
    <w:rsid w:val="00713649"/>
    <w:rsid w:val="007529AF"/>
    <w:rsid w:val="007F55D6"/>
    <w:rsid w:val="00852955"/>
    <w:rsid w:val="008A4D82"/>
    <w:rsid w:val="008B4C02"/>
    <w:rsid w:val="008E3479"/>
    <w:rsid w:val="00932F53"/>
    <w:rsid w:val="009509AE"/>
    <w:rsid w:val="00951F5E"/>
    <w:rsid w:val="00962943"/>
    <w:rsid w:val="00976CF6"/>
    <w:rsid w:val="00A37D8B"/>
    <w:rsid w:val="00A47A74"/>
    <w:rsid w:val="00A5375F"/>
    <w:rsid w:val="00A90952"/>
    <w:rsid w:val="00AF228A"/>
    <w:rsid w:val="00B345F5"/>
    <w:rsid w:val="00B70175"/>
    <w:rsid w:val="00BB6C0B"/>
    <w:rsid w:val="00C74520"/>
    <w:rsid w:val="00C944B5"/>
    <w:rsid w:val="00CA7094"/>
    <w:rsid w:val="00CE6FBF"/>
    <w:rsid w:val="00CF777B"/>
    <w:rsid w:val="00D132E9"/>
    <w:rsid w:val="00D3466F"/>
    <w:rsid w:val="00D652A0"/>
    <w:rsid w:val="00D7024B"/>
    <w:rsid w:val="00E15E8A"/>
    <w:rsid w:val="00E17654"/>
    <w:rsid w:val="00E848F7"/>
    <w:rsid w:val="00EC6651"/>
    <w:rsid w:val="00F325D5"/>
    <w:rsid w:val="00F9238D"/>
    <w:rsid w:val="015E7CC8"/>
    <w:rsid w:val="0161251B"/>
    <w:rsid w:val="01A06125"/>
    <w:rsid w:val="0277178F"/>
    <w:rsid w:val="0550770A"/>
    <w:rsid w:val="058F7CC8"/>
    <w:rsid w:val="060F23C6"/>
    <w:rsid w:val="069A7EED"/>
    <w:rsid w:val="08D86FB9"/>
    <w:rsid w:val="09FD0D99"/>
    <w:rsid w:val="0B006BC0"/>
    <w:rsid w:val="0B170C43"/>
    <w:rsid w:val="0B250212"/>
    <w:rsid w:val="0BDA17D2"/>
    <w:rsid w:val="0D115CBD"/>
    <w:rsid w:val="0EB66BED"/>
    <w:rsid w:val="10093E09"/>
    <w:rsid w:val="117F0FC1"/>
    <w:rsid w:val="126C1A1E"/>
    <w:rsid w:val="12AA52E3"/>
    <w:rsid w:val="135A776F"/>
    <w:rsid w:val="13C135A1"/>
    <w:rsid w:val="14172C8C"/>
    <w:rsid w:val="14604937"/>
    <w:rsid w:val="14AD4D28"/>
    <w:rsid w:val="14F432A6"/>
    <w:rsid w:val="14F939EF"/>
    <w:rsid w:val="1598769C"/>
    <w:rsid w:val="167B4A31"/>
    <w:rsid w:val="16B15BBA"/>
    <w:rsid w:val="18A52B7F"/>
    <w:rsid w:val="19864968"/>
    <w:rsid w:val="1A7232E0"/>
    <w:rsid w:val="1AA677C5"/>
    <w:rsid w:val="1AD24E82"/>
    <w:rsid w:val="1C6E3435"/>
    <w:rsid w:val="1CA06593"/>
    <w:rsid w:val="1DE55663"/>
    <w:rsid w:val="1F234EBA"/>
    <w:rsid w:val="1F8D468B"/>
    <w:rsid w:val="1FB571F6"/>
    <w:rsid w:val="20004E86"/>
    <w:rsid w:val="215A412C"/>
    <w:rsid w:val="22273F6C"/>
    <w:rsid w:val="22D56551"/>
    <w:rsid w:val="23B91195"/>
    <w:rsid w:val="23EB7C16"/>
    <w:rsid w:val="246144AF"/>
    <w:rsid w:val="26586BEA"/>
    <w:rsid w:val="27D16C52"/>
    <w:rsid w:val="28110ECA"/>
    <w:rsid w:val="28D023AE"/>
    <w:rsid w:val="2A156B14"/>
    <w:rsid w:val="2A6E434C"/>
    <w:rsid w:val="2A8C5F12"/>
    <w:rsid w:val="2B4A72B5"/>
    <w:rsid w:val="2BD2779A"/>
    <w:rsid w:val="2BEA279D"/>
    <w:rsid w:val="2C3A0928"/>
    <w:rsid w:val="2C403904"/>
    <w:rsid w:val="2C94373F"/>
    <w:rsid w:val="2CDD54A8"/>
    <w:rsid w:val="2CF077F9"/>
    <w:rsid w:val="2D2236A1"/>
    <w:rsid w:val="2DAA70AE"/>
    <w:rsid w:val="2EA617BA"/>
    <w:rsid w:val="30406DED"/>
    <w:rsid w:val="309B534E"/>
    <w:rsid w:val="30E63937"/>
    <w:rsid w:val="325C2CBB"/>
    <w:rsid w:val="32F832F3"/>
    <w:rsid w:val="33554BCC"/>
    <w:rsid w:val="33967960"/>
    <w:rsid w:val="33E163AD"/>
    <w:rsid w:val="34947954"/>
    <w:rsid w:val="35DD51B1"/>
    <w:rsid w:val="36AF5E54"/>
    <w:rsid w:val="36B0703A"/>
    <w:rsid w:val="37122EB0"/>
    <w:rsid w:val="38CA6461"/>
    <w:rsid w:val="38FF09F9"/>
    <w:rsid w:val="39A81925"/>
    <w:rsid w:val="39C63B8F"/>
    <w:rsid w:val="3B4508CE"/>
    <w:rsid w:val="3BA80795"/>
    <w:rsid w:val="3C7F762C"/>
    <w:rsid w:val="3D966D32"/>
    <w:rsid w:val="3E1B6B81"/>
    <w:rsid w:val="3E6860F9"/>
    <w:rsid w:val="4039275F"/>
    <w:rsid w:val="41C336B5"/>
    <w:rsid w:val="42145E1B"/>
    <w:rsid w:val="42345DFF"/>
    <w:rsid w:val="435F5AD2"/>
    <w:rsid w:val="449E64A7"/>
    <w:rsid w:val="453A02D9"/>
    <w:rsid w:val="45A52F21"/>
    <w:rsid w:val="45C5394F"/>
    <w:rsid w:val="47B01968"/>
    <w:rsid w:val="47BF3496"/>
    <w:rsid w:val="49034F2F"/>
    <w:rsid w:val="493F75DB"/>
    <w:rsid w:val="4A8E06C7"/>
    <w:rsid w:val="4AAD55A8"/>
    <w:rsid w:val="4CEC257C"/>
    <w:rsid w:val="4D255658"/>
    <w:rsid w:val="4DCB1361"/>
    <w:rsid w:val="4E7041C5"/>
    <w:rsid w:val="4ECF32CD"/>
    <w:rsid w:val="4F0E7CE4"/>
    <w:rsid w:val="4F393DBD"/>
    <w:rsid w:val="4F6F3786"/>
    <w:rsid w:val="502476FC"/>
    <w:rsid w:val="512223B3"/>
    <w:rsid w:val="52D05382"/>
    <w:rsid w:val="54A62DE8"/>
    <w:rsid w:val="55486AA1"/>
    <w:rsid w:val="56422CE9"/>
    <w:rsid w:val="56836D3C"/>
    <w:rsid w:val="57814B46"/>
    <w:rsid w:val="584F5B58"/>
    <w:rsid w:val="59620C38"/>
    <w:rsid w:val="59894805"/>
    <w:rsid w:val="5B1565C8"/>
    <w:rsid w:val="5BDB5ECE"/>
    <w:rsid w:val="5C15605C"/>
    <w:rsid w:val="5CCE5781"/>
    <w:rsid w:val="5CD61BFF"/>
    <w:rsid w:val="5CD66E30"/>
    <w:rsid w:val="5E4265E9"/>
    <w:rsid w:val="60B06986"/>
    <w:rsid w:val="60B91ADA"/>
    <w:rsid w:val="616F7766"/>
    <w:rsid w:val="61F67A16"/>
    <w:rsid w:val="622F5C25"/>
    <w:rsid w:val="63F20077"/>
    <w:rsid w:val="64531E3C"/>
    <w:rsid w:val="646A2671"/>
    <w:rsid w:val="64A07196"/>
    <w:rsid w:val="64AA2E81"/>
    <w:rsid w:val="66BD37BB"/>
    <w:rsid w:val="67422538"/>
    <w:rsid w:val="675A323C"/>
    <w:rsid w:val="6796649B"/>
    <w:rsid w:val="67A3764D"/>
    <w:rsid w:val="67ED2077"/>
    <w:rsid w:val="686D1087"/>
    <w:rsid w:val="687A215F"/>
    <w:rsid w:val="68E06AB1"/>
    <w:rsid w:val="693A2572"/>
    <w:rsid w:val="694C2763"/>
    <w:rsid w:val="69AC353E"/>
    <w:rsid w:val="6AD11886"/>
    <w:rsid w:val="6B51079E"/>
    <w:rsid w:val="6B6D1FD0"/>
    <w:rsid w:val="6B983EC7"/>
    <w:rsid w:val="6D465410"/>
    <w:rsid w:val="6DCA3CFF"/>
    <w:rsid w:val="6DEE0D59"/>
    <w:rsid w:val="6E56345C"/>
    <w:rsid w:val="6F4A21CC"/>
    <w:rsid w:val="6FE6685A"/>
    <w:rsid w:val="70D33D93"/>
    <w:rsid w:val="71016A92"/>
    <w:rsid w:val="715E0408"/>
    <w:rsid w:val="71864190"/>
    <w:rsid w:val="7211248B"/>
    <w:rsid w:val="73107755"/>
    <w:rsid w:val="7435308E"/>
    <w:rsid w:val="74865314"/>
    <w:rsid w:val="75C37C56"/>
    <w:rsid w:val="75D54E33"/>
    <w:rsid w:val="761D40A1"/>
    <w:rsid w:val="77237BAD"/>
    <w:rsid w:val="773734E9"/>
    <w:rsid w:val="77F37EAC"/>
    <w:rsid w:val="791100B0"/>
    <w:rsid w:val="7C397D7C"/>
    <w:rsid w:val="7CF45F1A"/>
    <w:rsid w:val="7D6A4768"/>
    <w:rsid w:val="7E3E6738"/>
    <w:rsid w:val="7EC315EC"/>
    <w:rsid w:val="7EEA0357"/>
    <w:rsid w:val="7F3C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978</Words>
  <Characters>520</Characters>
  <Application>Microsoft Office Word</Application>
  <DocSecurity>0</DocSecurity>
  <Lines>4</Lines>
  <Paragraphs>2</Paragraphs>
  <ScaleCrop>false</ScaleCrop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asdc</cp:lastModifiedBy>
  <cp:revision>3</cp:revision>
  <cp:lastPrinted>2021-03-19T01:51:00Z</cp:lastPrinted>
  <dcterms:created xsi:type="dcterms:W3CDTF">2021-10-19T04:37:00Z</dcterms:created>
  <dcterms:modified xsi:type="dcterms:W3CDTF">2021-10-27T08:13:00Z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