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200" w:lineRule="exact"/>
        <w:jc w:val="center"/>
        <w:rPr>
          <w:rFonts w:hint="eastAsia" w:ascii="方正小标宋_GBK" w:hAnsi="黑体" w:eastAsia="方正小标宋_GBK" w:cs="Times New Roman"/>
          <w:sz w:val="48"/>
          <w:szCs w:val="48"/>
        </w:rPr>
      </w:pPr>
      <w:bookmarkStart w:id="9" w:name="_GoBack"/>
      <w:bookmarkEnd w:id="9"/>
      <w:bookmarkStart w:id="0" w:name="RANGE!A1:E27"/>
    </w:p>
    <w:p>
      <w:pPr>
        <w:spacing w:line="1200" w:lineRule="exact"/>
        <w:jc w:val="center"/>
        <w:rPr>
          <w:rFonts w:hint="eastAsia" w:ascii="方正小标宋_GBK" w:hAnsi="黑体" w:eastAsia="方正小标宋_GBK" w:cs="Times New Roman"/>
          <w:sz w:val="48"/>
          <w:szCs w:val="48"/>
          <w:lang w:eastAsia="zh-CN"/>
        </w:rPr>
      </w:pPr>
      <w:r>
        <w:rPr>
          <w:rFonts w:hint="eastAsia" w:ascii="方正小标宋_GBK" w:hAnsi="黑体" w:eastAsia="方正小标宋_GBK" w:cs="Times New Roman"/>
          <w:sz w:val="48"/>
          <w:szCs w:val="48"/>
        </w:rPr>
        <w:t>北京市通州区</w:t>
      </w:r>
      <w:r>
        <w:rPr>
          <w:rFonts w:hint="eastAsia" w:ascii="方正小标宋_GBK" w:hAnsi="黑体" w:eastAsia="方正小标宋_GBK" w:cs="Times New Roman"/>
          <w:sz w:val="48"/>
          <w:szCs w:val="48"/>
          <w:lang w:eastAsia="zh-CN"/>
        </w:rPr>
        <w:t>2020年</w:t>
      </w:r>
    </w:p>
    <w:p>
      <w:pPr>
        <w:spacing w:line="1200" w:lineRule="exact"/>
        <w:jc w:val="center"/>
        <w:rPr>
          <w:rFonts w:hint="eastAsia" w:ascii="方正小标宋_GBK" w:hAnsi="黑体" w:eastAsia="方正小标宋_GBK" w:cs="Times New Roman"/>
          <w:sz w:val="48"/>
          <w:szCs w:val="48"/>
          <w:lang w:eastAsia="zh-CN"/>
        </w:rPr>
      </w:pPr>
      <w:r>
        <w:rPr>
          <w:rFonts w:hint="eastAsia" w:ascii="方正小标宋_GBK" w:hAnsi="黑体" w:eastAsia="方正小标宋_GBK" w:cs="Times New Roman"/>
          <w:sz w:val="48"/>
          <w:szCs w:val="48"/>
        </w:rPr>
        <w:t>区级决算草案</w:t>
      </w:r>
      <w:r>
        <w:rPr>
          <w:rFonts w:hint="eastAsia" w:ascii="方正小标宋_GBK" w:hAnsi="黑体" w:eastAsia="方正小标宋_GBK" w:cs="Times New Roman"/>
          <w:sz w:val="48"/>
          <w:szCs w:val="48"/>
          <w:lang w:eastAsia="zh-CN"/>
        </w:rPr>
        <w:t>的编制说明</w:t>
      </w:r>
    </w:p>
    <w:p>
      <w:pPr>
        <w:spacing w:line="1200" w:lineRule="exact"/>
        <w:rPr>
          <w:rFonts w:hint="eastAsia" w:ascii="黑体" w:hAnsi="黑体" w:eastAsia="黑体" w:cs="Times New Roman"/>
          <w:sz w:val="44"/>
        </w:rPr>
      </w:pPr>
    </w:p>
    <w:p>
      <w:pPr>
        <w:spacing w:line="1200" w:lineRule="exact"/>
        <w:rPr>
          <w:rFonts w:hint="eastAsia" w:ascii="黑体" w:hAnsi="黑体" w:eastAsia="黑体" w:cs="Times New Roman"/>
          <w:sz w:val="48"/>
          <w:szCs w:val="48"/>
        </w:rPr>
      </w:pPr>
    </w:p>
    <w:p>
      <w:pPr>
        <w:spacing w:line="1200" w:lineRule="exact"/>
        <w:rPr>
          <w:rFonts w:hint="eastAsia" w:ascii="黑体" w:hAnsi="黑体" w:eastAsia="黑体" w:cs="Times New Roman"/>
          <w:sz w:val="44"/>
        </w:rPr>
      </w:pPr>
    </w:p>
    <w:p>
      <w:pPr>
        <w:spacing w:line="1200" w:lineRule="exact"/>
        <w:rPr>
          <w:rFonts w:hint="eastAsia" w:ascii="黑体" w:hAnsi="黑体" w:eastAsia="黑体" w:cs="Times New Roman"/>
          <w:sz w:val="44"/>
        </w:rPr>
      </w:pPr>
    </w:p>
    <w:p>
      <w:pPr>
        <w:rPr>
          <w:rFonts w:ascii="黑体" w:hAnsi="黑体" w:eastAsia="黑体" w:cs="Times New Roman"/>
          <w:sz w:val="44"/>
        </w:rPr>
      </w:pPr>
    </w:p>
    <w:p>
      <w:pPr>
        <w:rPr>
          <w:rFonts w:ascii="黑体" w:hAnsi="黑体" w:eastAsia="黑体" w:cs="Times New Roman"/>
          <w:sz w:val="44"/>
        </w:rPr>
      </w:pPr>
    </w:p>
    <w:p>
      <w:pPr>
        <w:rPr>
          <w:rFonts w:ascii="黑体" w:hAnsi="黑体" w:eastAsia="黑体" w:cs="Times New Roman"/>
          <w:sz w:val="44"/>
        </w:rPr>
      </w:pPr>
    </w:p>
    <w:p>
      <w:pPr>
        <w:rPr>
          <w:rFonts w:ascii="黑体" w:hAnsi="黑体" w:eastAsia="黑体" w:cs="Times New Roman"/>
          <w:sz w:val="44"/>
        </w:rPr>
      </w:pPr>
    </w:p>
    <w:p>
      <w:pPr>
        <w:rPr>
          <w:rFonts w:ascii="仿宋_GB2312" w:hAnsi="黑体" w:eastAsia="仿宋_GB2312" w:cs="Times New Roman"/>
          <w:b/>
          <w:sz w:val="36"/>
        </w:rPr>
      </w:pPr>
    </w:p>
    <w:p>
      <w:pPr>
        <w:tabs>
          <w:tab w:val="left" w:pos="3552"/>
        </w:tabs>
        <w:jc w:val="center"/>
        <w:rPr>
          <w:rFonts w:ascii="仿宋_GB2312" w:hAnsi="黑体" w:eastAsia="仿宋_GB2312" w:cs="Times New Roman"/>
          <w:b/>
          <w:sz w:val="32"/>
          <w:szCs w:val="32"/>
        </w:rPr>
      </w:pPr>
      <w:r>
        <w:rPr>
          <w:rFonts w:hint="eastAsia" w:ascii="仿宋_GB2312" w:hAnsi="黑体" w:eastAsia="仿宋_GB2312" w:cs="Times New Roman"/>
          <w:b/>
          <w:sz w:val="32"/>
          <w:szCs w:val="32"/>
        </w:rPr>
        <w:t>北京市通州区财政局</w:t>
      </w:r>
    </w:p>
    <w:p>
      <w:pPr>
        <w:tabs>
          <w:tab w:val="left" w:pos="3552"/>
        </w:tabs>
        <w:jc w:val="center"/>
        <w:rPr>
          <w:rFonts w:ascii="黑体" w:hAnsi="黑体" w:eastAsia="黑体" w:cs="黑体"/>
          <w:b/>
          <w:spacing w:val="50"/>
          <w:sz w:val="36"/>
          <w:szCs w:val="36"/>
        </w:rPr>
      </w:pPr>
      <w:r>
        <w:rPr>
          <w:rFonts w:hint="eastAsia" w:ascii="仿宋_GB2312" w:hAnsi="黑体" w:eastAsia="仿宋_GB2312" w:cs="Times New Roman"/>
          <w:b/>
          <w:sz w:val="32"/>
          <w:szCs w:val="32"/>
        </w:rPr>
        <w:t>二○二</w:t>
      </w:r>
      <w:r>
        <w:rPr>
          <w:rFonts w:hint="eastAsia" w:ascii="仿宋_GB2312" w:hAnsi="黑体" w:eastAsia="仿宋_GB2312" w:cs="Times New Roman"/>
          <w:b/>
          <w:sz w:val="32"/>
          <w:szCs w:val="32"/>
          <w:lang w:eastAsia="zh-CN"/>
        </w:rPr>
        <w:t>一</w:t>
      </w:r>
      <w:r>
        <w:rPr>
          <w:rFonts w:hint="eastAsia" w:ascii="仿宋_GB2312" w:hAnsi="黑体" w:eastAsia="仿宋_GB2312" w:cs="Times New Roman"/>
          <w:b/>
          <w:sz w:val="32"/>
          <w:szCs w:val="32"/>
        </w:rPr>
        <w:t>年六月</w:t>
      </w:r>
    </w:p>
    <w:p>
      <w:pPr>
        <w:spacing w:line="600" w:lineRule="exact"/>
        <w:jc w:val="center"/>
        <w:rPr>
          <w:rFonts w:ascii="黑体" w:hAnsi="黑体" w:eastAsia="黑体" w:cs="黑体"/>
          <w:b/>
          <w:spacing w:val="50"/>
          <w:sz w:val="36"/>
          <w:szCs w:val="36"/>
        </w:rPr>
        <w:sectPr>
          <w:footerReference r:id="rId3" w:type="default"/>
          <w:footerReference r:id="rId4" w:type="even"/>
          <w:pgSz w:w="11850" w:h="16783"/>
          <w:pgMar w:top="2098" w:right="1474" w:bottom="1985" w:left="1588" w:header="851" w:footer="737" w:gutter="0"/>
          <w:pgNumType w:fmt="numberInDash"/>
          <w:cols w:space="425" w:num="1"/>
          <w:docGrid w:linePitch="312" w:charSpace="0"/>
        </w:sectPr>
      </w:pPr>
    </w:p>
    <w:p>
      <w:pPr>
        <w:spacing w:line="600" w:lineRule="exact"/>
        <w:jc w:val="center"/>
        <w:rPr>
          <w:rFonts w:ascii="黑体" w:hAnsi="黑体" w:eastAsia="黑体" w:cs="黑体"/>
          <w:spacing w:val="50"/>
          <w:sz w:val="32"/>
        </w:rPr>
      </w:pPr>
      <w:r>
        <w:rPr>
          <w:rFonts w:ascii="黑体" w:hAnsi="黑体" w:eastAsia="黑体" w:cs="黑体"/>
          <w:b/>
          <w:spacing w:val="50"/>
          <w:sz w:val="36"/>
          <w:szCs w:val="36"/>
        </w:rPr>
        <w:t>目  录</w:t>
      </w:r>
    </w:p>
    <w:p>
      <w:pPr>
        <w:spacing w:line="600" w:lineRule="exact"/>
        <w:jc w:val="left"/>
        <w:rPr>
          <w:rFonts w:ascii="仿宋_GB2312" w:hAnsi="仿宋_GB2312" w:eastAsia="仿宋_GB2312" w:cs="仿宋_GB2312"/>
          <w:w w:val="90"/>
          <w:sz w:val="32"/>
          <w:szCs w:val="32"/>
        </w:rPr>
      </w:pPr>
      <w:r>
        <w:rPr>
          <w:rFonts w:ascii="仿宋_GB2312" w:hAnsi="仿宋_GB2312" w:eastAsia="仿宋_GB2312" w:cs="仿宋_GB2312"/>
          <w:w w:val="90"/>
          <w:sz w:val="32"/>
          <w:szCs w:val="32"/>
        </w:rPr>
        <w:t>表</w:t>
      </w:r>
      <w:r>
        <w:rPr>
          <w:rFonts w:hint="eastAsia" w:ascii="仿宋_GB2312" w:hAnsi="仿宋_GB2312" w:eastAsia="仿宋_GB2312" w:cs="仿宋_GB2312"/>
          <w:w w:val="90"/>
          <w:sz w:val="32"/>
          <w:szCs w:val="32"/>
        </w:rPr>
        <w:t xml:space="preserve"> </w:t>
      </w:r>
      <w:r>
        <w:rPr>
          <w:rFonts w:ascii="仿宋_GB2312" w:hAnsi="仿宋_GB2312" w:eastAsia="仿宋_GB2312" w:cs="仿宋_GB2312"/>
          <w:w w:val="90"/>
          <w:sz w:val="32"/>
          <w:szCs w:val="32"/>
        </w:rPr>
        <w:t xml:space="preserve"> 一  北京市通州区</w:t>
      </w:r>
      <w:r>
        <w:rPr>
          <w:rFonts w:hint="eastAsia" w:ascii="仿宋_GB2312" w:hAnsi="仿宋_GB2312" w:eastAsia="仿宋_GB2312" w:cs="仿宋_GB2312"/>
          <w:w w:val="90"/>
          <w:sz w:val="32"/>
          <w:szCs w:val="32"/>
          <w:lang w:eastAsia="zh-CN"/>
        </w:rPr>
        <w:t>2020年</w:t>
      </w:r>
      <w:r>
        <w:rPr>
          <w:rFonts w:ascii="仿宋_GB2312" w:hAnsi="仿宋_GB2312" w:eastAsia="仿宋_GB2312" w:cs="仿宋_GB2312"/>
          <w:w w:val="90"/>
          <w:sz w:val="32"/>
          <w:szCs w:val="32"/>
        </w:rPr>
        <w:t>区级一般公共预算收入决算情况表</w:t>
      </w:r>
      <w:r>
        <w:rPr>
          <w:rFonts w:hint="eastAsia" w:ascii="仿宋_GB2312" w:hAnsi="仿宋_GB2312" w:eastAsia="仿宋_GB2312" w:cs="仿宋_GB2312"/>
          <w:w w:val="90"/>
          <w:sz w:val="32"/>
          <w:szCs w:val="32"/>
        </w:rPr>
        <w:t>/1</w:t>
      </w:r>
    </w:p>
    <w:p>
      <w:pPr>
        <w:spacing w:line="600" w:lineRule="exact"/>
        <w:jc w:val="left"/>
        <w:rPr>
          <w:rFonts w:ascii="仿宋_GB2312" w:hAnsi="仿宋_GB2312" w:eastAsia="仿宋_GB2312" w:cs="仿宋_GB2312"/>
          <w:w w:val="90"/>
          <w:sz w:val="32"/>
          <w:szCs w:val="32"/>
        </w:rPr>
      </w:pPr>
      <w:r>
        <w:rPr>
          <w:rFonts w:ascii="仿宋_GB2312" w:hAnsi="仿宋_GB2312" w:eastAsia="仿宋_GB2312" w:cs="仿宋_GB2312"/>
          <w:w w:val="90"/>
          <w:sz w:val="32"/>
          <w:szCs w:val="32"/>
        </w:rPr>
        <w:t>说明一  关于</w:t>
      </w:r>
      <w:r>
        <w:rPr>
          <w:rFonts w:hint="eastAsia" w:ascii="仿宋_GB2312" w:hAnsi="仿宋_GB2312" w:eastAsia="仿宋_GB2312" w:cs="仿宋_GB2312"/>
          <w:w w:val="90"/>
          <w:sz w:val="32"/>
          <w:szCs w:val="32"/>
          <w:lang w:eastAsia="zh-CN"/>
        </w:rPr>
        <w:t>2020年</w:t>
      </w:r>
      <w:r>
        <w:rPr>
          <w:rFonts w:ascii="仿宋_GB2312" w:hAnsi="仿宋_GB2312" w:eastAsia="仿宋_GB2312" w:cs="仿宋_GB2312"/>
          <w:w w:val="90"/>
          <w:sz w:val="32"/>
          <w:szCs w:val="32"/>
        </w:rPr>
        <w:t>一般公共预算收入决算情况的说明</w:t>
      </w:r>
      <w:r>
        <w:rPr>
          <w:rFonts w:hint="eastAsia" w:ascii="仿宋_GB2312" w:hAnsi="仿宋_GB2312" w:eastAsia="仿宋_GB2312" w:cs="仿宋_GB2312"/>
          <w:w w:val="90"/>
          <w:sz w:val="32"/>
          <w:szCs w:val="32"/>
        </w:rPr>
        <w:t>/</w:t>
      </w:r>
      <w:r>
        <w:rPr>
          <w:rFonts w:ascii="仿宋_GB2312" w:hAnsi="仿宋_GB2312" w:eastAsia="仿宋_GB2312" w:cs="仿宋_GB2312"/>
          <w:w w:val="90"/>
          <w:sz w:val="32"/>
          <w:szCs w:val="32"/>
        </w:rPr>
        <w:t>2</w:t>
      </w:r>
    </w:p>
    <w:p>
      <w:pPr>
        <w:spacing w:line="600" w:lineRule="exact"/>
        <w:jc w:val="left"/>
        <w:rPr>
          <w:rFonts w:ascii="仿宋_GB2312" w:hAnsi="仿宋_GB2312" w:eastAsia="仿宋_GB2312" w:cs="仿宋_GB2312"/>
          <w:w w:val="90"/>
          <w:sz w:val="32"/>
          <w:szCs w:val="32"/>
        </w:rPr>
      </w:pPr>
      <w:r>
        <w:rPr>
          <w:rFonts w:ascii="仿宋_GB2312" w:hAnsi="仿宋_GB2312" w:eastAsia="仿宋_GB2312" w:cs="仿宋_GB2312"/>
          <w:w w:val="90"/>
          <w:sz w:val="32"/>
          <w:szCs w:val="32"/>
        </w:rPr>
        <w:t>表</w:t>
      </w:r>
      <w:r>
        <w:rPr>
          <w:rFonts w:hint="eastAsia" w:ascii="仿宋_GB2312" w:hAnsi="仿宋_GB2312" w:eastAsia="仿宋_GB2312" w:cs="仿宋_GB2312"/>
          <w:w w:val="90"/>
          <w:sz w:val="32"/>
          <w:szCs w:val="32"/>
        </w:rPr>
        <w:t xml:space="preserve"> </w:t>
      </w:r>
      <w:r>
        <w:rPr>
          <w:rFonts w:ascii="仿宋_GB2312" w:hAnsi="仿宋_GB2312" w:eastAsia="仿宋_GB2312" w:cs="仿宋_GB2312"/>
          <w:w w:val="90"/>
          <w:sz w:val="32"/>
          <w:szCs w:val="32"/>
        </w:rPr>
        <w:t xml:space="preserve"> 二  北京市通州区</w:t>
      </w:r>
      <w:r>
        <w:rPr>
          <w:rFonts w:hint="eastAsia" w:ascii="仿宋_GB2312" w:hAnsi="仿宋_GB2312" w:eastAsia="仿宋_GB2312" w:cs="仿宋_GB2312"/>
          <w:w w:val="90"/>
          <w:sz w:val="32"/>
          <w:szCs w:val="32"/>
          <w:lang w:eastAsia="zh-CN"/>
        </w:rPr>
        <w:t>2020年</w:t>
      </w:r>
      <w:r>
        <w:rPr>
          <w:rFonts w:ascii="仿宋_GB2312" w:hAnsi="仿宋_GB2312" w:eastAsia="仿宋_GB2312" w:cs="仿宋_GB2312"/>
          <w:w w:val="90"/>
          <w:sz w:val="32"/>
          <w:szCs w:val="32"/>
        </w:rPr>
        <w:t>区级一般公共预算支出决算情况表</w:t>
      </w:r>
      <w:r>
        <w:rPr>
          <w:rFonts w:hint="eastAsia" w:ascii="仿宋_GB2312" w:hAnsi="仿宋_GB2312" w:eastAsia="仿宋_GB2312" w:cs="仿宋_GB2312"/>
          <w:w w:val="90"/>
          <w:sz w:val="32"/>
          <w:szCs w:val="32"/>
        </w:rPr>
        <w:t>/</w:t>
      </w:r>
      <w:r>
        <w:rPr>
          <w:rFonts w:ascii="仿宋_GB2312" w:hAnsi="仿宋_GB2312" w:eastAsia="仿宋_GB2312" w:cs="仿宋_GB2312"/>
          <w:w w:val="90"/>
          <w:sz w:val="32"/>
          <w:szCs w:val="32"/>
        </w:rPr>
        <w:t>5</w:t>
      </w:r>
    </w:p>
    <w:p>
      <w:pPr>
        <w:spacing w:line="600" w:lineRule="exact"/>
        <w:jc w:val="left"/>
        <w:rPr>
          <w:rFonts w:ascii="仿宋_GB2312" w:hAnsi="仿宋_GB2312" w:eastAsia="仿宋_GB2312" w:cs="仿宋_GB2312"/>
          <w:w w:val="90"/>
          <w:sz w:val="32"/>
          <w:szCs w:val="32"/>
        </w:rPr>
      </w:pPr>
      <w:r>
        <w:rPr>
          <w:rFonts w:ascii="仿宋_GB2312" w:hAnsi="仿宋_GB2312" w:eastAsia="仿宋_GB2312" w:cs="仿宋_GB2312"/>
          <w:w w:val="90"/>
          <w:sz w:val="32"/>
          <w:szCs w:val="32"/>
        </w:rPr>
        <w:t>说明二  关于</w:t>
      </w:r>
      <w:r>
        <w:rPr>
          <w:rFonts w:hint="eastAsia" w:ascii="仿宋_GB2312" w:hAnsi="仿宋_GB2312" w:eastAsia="仿宋_GB2312" w:cs="仿宋_GB2312"/>
          <w:w w:val="90"/>
          <w:sz w:val="32"/>
          <w:szCs w:val="32"/>
          <w:lang w:eastAsia="zh-CN"/>
        </w:rPr>
        <w:t>2020年</w:t>
      </w:r>
      <w:r>
        <w:rPr>
          <w:rFonts w:ascii="仿宋_GB2312" w:hAnsi="仿宋_GB2312" w:eastAsia="仿宋_GB2312" w:cs="仿宋_GB2312"/>
          <w:w w:val="90"/>
          <w:sz w:val="32"/>
          <w:szCs w:val="32"/>
        </w:rPr>
        <w:t>一般公共预算支出决算情况的说明</w:t>
      </w:r>
      <w:r>
        <w:rPr>
          <w:rFonts w:hint="eastAsia" w:ascii="仿宋_GB2312" w:hAnsi="仿宋_GB2312" w:eastAsia="仿宋_GB2312" w:cs="仿宋_GB2312"/>
          <w:w w:val="90"/>
          <w:sz w:val="32"/>
          <w:szCs w:val="32"/>
        </w:rPr>
        <w:t>/</w:t>
      </w:r>
      <w:r>
        <w:rPr>
          <w:rFonts w:ascii="仿宋_GB2312" w:hAnsi="仿宋_GB2312" w:eastAsia="仿宋_GB2312" w:cs="仿宋_GB2312"/>
          <w:w w:val="90"/>
          <w:sz w:val="32"/>
          <w:szCs w:val="32"/>
        </w:rPr>
        <w:t>6</w:t>
      </w:r>
    </w:p>
    <w:p>
      <w:pPr>
        <w:spacing w:line="600" w:lineRule="exact"/>
        <w:jc w:val="left"/>
        <w:rPr>
          <w:rFonts w:hint="eastAsia" w:ascii="仿宋_GB2312" w:hAnsi="仿宋_GB2312" w:eastAsia="仿宋_GB2312" w:cs="仿宋_GB2312"/>
          <w:w w:val="90"/>
          <w:sz w:val="32"/>
          <w:szCs w:val="32"/>
          <w:lang w:eastAsia="zh-CN"/>
        </w:rPr>
      </w:pPr>
      <w:r>
        <w:rPr>
          <w:rFonts w:ascii="仿宋_GB2312" w:hAnsi="仿宋_GB2312" w:eastAsia="仿宋_GB2312" w:cs="仿宋_GB2312"/>
          <w:w w:val="90"/>
          <w:sz w:val="32"/>
          <w:szCs w:val="32"/>
        </w:rPr>
        <w:t>表</w:t>
      </w:r>
      <w:r>
        <w:rPr>
          <w:rFonts w:hint="eastAsia" w:ascii="仿宋_GB2312" w:hAnsi="仿宋_GB2312" w:eastAsia="仿宋_GB2312" w:cs="仿宋_GB2312"/>
          <w:w w:val="90"/>
          <w:sz w:val="32"/>
          <w:szCs w:val="32"/>
        </w:rPr>
        <w:t xml:space="preserve"> </w:t>
      </w:r>
      <w:r>
        <w:rPr>
          <w:rFonts w:ascii="仿宋_GB2312" w:hAnsi="仿宋_GB2312" w:eastAsia="仿宋_GB2312" w:cs="仿宋_GB2312"/>
          <w:w w:val="90"/>
          <w:sz w:val="32"/>
          <w:szCs w:val="32"/>
        </w:rPr>
        <w:t xml:space="preserve"> 三  北京市通州区</w:t>
      </w:r>
      <w:r>
        <w:rPr>
          <w:rFonts w:hint="eastAsia" w:ascii="仿宋_GB2312" w:hAnsi="仿宋_GB2312" w:eastAsia="仿宋_GB2312" w:cs="仿宋_GB2312"/>
          <w:w w:val="90"/>
          <w:sz w:val="32"/>
          <w:szCs w:val="32"/>
          <w:lang w:eastAsia="zh-CN"/>
        </w:rPr>
        <w:t>2020年</w:t>
      </w:r>
      <w:r>
        <w:rPr>
          <w:rFonts w:ascii="仿宋_GB2312" w:hAnsi="仿宋_GB2312" w:eastAsia="仿宋_GB2312" w:cs="仿宋_GB2312"/>
          <w:w w:val="90"/>
          <w:sz w:val="32"/>
          <w:szCs w:val="32"/>
        </w:rPr>
        <w:t>区级一般公共预算收支决算情况总表</w:t>
      </w:r>
      <w:r>
        <w:rPr>
          <w:rFonts w:hint="eastAsia" w:ascii="仿宋_GB2312" w:hAnsi="仿宋_GB2312" w:eastAsia="仿宋_GB2312" w:cs="仿宋_GB2312"/>
          <w:w w:val="90"/>
          <w:sz w:val="32"/>
          <w:szCs w:val="32"/>
        </w:rPr>
        <w:t>/</w:t>
      </w:r>
      <w:r>
        <w:rPr>
          <w:rFonts w:hint="eastAsia" w:ascii="仿宋_GB2312" w:hAnsi="仿宋_GB2312" w:eastAsia="仿宋_GB2312" w:cs="仿宋_GB2312"/>
          <w:w w:val="90"/>
          <w:sz w:val="32"/>
          <w:szCs w:val="32"/>
          <w:lang w:val="en-US" w:eastAsia="zh-CN"/>
        </w:rPr>
        <w:t>9</w:t>
      </w:r>
    </w:p>
    <w:p>
      <w:pPr>
        <w:spacing w:line="600" w:lineRule="exact"/>
        <w:jc w:val="left"/>
        <w:rPr>
          <w:rFonts w:hint="eastAsia" w:ascii="仿宋_GB2312" w:hAnsi="仿宋_GB2312" w:eastAsia="仿宋_GB2312" w:cs="仿宋_GB2312"/>
          <w:w w:val="90"/>
          <w:sz w:val="32"/>
          <w:szCs w:val="32"/>
          <w:lang w:val="en-US" w:eastAsia="zh-CN"/>
        </w:rPr>
      </w:pPr>
      <w:r>
        <w:rPr>
          <w:rFonts w:ascii="仿宋_GB2312" w:hAnsi="仿宋_GB2312" w:eastAsia="仿宋_GB2312" w:cs="仿宋_GB2312"/>
          <w:w w:val="90"/>
          <w:sz w:val="32"/>
          <w:szCs w:val="32"/>
        </w:rPr>
        <w:t>说明三  关于</w:t>
      </w:r>
      <w:r>
        <w:rPr>
          <w:rFonts w:hint="eastAsia" w:ascii="仿宋_GB2312" w:hAnsi="仿宋_GB2312" w:eastAsia="仿宋_GB2312" w:cs="仿宋_GB2312"/>
          <w:w w:val="90"/>
          <w:sz w:val="32"/>
          <w:szCs w:val="32"/>
          <w:lang w:eastAsia="zh-CN"/>
        </w:rPr>
        <w:t>2020年</w:t>
      </w:r>
      <w:r>
        <w:rPr>
          <w:rFonts w:ascii="仿宋_GB2312" w:hAnsi="仿宋_GB2312" w:eastAsia="仿宋_GB2312" w:cs="仿宋_GB2312"/>
          <w:w w:val="90"/>
          <w:sz w:val="32"/>
          <w:szCs w:val="32"/>
        </w:rPr>
        <w:t>一般公共预算收支决算情况的说明</w:t>
      </w:r>
      <w:r>
        <w:rPr>
          <w:rFonts w:hint="eastAsia" w:ascii="仿宋_GB2312" w:hAnsi="仿宋_GB2312" w:eastAsia="仿宋_GB2312" w:cs="仿宋_GB2312"/>
          <w:w w:val="90"/>
          <w:sz w:val="32"/>
          <w:szCs w:val="32"/>
        </w:rPr>
        <w:t>/</w:t>
      </w:r>
      <w:r>
        <w:rPr>
          <w:rFonts w:ascii="仿宋_GB2312" w:hAnsi="仿宋_GB2312" w:eastAsia="仿宋_GB2312" w:cs="仿宋_GB2312"/>
          <w:w w:val="90"/>
          <w:sz w:val="32"/>
          <w:szCs w:val="32"/>
        </w:rPr>
        <w:t>1</w:t>
      </w:r>
      <w:r>
        <w:rPr>
          <w:rFonts w:hint="eastAsia" w:ascii="仿宋_GB2312" w:hAnsi="仿宋_GB2312" w:eastAsia="仿宋_GB2312" w:cs="仿宋_GB2312"/>
          <w:w w:val="90"/>
          <w:sz w:val="32"/>
          <w:szCs w:val="32"/>
          <w:lang w:val="en-US" w:eastAsia="zh-CN"/>
        </w:rPr>
        <w:t>0</w:t>
      </w:r>
    </w:p>
    <w:p>
      <w:pPr>
        <w:spacing w:line="600" w:lineRule="exact"/>
        <w:jc w:val="left"/>
        <w:rPr>
          <w:rFonts w:hint="eastAsia" w:ascii="仿宋_GB2312" w:hAnsi="仿宋_GB2312" w:eastAsia="仿宋_GB2312" w:cs="仿宋_GB2312"/>
          <w:w w:val="90"/>
          <w:sz w:val="32"/>
          <w:szCs w:val="32"/>
          <w:lang w:val="en-US" w:eastAsia="zh-CN"/>
        </w:rPr>
      </w:pPr>
      <w:r>
        <w:rPr>
          <w:rFonts w:ascii="仿宋_GB2312" w:hAnsi="仿宋_GB2312" w:eastAsia="仿宋_GB2312" w:cs="仿宋_GB2312"/>
          <w:w w:val="90"/>
          <w:sz w:val="32"/>
          <w:szCs w:val="32"/>
        </w:rPr>
        <w:t>表</w:t>
      </w:r>
      <w:r>
        <w:rPr>
          <w:rFonts w:hint="eastAsia" w:ascii="仿宋_GB2312" w:hAnsi="仿宋_GB2312" w:eastAsia="仿宋_GB2312" w:cs="仿宋_GB2312"/>
          <w:w w:val="90"/>
          <w:sz w:val="32"/>
          <w:szCs w:val="32"/>
        </w:rPr>
        <w:t xml:space="preserve"> </w:t>
      </w:r>
      <w:r>
        <w:rPr>
          <w:rFonts w:ascii="仿宋_GB2312" w:hAnsi="仿宋_GB2312" w:eastAsia="仿宋_GB2312" w:cs="仿宋_GB2312"/>
          <w:w w:val="90"/>
          <w:sz w:val="32"/>
          <w:szCs w:val="32"/>
        </w:rPr>
        <w:t xml:space="preserve"> 四  </w:t>
      </w:r>
      <w:r>
        <w:rPr>
          <w:rFonts w:ascii="仿宋_GB2312" w:hAnsi="仿宋_GB2312" w:eastAsia="仿宋_GB2312" w:cs="仿宋_GB2312"/>
          <w:spacing w:val="-6"/>
          <w:w w:val="90"/>
          <w:sz w:val="32"/>
          <w:szCs w:val="32"/>
        </w:rPr>
        <w:t>北京市通州区</w:t>
      </w:r>
      <w:r>
        <w:rPr>
          <w:rFonts w:hint="eastAsia" w:ascii="仿宋_GB2312" w:hAnsi="仿宋_GB2312" w:eastAsia="仿宋_GB2312" w:cs="仿宋_GB2312"/>
          <w:spacing w:val="-6"/>
          <w:w w:val="90"/>
          <w:sz w:val="32"/>
          <w:szCs w:val="32"/>
          <w:lang w:eastAsia="zh-CN"/>
        </w:rPr>
        <w:t>2020年</w:t>
      </w:r>
      <w:r>
        <w:rPr>
          <w:rFonts w:ascii="仿宋_GB2312" w:hAnsi="仿宋_GB2312" w:eastAsia="仿宋_GB2312" w:cs="仿宋_GB2312"/>
          <w:spacing w:val="-6"/>
          <w:w w:val="90"/>
          <w:sz w:val="32"/>
          <w:szCs w:val="32"/>
        </w:rPr>
        <w:t>区级政府性基金预算收入决算情况表</w:t>
      </w:r>
      <w:r>
        <w:rPr>
          <w:rFonts w:hint="eastAsia" w:ascii="仿宋_GB2312" w:hAnsi="仿宋_GB2312" w:eastAsia="仿宋_GB2312" w:cs="仿宋_GB2312"/>
          <w:spacing w:val="-6"/>
          <w:w w:val="90"/>
          <w:sz w:val="32"/>
          <w:szCs w:val="32"/>
        </w:rPr>
        <w:t>/</w:t>
      </w:r>
      <w:r>
        <w:rPr>
          <w:rFonts w:ascii="仿宋_GB2312" w:hAnsi="仿宋_GB2312" w:eastAsia="仿宋_GB2312" w:cs="仿宋_GB2312"/>
          <w:spacing w:val="-6"/>
          <w:w w:val="90"/>
          <w:sz w:val="32"/>
          <w:szCs w:val="32"/>
        </w:rPr>
        <w:t>1</w:t>
      </w:r>
      <w:r>
        <w:rPr>
          <w:rFonts w:hint="eastAsia" w:ascii="仿宋_GB2312" w:hAnsi="仿宋_GB2312" w:eastAsia="仿宋_GB2312" w:cs="仿宋_GB2312"/>
          <w:spacing w:val="-6"/>
          <w:w w:val="90"/>
          <w:sz w:val="32"/>
          <w:szCs w:val="32"/>
          <w:lang w:val="en-US" w:eastAsia="zh-CN"/>
        </w:rPr>
        <w:t>2</w:t>
      </w:r>
    </w:p>
    <w:p>
      <w:pPr>
        <w:spacing w:line="600" w:lineRule="exact"/>
        <w:jc w:val="left"/>
        <w:rPr>
          <w:rFonts w:hint="eastAsia" w:ascii="仿宋_GB2312" w:hAnsi="仿宋_GB2312" w:eastAsia="仿宋_GB2312" w:cs="仿宋_GB2312"/>
          <w:w w:val="90"/>
          <w:sz w:val="32"/>
          <w:szCs w:val="32"/>
          <w:lang w:val="en-US" w:eastAsia="zh-CN"/>
        </w:rPr>
      </w:pPr>
      <w:r>
        <w:rPr>
          <w:rFonts w:ascii="仿宋_GB2312" w:hAnsi="仿宋_GB2312" w:eastAsia="仿宋_GB2312" w:cs="仿宋_GB2312"/>
          <w:w w:val="90"/>
          <w:sz w:val="32"/>
          <w:szCs w:val="32"/>
        </w:rPr>
        <w:t>说明四  关于</w:t>
      </w:r>
      <w:r>
        <w:rPr>
          <w:rFonts w:hint="eastAsia" w:ascii="仿宋_GB2312" w:hAnsi="仿宋_GB2312" w:eastAsia="仿宋_GB2312" w:cs="仿宋_GB2312"/>
          <w:w w:val="90"/>
          <w:sz w:val="32"/>
          <w:szCs w:val="32"/>
          <w:lang w:eastAsia="zh-CN"/>
        </w:rPr>
        <w:t>2020年</w:t>
      </w:r>
      <w:r>
        <w:rPr>
          <w:rFonts w:ascii="仿宋_GB2312" w:hAnsi="仿宋_GB2312" w:eastAsia="仿宋_GB2312" w:cs="仿宋_GB2312"/>
          <w:w w:val="90"/>
          <w:sz w:val="32"/>
          <w:szCs w:val="32"/>
        </w:rPr>
        <w:t>政府性基金预算收入决算情况的说明</w:t>
      </w:r>
      <w:r>
        <w:rPr>
          <w:rFonts w:hint="eastAsia" w:ascii="仿宋_GB2312" w:hAnsi="仿宋_GB2312" w:eastAsia="仿宋_GB2312" w:cs="仿宋_GB2312"/>
          <w:w w:val="90"/>
          <w:sz w:val="32"/>
          <w:szCs w:val="32"/>
        </w:rPr>
        <w:t>/</w:t>
      </w:r>
      <w:r>
        <w:rPr>
          <w:rFonts w:ascii="仿宋_GB2312" w:hAnsi="仿宋_GB2312" w:eastAsia="仿宋_GB2312" w:cs="仿宋_GB2312"/>
          <w:w w:val="90"/>
          <w:sz w:val="32"/>
          <w:szCs w:val="32"/>
        </w:rPr>
        <w:t>1</w:t>
      </w:r>
      <w:r>
        <w:rPr>
          <w:rFonts w:hint="eastAsia" w:ascii="仿宋_GB2312" w:hAnsi="仿宋_GB2312" w:eastAsia="仿宋_GB2312" w:cs="仿宋_GB2312"/>
          <w:w w:val="90"/>
          <w:sz w:val="32"/>
          <w:szCs w:val="32"/>
          <w:lang w:val="en-US" w:eastAsia="zh-CN"/>
        </w:rPr>
        <w:t>3</w:t>
      </w:r>
    </w:p>
    <w:p>
      <w:pPr>
        <w:spacing w:line="600" w:lineRule="exact"/>
        <w:jc w:val="left"/>
        <w:rPr>
          <w:rFonts w:hint="eastAsia" w:ascii="仿宋_GB2312" w:hAnsi="仿宋_GB2312" w:eastAsia="仿宋_GB2312" w:cs="仿宋_GB2312"/>
          <w:spacing w:val="-6"/>
          <w:w w:val="90"/>
          <w:sz w:val="32"/>
          <w:szCs w:val="32"/>
          <w:lang w:eastAsia="zh-CN"/>
        </w:rPr>
      </w:pPr>
      <w:r>
        <w:rPr>
          <w:rFonts w:ascii="仿宋_GB2312" w:hAnsi="仿宋_GB2312" w:eastAsia="仿宋_GB2312" w:cs="仿宋_GB2312"/>
          <w:w w:val="90"/>
          <w:sz w:val="32"/>
          <w:szCs w:val="32"/>
        </w:rPr>
        <w:t>表</w:t>
      </w:r>
      <w:r>
        <w:rPr>
          <w:rFonts w:hint="eastAsia" w:ascii="仿宋_GB2312" w:hAnsi="仿宋_GB2312" w:eastAsia="仿宋_GB2312" w:cs="仿宋_GB2312"/>
          <w:w w:val="90"/>
          <w:sz w:val="32"/>
          <w:szCs w:val="32"/>
        </w:rPr>
        <w:t xml:space="preserve"> </w:t>
      </w:r>
      <w:r>
        <w:rPr>
          <w:rFonts w:ascii="仿宋_GB2312" w:hAnsi="仿宋_GB2312" w:eastAsia="仿宋_GB2312" w:cs="仿宋_GB2312"/>
          <w:w w:val="90"/>
          <w:sz w:val="32"/>
          <w:szCs w:val="32"/>
        </w:rPr>
        <w:t xml:space="preserve"> 五  </w:t>
      </w:r>
      <w:r>
        <w:rPr>
          <w:rFonts w:hint="eastAsia" w:ascii="仿宋_GB2312" w:hAnsi="仿宋_GB2312" w:eastAsia="仿宋_GB2312" w:cs="仿宋_GB2312"/>
          <w:spacing w:val="-6"/>
          <w:w w:val="90"/>
          <w:sz w:val="32"/>
          <w:szCs w:val="32"/>
          <w:lang w:eastAsia="zh-CN"/>
        </w:rPr>
        <w:t>北京市通州区2020年区级政府性基金预算支出决算情况表/15</w:t>
      </w:r>
    </w:p>
    <w:p>
      <w:pPr>
        <w:spacing w:line="600" w:lineRule="exact"/>
        <w:jc w:val="left"/>
        <w:rPr>
          <w:rFonts w:ascii="仿宋_GB2312" w:hAnsi="仿宋_GB2312" w:eastAsia="仿宋_GB2312" w:cs="仿宋_GB2312"/>
          <w:w w:val="90"/>
          <w:sz w:val="32"/>
          <w:szCs w:val="32"/>
        </w:rPr>
      </w:pPr>
      <w:r>
        <w:rPr>
          <w:rFonts w:ascii="仿宋_GB2312" w:hAnsi="仿宋_GB2312" w:eastAsia="仿宋_GB2312" w:cs="仿宋_GB2312"/>
          <w:w w:val="90"/>
          <w:sz w:val="32"/>
          <w:szCs w:val="32"/>
        </w:rPr>
        <w:t>说明五  关于</w:t>
      </w:r>
      <w:r>
        <w:rPr>
          <w:rFonts w:hint="eastAsia" w:ascii="仿宋_GB2312" w:hAnsi="仿宋_GB2312" w:eastAsia="仿宋_GB2312" w:cs="仿宋_GB2312"/>
          <w:w w:val="90"/>
          <w:sz w:val="32"/>
          <w:szCs w:val="32"/>
          <w:lang w:eastAsia="zh-CN"/>
        </w:rPr>
        <w:t>2020年</w:t>
      </w:r>
      <w:r>
        <w:rPr>
          <w:rFonts w:ascii="仿宋_GB2312" w:hAnsi="仿宋_GB2312" w:eastAsia="仿宋_GB2312" w:cs="仿宋_GB2312"/>
          <w:w w:val="90"/>
          <w:sz w:val="32"/>
          <w:szCs w:val="32"/>
        </w:rPr>
        <w:t>政府性基金预算支出决算情况的说明</w:t>
      </w:r>
      <w:r>
        <w:rPr>
          <w:rFonts w:hint="eastAsia" w:ascii="仿宋_GB2312" w:hAnsi="仿宋_GB2312" w:eastAsia="仿宋_GB2312" w:cs="仿宋_GB2312"/>
          <w:w w:val="90"/>
          <w:sz w:val="32"/>
          <w:szCs w:val="32"/>
        </w:rPr>
        <w:t>/</w:t>
      </w:r>
      <w:r>
        <w:rPr>
          <w:rFonts w:ascii="仿宋_GB2312" w:hAnsi="仿宋_GB2312" w:eastAsia="仿宋_GB2312" w:cs="仿宋_GB2312"/>
          <w:w w:val="90"/>
          <w:sz w:val="32"/>
          <w:szCs w:val="32"/>
        </w:rPr>
        <w:t>16</w:t>
      </w:r>
    </w:p>
    <w:p>
      <w:pPr>
        <w:spacing w:line="600" w:lineRule="exact"/>
        <w:jc w:val="left"/>
        <w:rPr>
          <w:rFonts w:hint="eastAsia" w:ascii="仿宋_GB2312" w:hAnsi="仿宋_GB2312" w:eastAsia="仿宋_GB2312" w:cs="仿宋_GB2312"/>
          <w:spacing w:val="1"/>
          <w:w w:val="85"/>
          <w:sz w:val="32"/>
          <w:szCs w:val="32"/>
          <w:lang w:val="en-US" w:eastAsia="zh-CN"/>
        </w:rPr>
      </w:pPr>
      <w:r>
        <w:rPr>
          <w:rFonts w:ascii="仿宋_GB2312" w:hAnsi="仿宋_GB2312" w:eastAsia="仿宋_GB2312" w:cs="仿宋_GB2312"/>
          <w:w w:val="90"/>
          <w:sz w:val="32"/>
          <w:szCs w:val="32"/>
        </w:rPr>
        <w:t>表</w:t>
      </w:r>
      <w:r>
        <w:rPr>
          <w:rFonts w:hint="eastAsia" w:ascii="仿宋_GB2312" w:hAnsi="仿宋_GB2312" w:eastAsia="仿宋_GB2312" w:cs="仿宋_GB2312"/>
          <w:w w:val="90"/>
          <w:sz w:val="32"/>
          <w:szCs w:val="32"/>
        </w:rPr>
        <w:t xml:space="preserve"> </w:t>
      </w:r>
      <w:r>
        <w:rPr>
          <w:rFonts w:ascii="仿宋_GB2312" w:hAnsi="仿宋_GB2312" w:eastAsia="仿宋_GB2312" w:cs="仿宋_GB2312"/>
          <w:w w:val="90"/>
          <w:sz w:val="32"/>
          <w:szCs w:val="32"/>
        </w:rPr>
        <w:t xml:space="preserve"> 六 </w:t>
      </w:r>
      <w:r>
        <w:rPr>
          <w:rFonts w:ascii="仿宋_GB2312" w:hAnsi="仿宋_GB2312" w:eastAsia="仿宋_GB2312" w:cs="仿宋_GB2312"/>
          <w:spacing w:val="1"/>
          <w:w w:val="90"/>
          <w:sz w:val="32"/>
          <w:szCs w:val="32"/>
        </w:rPr>
        <w:t xml:space="preserve"> </w:t>
      </w:r>
      <w:r>
        <w:rPr>
          <w:rFonts w:ascii="仿宋_GB2312" w:hAnsi="仿宋_GB2312" w:eastAsia="仿宋_GB2312" w:cs="仿宋_GB2312"/>
          <w:spacing w:val="1"/>
          <w:w w:val="85"/>
          <w:sz w:val="32"/>
          <w:szCs w:val="32"/>
        </w:rPr>
        <w:t>北京市通州区</w:t>
      </w:r>
      <w:r>
        <w:rPr>
          <w:rFonts w:hint="eastAsia" w:ascii="仿宋_GB2312" w:hAnsi="仿宋_GB2312" w:eastAsia="仿宋_GB2312" w:cs="仿宋_GB2312"/>
          <w:spacing w:val="1"/>
          <w:w w:val="85"/>
          <w:sz w:val="32"/>
          <w:szCs w:val="32"/>
          <w:lang w:eastAsia="zh-CN"/>
        </w:rPr>
        <w:t>2020年</w:t>
      </w:r>
      <w:r>
        <w:rPr>
          <w:rFonts w:ascii="仿宋_GB2312" w:hAnsi="仿宋_GB2312" w:eastAsia="仿宋_GB2312" w:cs="仿宋_GB2312"/>
          <w:spacing w:val="1"/>
          <w:w w:val="85"/>
          <w:sz w:val="32"/>
          <w:szCs w:val="32"/>
        </w:rPr>
        <w:t>区级国有资本经营预算收入决算情</w:t>
      </w:r>
      <w:r>
        <w:rPr>
          <w:rFonts w:hint="eastAsia" w:ascii="仿宋_GB2312" w:hAnsi="仿宋_GB2312" w:eastAsia="仿宋_GB2312" w:cs="仿宋_GB2312"/>
          <w:spacing w:val="1"/>
          <w:w w:val="85"/>
          <w:sz w:val="32"/>
          <w:szCs w:val="32"/>
        </w:rPr>
        <w:t>况</w:t>
      </w:r>
      <w:r>
        <w:rPr>
          <w:rFonts w:ascii="仿宋_GB2312" w:hAnsi="仿宋_GB2312" w:eastAsia="仿宋_GB2312" w:cs="仿宋_GB2312"/>
          <w:spacing w:val="1"/>
          <w:w w:val="85"/>
          <w:sz w:val="32"/>
          <w:szCs w:val="32"/>
        </w:rPr>
        <w:t>表</w:t>
      </w:r>
      <w:r>
        <w:rPr>
          <w:rFonts w:hint="eastAsia" w:ascii="仿宋_GB2312" w:hAnsi="仿宋_GB2312" w:eastAsia="仿宋_GB2312" w:cs="仿宋_GB2312"/>
          <w:spacing w:val="1"/>
          <w:w w:val="85"/>
          <w:sz w:val="32"/>
          <w:szCs w:val="32"/>
        </w:rPr>
        <w:t>/</w:t>
      </w:r>
      <w:r>
        <w:rPr>
          <w:rFonts w:ascii="仿宋_GB2312" w:hAnsi="仿宋_GB2312" w:eastAsia="仿宋_GB2312" w:cs="仿宋_GB2312"/>
          <w:spacing w:val="1"/>
          <w:w w:val="85"/>
          <w:sz w:val="32"/>
          <w:szCs w:val="32"/>
        </w:rPr>
        <w:t>1</w:t>
      </w:r>
      <w:r>
        <w:rPr>
          <w:rFonts w:hint="eastAsia" w:ascii="仿宋_GB2312" w:hAnsi="仿宋_GB2312" w:eastAsia="仿宋_GB2312" w:cs="仿宋_GB2312"/>
          <w:spacing w:val="1"/>
          <w:w w:val="85"/>
          <w:sz w:val="32"/>
          <w:szCs w:val="32"/>
          <w:lang w:val="en-US" w:eastAsia="zh-CN"/>
        </w:rPr>
        <w:t>8</w:t>
      </w:r>
    </w:p>
    <w:p>
      <w:pPr>
        <w:spacing w:line="600" w:lineRule="exact"/>
        <w:jc w:val="left"/>
        <w:rPr>
          <w:rFonts w:hint="eastAsia" w:ascii="仿宋_GB2312" w:hAnsi="仿宋_GB2312" w:eastAsia="仿宋_GB2312" w:cs="仿宋_GB2312"/>
          <w:w w:val="90"/>
          <w:sz w:val="32"/>
          <w:szCs w:val="32"/>
          <w:lang w:val="en-US" w:eastAsia="zh-CN"/>
        </w:rPr>
      </w:pPr>
      <w:r>
        <w:rPr>
          <w:rFonts w:ascii="仿宋_GB2312" w:hAnsi="仿宋_GB2312" w:eastAsia="仿宋_GB2312" w:cs="仿宋_GB2312"/>
          <w:w w:val="90"/>
          <w:sz w:val="32"/>
          <w:szCs w:val="32"/>
        </w:rPr>
        <w:t>说明六  关于</w:t>
      </w:r>
      <w:r>
        <w:rPr>
          <w:rFonts w:hint="eastAsia" w:ascii="仿宋_GB2312" w:hAnsi="仿宋_GB2312" w:eastAsia="仿宋_GB2312" w:cs="仿宋_GB2312"/>
          <w:w w:val="90"/>
          <w:sz w:val="32"/>
          <w:szCs w:val="32"/>
          <w:lang w:eastAsia="zh-CN"/>
        </w:rPr>
        <w:t>2020年</w:t>
      </w:r>
      <w:r>
        <w:rPr>
          <w:rFonts w:ascii="仿宋_GB2312" w:hAnsi="仿宋_GB2312" w:eastAsia="仿宋_GB2312" w:cs="仿宋_GB2312"/>
          <w:w w:val="90"/>
          <w:sz w:val="32"/>
          <w:szCs w:val="32"/>
        </w:rPr>
        <w:t>国有资本经营预算收入决算情况的说明</w:t>
      </w:r>
      <w:r>
        <w:rPr>
          <w:rFonts w:hint="eastAsia" w:ascii="仿宋_GB2312" w:hAnsi="仿宋_GB2312" w:eastAsia="仿宋_GB2312" w:cs="仿宋_GB2312"/>
          <w:w w:val="90"/>
          <w:sz w:val="32"/>
          <w:szCs w:val="32"/>
        </w:rPr>
        <w:t>/</w:t>
      </w:r>
      <w:r>
        <w:rPr>
          <w:rFonts w:ascii="仿宋_GB2312" w:hAnsi="仿宋_GB2312" w:eastAsia="仿宋_GB2312" w:cs="仿宋_GB2312"/>
          <w:w w:val="90"/>
          <w:sz w:val="32"/>
          <w:szCs w:val="32"/>
        </w:rPr>
        <w:t>1</w:t>
      </w:r>
      <w:r>
        <w:rPr>
          <w:rFonts w:hint="eastAsia" w:ascii="仿宋_GB2312" w:hAnsi="仿宋_GB2312" w:eastAsia="仿宋_GB2312" w:cs="仿宋_GB2312"/>
          <w:w w:val="90"/>
          <w:sz w:val="32"/>
          <w:szCs w:val="32"/>
          <w:lang w:val="en-US" w:eastAsia="zh-CN"/>
        </w:rPr>
        <w:t>9</w:t>
      </w:r>
    </w:p>
    <w:p>
      <w:pPr>
        <w:spacing w:line="600" w:lineRule="exact"/>
        <w:jc w:val="left"/>
        <w:rPr>
          <w:rFonts w:hint="default" w:ascii="仿宋_GB2312" w:hAnsi="仿宋_GB2312" w:eastAsia="仿宋_GB2312" w:cs="仿宋_GB2312"/>
          <w:spacing w:val="1"/>
          <w:w w:val="85"/>
          <w:sz w:val="32"/>
          <w:szCs w:val="32"/>
          <w:lang w:val="en-US" w:eastAsia="zh-CN"/>
        </w:rPr>
      </w:pPr>
      <w:r>
        <w:rPr>
          <w:rFonts w:ascii="仿宋_GB2312" w:hAnsi="仿宋_GB2312" w:eastAsia="仿宋_GB2312" w:cs="仿宋_GB2312"/>
          <w:w w:val="90"/>
          <w:sz w:val="32"/>
          <w:szCs w:val="32"/>
        </w:rPr>
        <w:t>表</w:t>
      </w:r>
      <w:r>
        <w:rPr>
          <w:rFonts w:hint="eastAsia" w:ascii="仿宋_GB2312" w:hAnsi="仿宋_GB2312" w:eastAsia="仿宋_GB2312" w:cs="仿宋_GB2312"/>
          <w:w w:val="90"/>
          <w:sz w:val="32"/>
          <w:szCs w:val="32"/>
        </w:rPr>
        <w:t xml:space="preserve"> </w:t>
      </w:r>
      <w:r>
        <w:rPr>
          <w:rFonts w:ascii="仿宋_GB2312" w:hAnsi="仿宋_GB2312" w:eastAsia="仿宋_GB2312" w:cs="仿宋_GB2312"/>
          <w:w w:val="90"/>
          <w:sz w:val="32"/>
          <w:szCs w:val="32"/>
        </w:rPr>
        <w:t xml:space="preserve"> 七  </w:t>
      </w:r>
      <w:r>
        <w:rPr>
          <w:rFonts w:ascii="仿宋_GB2312" w:hAnsi="仿宋_GB2312" w:eastAsia="仿宋_GB2312" w:cs="仿宋_GB2312"/>
          <w:spacing w:val="1"/>
          <w:w w:val="85"/>
          <w:sz w:val="32"/>
          <w:szCs w:val="32"/>
        </w:rPr>
        <w:t>北京市通州区</w:t>
      </w:r>
      <w:r>
        <w:rPr>
          <w:rFonts w:hint="eastAsia" w:ascii="仿宋_GB2312" w:hAnsi="仿宋_GB2312" w:eastAsia="仿宋_GB2312" w:cs="仿宋_GB2312"/>
          <w:spacing w:val="1"/>
          <w:w w:val="85"/>
          <w:sz w:val="32"/>
          <w:szCs w:val="32"/>
          <w:lang w:eastAsia="zh-CN"/>
        </w:rPr>
        <w:t>2020年</w:t>
      </w:r>
      <w:r>
        <w:rPr>
          <w:rFonts w:ascii="仿宋_GB2312" w:hAnsi="仿宋_GB2312" w:eastAsia="仿宋_GB2312" w:cs="仿宋_GB2312"/>
          <w:spacing w:val="1"/>
          <w:w w:val="85"/>
          <w:sz w:val="32"/>
          <w:szCs w:val="32"/>
        </w:rPr>
        <w:t>区级国有资本经营预算支出决算</w:t>
      </w:r>
      <w:r>
        <w:rPr>
          <w:rFonts w:hint="eastAsia" w:ascii="仿宋_GB2312" w:hAnsi="仿宋_GB2312" w:eastAsia="仿宋_GB2312" w:cs="仿宋_GB2312"/>
          <w:spacing w:val="1"/>
          <w:w w:val="85"/>
          <w:sz w:val="32"/>
          <w:szCs w:val="32"/>
        </w:rPr>
        <w:t>情况</w:t>
      </w:r>
      <w:r>
        <w:rPr>
          <w:rFonts w:ascii="仿宋_GB2312" w:hAnsi="仿宋_GB2312" w:eastAsia="仿宋_GB2312" w:cs="仿宋_GB2312"/>
          <w:spacing w:val="1"/>
          <w:w w:val="85"/>
          <w:sz w:val="32"/>
          <w:szCs w:val="32"/>
        </w:rPr>
        <w:t>表</w:t>
      </w:r>
      <w:r>
        <w:rPr>
          <w:rFonts w:hint="eastAsia" w:ascii="仿宋_GB2312" w:hAnsi="仿宋_GB2312" w:eastAsia="仿宋_GB2312" w:cs="仿宋_GB2312"/>
          <w:spacing w:val="1"/>
          <w:w w:val="85"/>
          <w:sz w:val="32"/>
          <w:szCs w:val="32"/>
        </w:rPr>
        <w:t>/</w:t>
      </w:r>
      <w:r>
        <w:rPr>
          <w:rFonts w:hint="eastAsia" w:ascii="仿宋_GB2312" w:hAnsi="仿宋_GB2312" w:eastAsia="仿宋_GB2312" w:cs="仿宋_GB2312"/>
          <w:spacing w:val="1"/>
          <w:w w:val="85"/>
          <w:sz w:val="32"/>
          <w:szCs w:val="32"/>
          <w:lang w:val="en-US" w:eastAsia="zh-CN"/>
        </w:rPr>
        <w:t>20</w:t>
      </w:r>
    </w:p>
    <w:p>
      <w:pPr>
        <w:spacing w:line="600" w:lineRule="exact"/>
        <w:jc w:val="left"/>
        <w:rPr>
          <w:rFonts w:hint="eastAsia" w:ascii="仿宋_GB2312" w:hAnsi="仿宋_GB2312" w:eastAsia="仿宋_GB2312" w:cs="仿宋_GB2312"/>
          <w:w w:val="90"/>
          <w:sz w:val="32"/>
          <w:szCs w:val="32"/>
          <w:lang w:val="en-US" w:eastAsia="zh-CN"/>
        </w:rPr>
      </w:pPr>
      <w:r>
        <w:rPr>
          <w:rFonts w:ascii="仿宋_GB2312" w:hAnsi="仿宋_GB2312" w:eastAsia="仿宋_GB2312" w:cs="仿宋_GB2312"/>
          <w:w w:val="90"/>
          <w:sz w:val="32"/>
          <w:szCs w:val="32"/>
        </w:rPr>
        <w:t>说明七  关于</w:t>
      </w:r>
      <w:r>
        <w:rPr>
          <w:rFonts w:hint="eastAsia" w:ascii="仿宋_GB2312" w:hAnsi="仿宋_GB2312" w:eastAsia="仿宋_GB2312" w:cs="仿宋_GB2312"/>
          <w:w w:val="90"/>
          <w:sz w:val="32"/>
          <w:szCs w:val="32"/>
          <w:lang w:eastAsia="zh-CN"/>
        </w:rPr>
        <w:t>2020年</w:t>
      </w:r>
      <w:r>
        <w:rPr>
          <w:rFonts w:ascii="仿宋_GB2312" w:hAnsi="仿宋_GB2312" w:eastAsia="仿宋_GB2312" w:cs="仿宋_GB2312"/>
          <w:w w:val="90"/>
          <w:sz w:val="32"/>
          <w:szCs w:val="32"/>
        </w:rPr>
        <w:t>国有资本经营预算支出决算情况的说明</w:t>
      </w:r>
      <w:r>
        <w:rPr>
          <w:rFonts w:hint="eastAsia" w:ascii="仿宋_GB2312" w:hAnsi="仿宋_GB2312" w:eastAsia="仿宋_GB2312" w:cs="仿宋_GB2312"/>
          <w:w w:val="90"/>
          <w:sz w:val="32"/>
          <w:szCs w:val="32"/>
        </w:rPr>
        <w:t>/</w:t>
      </w:r>
      <w:r>
        <w:rPr>
          <w:rFonts w:ascii="仿宋_GB2312" w:hAnsi="仿宋_GB2312" w:eastAsia="仿宋_GB2312" w:cs="仿宋_GB2312"/>
          <w:w w:val="90"/>
          <w:sz w:val="32"/>
          <w:szCs w:val="32"/>
        </w:rPr>
        <w:t>2</w:t>
      </w:r>
      <w:r>
        <w:rPr>
          <w:rFonts w:hint="eastAsia" w:ascii="仿宋_GB2312" w:hAnsi="仿宋_GB2312" w:eastAsia="仿宋_GB2312" w:cs="仿宋_GB2312"/>
          <w:w w:val="90"/>
          <w:sz w:val="32"/>
          <w:szCs w:val="32"/>
          <w:lang w:val="en-US" w:eastAsia="zh-CN"/>
        </w:rPr>
        <w:t>1</w:t>
      </w:r>
    </w:p>
    <w:p>
      <w:pPr>
        <w:spacing w:line="600" w:lineRule="exact"/>
        <w:jc w:val="left"/>
        <w:rPr>
          <w:rFonts w:hint="eastAsia" w:ascii="仿宋_GB2312" w:hAnsi="仿宋_GB2312" w:eastAsia="仿宋_GB2312" w:cs="仿宋_GB2312"/>
          <w:spacing w:val="1"/>
          <w:w w:val="85"/>
          <w:sz w:val="32"/>
          <w:szCs w:val="32"/>
          <w:lang w:val="en-US" w:eastAsia="zh-CN"/>
        </w:rPr>
      </w:pPr>
      <w:r>
        <w:rPr>
          <w:rFonts w:ascii="仿宋_GB2312" w:hAnsi="仿宋_GB2312" w:eastAsia="仿宋_GB2312" w:cs="仿宋_GB2312"/>
          <w:spacing w:val="1"/>
          <w:w w:val="85"/>
          <w:sz w:val="32"/>
          <w:szCs w:val="32"/>
        </w:rPr>
        <w:t>表</w:t>
      </w:r>
      <w:r>
        <w:rPr>
          <w:rFonts w:hint="eastAsia" w:ascii="仿宋_GB2312" w:hAnsi="仿宋_GB2312" w:eastAsia="仿宋_GB2312" w:cs="仿宋_GB2312"/>
          <w:spacing w:val="1"/>
          <w:w w:val="85"/>
          <w:sz w:val="32"/>
          <w:szCs w:val="32"/>
        </w:rPr>
        <w:t xml:space="preserve"> </w:t>
      </w:r>
      <w:r>
        <w:rPr>
          <w:rFonts w:ascii="仿宋_GB2312" w:hAnsi="仿宋_GB2312" w:eastAsia="仿宋_GB2312" w:cs="仿宋_GB2312"/>
          <w:spacing w:val="1"/>
          <w:w w:val="85"/>
          <w:sz w:val="32"/>
          <w:szCs w:val="32"/>
        </w:rPr>
        <w:t xml:space="preserve"> 八  北京市通州区</w:t>
      </w:r>
      <w:r>
        <w:rPr>
          <w:rFonts w:hint="eastAsia" w:ascii="仿宋_GB2312" w:hAnsi="仿宋_GB2312" w:eastAsia="仿宋_GB2312" w:cs="仿宋_GB2312"/>
          <w:spacing w:val="1"/>
          <w:w w:val="85"/>
          <w:sz w:val="32"/>
          <w:szCs w:val="32"/>
          <w:lang w:eastAsia="zh-CN"/>
        </w:rPr>
        <w:t>2020年</w:t>
      </w:r>
      <w:r>
        <w:rPr>
          <w:rFonts w:ascii="仿宋_GB2312" w:hAnsi="仿宋_GB2312" w:eastAsia="仿宋_GB2312" w:cs="仿宋_GB2312"/>
          <w:spacing w:val="1"/>
          <w:w w:val="85"/>
          <w:sz w:val="32"/>
          <w:szCs w:val="32"/>
        </w:rPr>
        <w:t>区级社会保险基金预算收入决算</w:t>
      </w:r>
      <w:r>
        <w:rPr>
          <w:rFonts w:hint="eastAsia" w:ascii="仿宋_GB2312" w:hAnsi="仿宋_GB2312" w:eastAsia="仿宋_GB2312" w:cs="仿宋_GB2312"/>
          <w:spacing w:val="1"/>
          <w:w w:val="85"/>
          <w:sz w:val="32"/>
          <w:szCs w:val="32"/>
        </w:rPr>
        <w:t>情况</w:t>
      </w:r>
      <w:r>
        <w:rPr>
          <w:rFonts w:ascii="仿宋_GB2312" w:hAnsi="仿宋_GB2312" w:eastAsia="仿宋_GB2312" w:cs="仿宋_GB2312"/>
          <w:spacing w:val="1"/>
          <w:w w:val="85"/>
          <w:sz w:val="32"/>
          <w:szCs w:val="32"/>
        </w:rPr>
        <w:t>表</w:t>
      </w:r>
      <w:r>
        <w:rPr>
          <w:rFonts w:hint="eastAsia" w:ascii="仿宋_GB2312" w:hAnsi="仿宋_GB2312" w:eastAsia="仿宋_GB2312" w:cs="仿宋_GB2312"/>
          <w:spacing w:val="1"/>
          <w:w w:val="85"/>
          <w:sz w:val="32"/>
          <w:szCs w:val="32"/>
        </w:rPr>
        <w:t>/</w:t>
      </w:r>
      <w:r>
        <w:rPr>
          <w:rFonts w:ascii="仿宋_GB2312" w:hAnsi="仿宋_GB2312" w:eastAsia="仿宋_GB2312" w:cs="仿宋_GB2312"/>
          <w:spacing w:val="1"/>
          <w:w w:val="85"/>
          <w:sz w:val="32"/>
          <w:szCs w:val="32"/>
        </w:rPr>
        <w:t>2</w:t>
      </w:r>
      <w:r>
        <w:rPr>
          <w:rFonts w:hint="eastAsia" w:ascii="仿宋_GB2312" w:hAnsi="仿宋_GB2312" w:eastAsia="仿宋_GB2312" w:cs="仿宋_GB2312"/>
          <w:spacing w:val="1"/>
          <w:w w:val="85"/>
          <w:sz w:val="32"/>
          <w:szCs w:val="32"/>
          <w:lang w:val="en-US" w:eastAsia="zh-CN"/>
        </w:rPr>
        <w:t>2</w:t>
      </w:r>
    </w:p>
    <w:p>
      <w:pPr>
        <w:spacing w:line="600" w:lineRule="exact"/>
        <w:jc w:val="left"/>
        <w:rPr>
          <w:rFonts w:hint="eastAsia" w:ascii="仿宋_GB2312" w:hAnsi="仿宋_GB2312" w:eastAsia="仿宋_GB2312" w:cs="仿宋_GB2312"/>
          <w:w w:val="90"/>
          <w:sz w:val="32"/>
          <w:szCs w:val="32"/>
          <w:lang w:val="en-US" w:eastAsia="zh-CN"/>
        </w:rPr>
      </w:pPr>
      <w:r>
        <w:rPr>
          <w:rFonts w:ascii="仿宋_GB2312" w:hAnsi="仿宋_GB2312" w:eastAsia="仿宋_GB2312" w:cs="仿宋_GB2312"/>
          <w:w w:val="90"/>
          <w:sz w:val="32"/>
          <w:szCs w:val="32"/>
        </w:rPr>
        <w:t>说明八  关于</w:t>
      </w:r>
      <w:r>
        <w:rPr>
          <w:rFonts w:hint="eastAsia" w:ascii="仿宋_GB2312" w:hAnsi="仿宋_GB2312" w:eastAsia="仿宋_GB2312" w:cs="仿宋_GB2312"/>
          <w:w w:val="90"/>
          <w:sz w:val="32"/>
          <w:szCs w:val="32"/>
          <w:lang w:eastAsia="zh-CN"/>
        </w:rPr>
        <w:t>2020年</w:t>
      </w:r>
      <w:r>
        <w:rPr>
          <w:rFonts w:ascii="仿宋_GB2312" w:hAnsi="仿宋_GB2312" w:eastAsia="仿宋_GB2312" w:cs="仿宋_GB2312"/>
          <w:w w:val="90"/>
          <w:sz w:val="32"/>
          <w:szCs w:val="32"/>
        </w:rPr>
        <w:t>社会保险基金预算收入决算情况的说明</w:t>
      </w:r>
      <w:r>
        <w:rPr>
          <w:rFonts w:hint="eastAsia" w:ascii="仿宋_GB2312" w:hAnsi="仿宋_GB2312" w:eastAsia="仿宋_GB2312" w:cs="仿宋_GB2312"/>
          <w:w w:val="90"/>
          <w:sz w:val="32"/>
          <w:szCs w:val="32"/>
        </w:rPr>
        <w:t>/</w:t>
      </w:r>
      <w:r>
        <w:rPr>
          <w:rFonts w:ascii="仿宋_GB2312" w:hAnsi="仿宋_GB2312" w:eastAsia="仿宋_GB2312" w:cs="仿宋_GB2312"/>
          <w:w w:val="90"/>
          <w:sz w:val="32"/>
          <w:szCs w:val="32"/>
        </w:rPr>
        <w:t>2</w:t>
      </w:r>
      <w:r>
        <w:rPr>
          <w:rFonts w:hint="eastAsia" w:ascii="仿宋_GB2312" w:hAnsi="仿宋_GB2312" w:eastAsia="仿宋_GB2312" w:cs="仿宋_GB2312"/>
          <w:w w:val="90"/>
          <w:sz w:val="32"/>
          <w:szCs w:val="32"/>
          <w:lang w:val="en-US" w:eastAsia="zh-CN"/>
        </w:rPr>
        <w:t>3</w:t>
      </w:r>
    </w:p>
    <w:p>
      <w:pPr>
        <w:spacing w:line="600" w:lineRule="exact"/>
        <w:jc w:val="left"/>
        <w:rPr>
          <w:rFonts w:hint="eastAsia" w:ascii="仿宋_GB2312" w:hAnsi="仿宋_GB2312" w:eastAsia="仿宋_GB2312" w:cs="仿宋_GB2312"/>
          <w:spacing w:val="1"/>
          <w:w w:val="85"/>
          <w:sz w:val="32"/>
          <w:szCs w:val="32"/>
          <w:lang w:val="en-US" w:eastAsia="zh-CN"/>
        </w:rPr>
      </w:pPr>
      <w:r>
        <w:rPr>
          <w:rFonts w:ascii="仿宋_GB2312" w:hAnsi="仿宋_GB2312" w:eastAsia="仿宋_GB2312" w:cs="仿宋_GB2312"/>
          <w:spacing w:val="1"/>
          <w:w w:val="85"/>
          <w:sz w:val="32"/>
          <w:szCs w:val="32"/>
        </w:rPr>
        <w:t>表</w:t>
      </w:r>
      <w:r>
        <w:rPr>
          <w:rFonts w:hint="eastAsia" w:ascii="仿宋_GB2312" w:hAnsi="仿宋_GB2312" w:eastAsia="仿宋_GB2312" w:cs="仿宋_GB2312"/>
          <w:spacing w:val="1"/>
          <w:w w:val="85"/>
          <w:sz w:val="32"/>
          <w:szCs w:val="32"/>
        </w:rPr>
        <w:t xml:space="preserve"> </w:t>
      </w:r>
      <w:r>
        <w:rPr>
          <w:rFonts w:ascii="仿宋_GB2312" w:hAnsi="仿宋_GB2312" w:eastAsia="仿宋_GB2312" w:cs="仿宋_GB2312"/>
          <w:spacing w:val="1"/>
          <w:w w:val="85"/>
          <w:sz w:val="32"/>
          <w:szCs w:val="32"/>
        </w:rPr>
        <w:t xml:space="preserve"> 九  北京市通州区</w:t>
      </w:r>
      <w:r>
        <w:rPr>
          <w:rFonts w:hint="eastAsia" w:ascii="仿宋_GB2312" w:hAnsi="仿宋_GB2312" w:eastAsia="仿宋_GB2312" w:cs="仿宋_GB2312"/>
          <w:spacing w:val="1"/>
          <w:w w:val="85"/>
          <w:sz w:val="32"/>
          <w:szCs w:val="32"/>
          <w:lang w:eastAsia="zh-CN"/>
        </w:rPr>
        <w:t>2020年</w:t>
      </w:r>
      <w:r>
        <w:rPr>
          <w:rFonts w:ascii="仿宋_GB2312" w:hAnsi="仿宋_GB2312" w:eastAsia="仿宋_GB2312" w:cs="仿宋_GB2312"/>
          <w:spacing w:val="1"/>
          <w:w w:val="85"/>
          <w:sz w:val="32"/>
          <w:szCs w:val="32"/>
        </w:rPr>
        <w:t>区级社会保险基金预算支出决算</w:t>
      </w:r>
      <w:r>
        <w:rPr>
          <w:rFonts w:hint="eastAsia" w:ascii="仿宋_GB2312" w:hAnsi="仿宋_GB2312" w:eastAsia="仿宋_GB2312" w:cs="仿宋_GB2312"/>
          <w:spacing w:val="1"/>
          <w:w w:val="85"/>
          <w:sz w:val="32"/>
          <w:szCs w:val="32"/>
        </w:rPr>
        <w:t>情况</w:t>
      </w:r>
      <w:r>
        <w:rPr>
          <w:rFonts w:ascii="仿宋_GB2312" w:hAnsi="仿宋_GB2312" w:eastAsia="仿宋_GB2312" w:cs="仿宋_GB2312"/>
          <w:spacing w:val="1"/>
          <w:w w:val="85"/>
          <w:sz w:val="32"/>
          <w:szCs w:val="32"/>
        </w:rPr>
        <w:t>表</w:t>
      </w:r>
      <w:r>
        <w:rPr>
          <w:rFonts w:hint="eastAsia" w:ascii="仿宋_GB2312" w:hAnsi="仿宋_GB2312" w:eastAsia="仿宋_GB2312" w:cs="仿宋_GB2312"/>
          <w:spacing w:val="1"/>
          <w:w w:val="85"/>
          <w:sz w:val="32"/>
          <w:szCs w:val="32"/>
        </w:rPr>
        <w:t>/</w:t>
      </w:r>
      <w:r>
        <w:rPr>
          <w:rFonts w:ascii="仿宋_GB2312" w:hAnsi="仿宋_GB2312" w:eastAsia="仿宋_GB2312" w:cs="仿宋_GB2312"/>
          <w:spacing w:val="1"/>
          <w:w w:val="85"/>
          <w:sz w:val="32"/>
          <w:szCs w:val="32"/>
        </w:rPr>
        <w:t>2</w:t>
      </w:r>
      <w:r>
        <w:rPr>
          <w:rFonts w:hint="eastAsia" w:ascii="仿宋_GB2312" w:hAnsi="仿宋_GB2312" w:eastAsia="仿宋_GB2312" w:cs="仿宋_GB2312"/>
          <w:spacing w:val="1"/>
          <w:w w:val="85"/>
          <w:sz w:val="32"/>
          <w:szCs w:val="32"/>
          <w:lang w:val="en-US" w:eastAsia="zh-CN"/>
        </w:rPr>
        <w:t>4</w:t>
      </w:r>
    </w:p>
    <w:p>
      <w:pPr>
        <w:spacing w:line="600" w:lineRule="exact"/>
        <w:jc w:val="left"/>
        <w:rPr>
          <w:rFonts w:hint="eastAsia" w:ascii="仿宋_GB2312" w:hAnsi="仿宋_GB2312" w:eastAsia="仿宋_GB2312" w:cs="仿宋_GB2312"/>
          <w:w w:val="90"/>
          <w:sz w:val="32"/>
          <w:szCs w:val="32"/>
          <w:lang w:val="en-US" w:eastAsia="zh-CN"/>
        </w:rPr>
      </w:pPr>
      <w:r>
        <w:rPr>
          <w:rFonts w:ascii="仿宋_GB2312" w:hAnsi="仿宋_GB2312" w:eastAsia="仿宋_GB2312" w:cs="仿宋_GB2312"/>
          <w:w w:val="90"/>
          <w:sz w:val="32"/>
          <w:szCs w:val="32"/>
        </w:rPr>
        <w:t>说明九  关于</w:t>
      </w:r>
      <w:r>
        <w:rPr>
          <w:rFonts w:hint="eastAsia" w:ascii="仿宋_GB2312" w:hAnsi="仿宋_GB2312" w:eastAsia="仿宋_GB2312" w:cs="仿宋_GB2312"/>
          <w:w w:val="90"/>
          <w:sz w:val="32"/>
          <w:szCs w:val="32"/>
          <w:lang w:eastAsia="zh-CN"/>
        </w:rPr>
        <w:t>2020年</w:t>
      </w:r>
      <w:r>
        <w:rPr>
          <w:rFonts w:ascii="仿宋_GB2312" w:hAnsi="仿宋_GB2312" w:eastAsia="仿宋_GB2312" w:cs="仿宋_GB2312"/>
          <w:w w:val="90"/>
          <w:sz w:val="32"/>
          <w:szCs w:val="32"/>
        </w:rPr>
        <w:t>社会保险基金预算支出决算情况的说明</w:t>
      </w:r>
      <w:r>
        <w:rPr>
          <w:rFonts w:hint="eastAsia" w:ascii="仿宋_GB2312" w:hAnsi="仿宋_GB2312" w:eastAsia="仿宋_GB2312" w:cs="仿宋_GB2312"/>
          <w:w w:val="90"/>
          <w:sz w:val="32"/>
          <w:szCs w:val="32"/>
        </w:rPr>
        <w:t>/</w:t>
      </w:r>
      <w:r>
        <w:rPr>
          <w:rFonts w:ascii="仿宋_GB2312" w:hAnsi="仿宋_GB2312" w:eastAsia="仿宋_GB2312" w:cs="仿宋_GB2312"/>
          <w:w w:val="90"/>
          <w:sz w:val="32"/>
          <w:szCs w:val="32"/>
        </w:rPr>
        <w:t>2</w:t>
      </w:r>
      <w:r>
        <w:rPr>
          <w:rFonts w:hint="eastAsia" w:ascii="仿宋_GB2312" w:hAnsi="仿宋_GB2312" w:eastAsia="仿宋_GB2312" w:cs="仿宋_GB2312"/>
          <w:w w:val="90"/>
          <w:sz w:val="32"/>
          <w:szCs w:val="32"/>
          <w:lang w:val="en-US" w:eastAsia="zh-CN"/>
        </w:rPr>
        <w:t>5</w:t>
      </w:r>
    </w:p>
    <w:p>
      <w:pPr>
        <w:spacing w:line="600" w:lineRule="exact"/>
        <w:jc w:val="left"/>
        <w:rPr>
          <w:rFonts w:hint="eastAsia" w:ascii="仿宋_GB2312" w:hAnsi="仿宋_GB2312" w:eastAsia="仿宋_GB2312" w:cs="仿宋_GB2312"/>
          <w:spacing w:val="-20"/>
          <w:w w:val="90"/>
          <w:sz w:val="32"/>
          <w:szCs w:val="32"/>
          <w:lang w:val="en-US" w:eastAsia="zh-CN"/>
        </w:rPr>
      </w:pPr>
      <w:r>
        <w:rPr>
          <w:rFonts w:ascii="仿宋_GB2312" w:hAnsi="仿宋_GB2312" w:eastAsia="仿宋_GB2312" w:cs="仿宋_GB2312"/>
          <w:w w:val="90"/>
          <w:sz w:val="32"/>
          <w:szCs w:val="32"/>
        </w:rPr>
        <w:t>表</w:t>
      </w:r>
      <w:r>
        <w:rPr>
          <w:rFonts w:hint="eastAsia" w:ascii="仿宋_GB2312" w:hAnsi="仿宋_GB2312" w:eastAsia="仿宋_GB2312" w:cs="仿宋_GB2312"/>
          <w:w w:val="90"/>
          <w:sz w:val="32"/>
          <w:szCs w:val="32"/>
        </w:rPr>
        <w:t xml:space="preserve"> </w:t>
      </w:r>
      <w:r>
        <w:rPr>
          <w:rFonts w:ascii="仿宋_GB2312" w:hAnsi="仿宋_GB2312" w:eastAsia="仿宋_GB2312" w:cs="仿宋_GB2312"/>
          <w:w w:val="90"/>
          <w:sz w:val="32"/>
          <w:szCs w:val="32"/>
        </w:rPr>
        <w:t xml:space="preserve"> 十  </w:t>
      </w:r>
      <w:r>
        <w:rPr>
          <w:rFonts w:hint="eastAsia" w:ascii="仿宋_GB2312" w:hAnsi="仿宋_GB2312" w:eastAsia="仿宋_GB2312" w:cs="仿宋_GB2312"/>
          <w:spacing w:val="-11"/>
          <w:w w:val="90"/>
          <w:sz w:val="32"/>
          <w:szCs w:val="32"/>
          <w:lang w:eastAsia="zh-CN"/>
        </w:rPr>
        <w:t>北京市通州区2020年区级地方政府债务余额和限额决算情况表/2</w:t>
      </w:r>
      <w:r>
        <w:rPr>
          <w:rFonts w:hint="eastAsia" w:ascii="仿宋_GB2312" w:hAnsi="仿宋_GB2312" w:eastAsia="仿宋_GB2312" w:cs="仿宋_GB2312"/>
          <w:spacing w:val="-11"/>
          <w:w w:val="90"/>
          <w:sz w:val="32"/>
          <w:szCs w:val="32"/>
          <w:lang w:val="en-US" w:eastAsia="zh-CN"/>
        </w:rPr>
        <w:t>6</w:t>
      </w:r>
    </w:p>
    <w:p>
      <w:pPr>
        <w:spacing w:line="600" w:lineRule="exact"/>
        <w:rPr>
          <w:rFonts w:hint="eastAsia" w:ascii="方正小标宋_GBK" w:eastAsia="方正小标宋_GBK"/>
          <w:bCs/>
          <w:sz w:val="32"/>
        </w:rPr>
      </w:pPr>
      <w:r>
        <w:rPr>
          <w:rFonts w:ascii="仿宋_GB2312" w:hAnsi="仿宋_GB2312" w:eastAsia="仿宋_GB2312" w:cs="仿宋_GB2312"/>
          <w:w w:val="90"/>
          <w:sz w:val="32"/>
          <w:szCs w:val="32"/>
        </w:rPr>
        <w:t>说明十  关于</w:t>
      </w:r>
      <w:r>
        <w:rPr>
          <w:rFonts w:hint="eastAsia" w:ascii="仿宋_GB2312" w:hAnsi="仿宋_GB2312" w:eastAsia="仿宋_GB2312" w:cs="仿宋_GB2312"/>
          <w:w w:val="90"/>
          <w:sz w:val="32"/>
          <w:szCs w:val="32"/>
          <w:lang w:eastAsia="zh-CN"/>
        </w:rPr>
        <w:t>2020年</w:t>
      </w:r>
      <w:r>
        <w:rPr>
          <w:rFonts w:ascii="仿宋_GB2312" w:hAnsi="仿宋_GB2312" w:eastAsia="仿宋_GB2312" w:cs="仿宋_GB2312"/>
          <w:w w:val="90"/>
          <w:sz w:val="32"/>
          <w:szCs w:val="32"/>
        </w:rPr>
        <w:t>地方政府债务决算情况的说明</w:t>
      </w:r>
      <w:r>
        <w:rPr>
          <w:rFonts w:hint="eastAsia" w:ascii="仿宋_GB2312" w:hAnsi="仿宋_GB2312" w:eastAsia="仿宋_GB2312" w:cs="仿宋_GB2312"/>
          <w:w w:val="90"/>
          <w:sz w:val="32"/>
          <w:szCs w:val="32"/>
        </w:rPr>
        <w:t>/</w:t>
      </w:r>
      <w:r>
        <w:rPr>
          <w:rFonts w:ascii="仿宋_GB2312" w:hAnsi="仿宋_GB2312" w:eastAsia="仿宋_GB2312" w:cs="仿宋_GB2312"/>
          <w:w w:val="90"/>
          <w:sz w:val="32"/>
          <w:szCs w:val="32"/>
        </w:rPr>
        <w:t>2</w:t>
      </w:r>
      <w:r>
        <w:rPr>
          <w:rFonts w:hint="eastAsia" w:ascii="仿宋_GB2312" w:hAnsi="仿宋_GB2312" w:eastAsia="仿宋_GB2312" w:cs="仿宋_GB2312"/>
          <w:w w:val="90"/>
          <w:sz w:val="32"/>
          <w:szCs w:val="32"/>
          <w:lang w:val="en-US" w:eastAsia="zh-CN"/>
        </w:rPr>
        <w:t>7</w:t>
      </w:r>
    </w:p>
    <w:p>
      <w:pPr>
        <w:jc w:val="center"/>
        <w:rPr>
          <w:rFonts w:hint="eastAsia" w:ascii="方正小标宋_GBK" w:eastAsia="方正小标宋_GBK"/>
          <w:bCs/>
          <w:sz w:val="32"/>
        </w:rPr>
        <w:sectPr>
          <w:footerReference r:id="rId5" w:type="default"/>
          <w:pgSz w:w="11850" w:h="16783"/>
          <w:pgMar w:top="2098" w:right="1474" w:bottom="1985" w:left="1588" w:header="851" w:footer="737" w:gutter="0"/>
          <w:pgNumType w:fmt="numberInDash" w:start="1"/>
          <w:cols w:space="425" w:num="1"/>
          <w:docGrid w:linePitch="312" w:charSpace="0"/>
        </w:sectPr>
      </w:pPr>
    </w:p>
    <w:tbl>
      <w:tblPr>
        <w:tblStyle w:val="7"/>
        <w:tblW w:w="9061" w:type="dxa"/>
        <w:tblInd w:w="0" w:type="dxa"/>
        <w:tblLayout w:type="fixed"/>
        <w:tblCellMar>
          <w:top w:w="0" w:type="dxa"/>
          <w:left w:w="108" w:type="dxa"/>
          <w:bottom w:w="0" w:type="dxa"/>
          <w:right w:w="108" w:type="dxa"/>
        </w:tblCellMar>
      </w:tblPr>
      <w:tblGrid>
        <w:gridCol w:w="3287"/>
        <w:gridCol w:w="964"/>
        <w:gridCol w:w="140"/>
        <w:gridCol w:w="1114"/>
        <w:gridCol w:w="419"/>
        <w:gridCol w:w="419"/>
        <w:gridCol w:w="721"/>
        <w:gridCol w:w="808"/>
        <w:gridCol w:w="649"/>
        <w:gridCol w:w="408"/>
        <w:gridCol w:w="132"/>
      </w:tblGrid>
      <w:tr>
        <w:tblPrEx>
          <w:tblLayout w:type="fixed"/>
          <w:tblCellMar>
            <w:top w:w="0" w:type="dxa"/>
            <w:left w:w="108" w:type="dxa"/>
            <w:bottom w:w="0" w:type="dxa"/>
            <w:right w:w="108" w:type="dxa"/>
          </w:tblCellMar>
        </w:tblPrEx>
        <w:trPr>
          <w:gridAfter w:val="1"/>
          <w:wAfter w:w="132" w:type="dxa"/>
          <w:trHeight w:val="850" w:hRule="atLeast"/>
        </w:trPr>
        <w:tc>
          <w:tcPr>
            <w:tcW w:w="8929" w:type="dxa"/>
            <w:gridSpan w:val="10"/>
            <w:tcBorders>
              <w:top w:val="nil"/>
              <w:left w:val="nil"/>
              <w:bottom w:val="nil"/>
              <w:right w:val="nil"/>
            </w:tcBorders>
            <w:shd w:val="clear" w:color="auto" w:fill="auto"/>
            <w:vAlign w:val="center"/>
          </w:tcPr>
          <w:p>
            <w:pPr>
              <w:jc w:val="center"/>
              <w:rPr>
                <w:rFonts w:ascii="方正小标宋_GBK" w:eastAsia="方正小标宋_GBK"/>
                <w:bCs/>
                <w:sz w:val="32"/>
              </w:rPr>
            </w:pPr>
            <w:r>
              <w:rPr>
                <w:rFonts w:hint="eastAsia" w:ascii="方正小标宋_GBK" w:eastAsia="方正小标宋_GBK"/>
                <w:bCs/>
                <w:sz w:val="32"/>
              </w:rPr>
              <w:t>北京市通州区2020年区级一般公共预算收入决算情况表</w:t>
            </w:r>
            <w:bookmarkEnd w:id="0"/>
          </w:p>
        </w:tc>
      </w:tr>
      <w:tr>
        <w:tblPrEx>
          <w:tblLayout w:type="fixed"/>
          <w:tblCellMar>
            <w:top w:w="0" w:type="dxa"/>
            <w:left w:w="108" w:type="dxa"/>
            <w:bottom w:w="0" w:type="dxa"/>
            <w:right w:w="108" w:type="dxa"/>
          </w:tblCellMar>
        </w:tblPrEx>
        <w:trPr>
          <w:gridAfter w:val="2"/>
          <w:wAfter w:w="540" w:type="dxa"/>
          <w:trHeight w:val="57" w:hRule="atLeast"/>
        </w:trPr>
        <w:tc>
          <w:tcPr>
            <w:tcW w:w="4251" w:type="dxa"/>
            <w:gridSpan w:val="2"/>
            <w:tcBorders>
              <w:top w:val="nil"/>
              <w:left w:val="nil"/>
              <w:bottom w:val="nil"/>
              <w:right w:val="nil"/>
            </w:tcBorders>
            <w:shd w:val="clear" w:color="auto" w:fill="auto"/>
            <w:vAlign w:val="center"/>
          </w:tcPr>
          <w:p>
            <w:pPr>
              <w:widowControl/>
              <w:jc w:val="left"/>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 xml:space="preserve">    表一</w:t>
            </w:r>
          </w:p>
        </w:tc>
        <w:tc>
          <w:tcPr>
            <w:tcW w:w="1254" w:type="dxa"/>
            <w:gridSpan w:val="2"/>
            <w:tcBorders>
              <w:top w:val="nil"/>
              <w:left w:val="nil"/>
              <w:bottom w:val="nil"/>
              <w:right w:val="nil"/>
            </w:tcBorders>
            <w:shd w:val="clear" w:color="auto" w:fill="auto"/>
            <w:vAlign w:val="center"/>
          </w:tcPr>
          <w:p>
            <w:pPr>
              <w:widowControl/>
              <w:jc w:val="left"/>
              <w:rPr>
                <w:rFonts w:ascii="仿宋_GB2312" w:hAnsi="宋体" w:eastAsia="仿宋_GB2312" w:cs="宋体"/>
                <w:b/>
                <w:bCs/>
                <w:kern w:val="0"/>
                <w:sz w:val="24"/>
                <w:szCs w:val="24"/>
              </w:rPr>
            </w:pPr>
          </w:p>
        </w:tc>
        <w:tc>
          <w:tcPr>
            <w:tcW w:w="419" w:type="dxa"/>
            <w:tcBorders>
              <w:top w:val="nil"/>
              <w:left w:val="nil"/>
              <w:bottom w:val="nil"/>
              <w:right w:val="nil"/>
            </w:tcBorders>
            <w:shd w:val="clear" w:color="auto" w:fill="auto"/>
            <w:vAlign w:val="center"/>
          </w:tcPr>
          <w:p>
            <w:pPr>
              <w:widowControl/>
              <w:jc w:val="left"/>
              <w:rPr>
                <w:rFonts w:ascii="Times New Roman" w:hAnsi="Times New Roman" w:eastAsia="Times New Roman" w:cs="Times New Roman"/>
                <w:b/>
                <w:bCs/>
                <w:kern w:val="0"/>
                <w:sz w:val="24"/>
                <w:szCs w:val="24"/>
              </w:rPr>
            </w:pPr>
          </w:p>
        </w:tc>
        <w:tc>
          <w:tcPr>
            <w:tcW w:w="1140" w:type="dxa"/>
            <w:gridSpan w:val="2"/>
            <w:tcBorders>
              <w:top w:val="nil"/>
              <w:left w:val="nil"/>
              <w:bottom w:val="nil"/>
              <w:right w:val="nil"/>
            </w:tcBorders>
            <w:shd w:val="clear" w:color="auto" w:fill="auto"/>
            <w:vAlign w:val="center"/>
          </w:tcPr>
          <w:p>
            <w:pPr>
              <w:widowControl/>
              <w:jc w:val="center"/>
              <w:rPr>
                <w:rFonts w:ascii="Times New Roman" w:hAnsi="Times New Roman" w:eastAsia="Times New Roman" w:cs="Times New Roman"/>
                <w:b/>
                <w:bCs/>
                <w:kern w:val="0"/>
                <w:sz w:val="24"/>
                <w:szCs w:val="24"/>
              </w:rPr>
            </w:pPr>
          </w:p>
        </w:tc>
        <w:tc>
          <w:tcPr>
            <w:tcW w:w="1457" w:type="dxa"/>
            <w:gridSpan w:val="2"/>
            <w:tcBorders>
              <w:top w:val="nil"/>
              <w:left w:val="nil"/>
              <w:bottom w:val="nil"/>
              <w:right w:val="nil"/>
            </w:tcBorders>
            <w:shd w:val="clear" w:color="auto" w:fill="auto"/>
            <w:vAlign w:val="center"/>
          </w:tcPr>
          <w:p>
            <w:pPr>
              <w:widowControl/>
              <w:jc w:val="left"/>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单位：万元</w:t>
            </w:r>
          </w:p>
        </w:tc>
      </w:tr>
      <w:tr>
        <w:tblPrEx>
          <w:tblLayout w:type="fixed"/>
          <w:tblCellMar>
            <w:top w:w="0" w:type="dxa"/>
            <w:left w:w="108" w:type="dxa"/>
            <w:bottom w:w="0" w:type="dxa"/>
            <w:right w:w="108" w:type="dxa"/>
          </w:tblCellMar>
        </w:tblPrEx>
        <w:trPr>
          <w:trHeight w:val="113" w:hRule="atLeast"/>
        </w:trPr>
        <w:tc>
          <w:tcPr>
            <w:tcW w:w="3287"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仿宋_GB2312" w:hAnsi="宋体" w:eastAsia="仿宋_GB2312" w:cs="宋体"/>
                <w:b/>
                <w:bCs/>
                <w:kern w:val="0"/>
                <w:sz w:val="20"/>
                <w:szCs w:val="20"/>
              </w:rPr>
            </w:pPr>
            <w:r>
              <w:rPr>
                <w:rFonts w:hint="eastAsia" w:ascii="仿宋_GB2312" w:hAnsi="宋体" w:eastAsia="仿宋_GB2312" w:cs="仿宋_GB2312"/>
                <w:b/>
                <w:color w:val="000000"/>
                <w:kern w:val="0"/>
                <w:sz w:val="20"/>
                <w:szCs w:val="20"/>
                <w:lang w:bidi="ar"/>
              </w:rPr>
              <w:t>项    目</w:t>
            </w:r>
          </w:p>
        </w:tc>
        <w:tc>
          <w:tcPr>
            <w:tcW w:w="110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仿宋_GB2312" w:hAnsi="宋体" w:eastAsia="仿宋_GB2312" w:cs="宋体"/>
                <w:b/>
                <w:bCs/>
                <w:kern w:val="0"/>
                <w:sz w:val="20"/>
                <w:szCs w:val="20"/>
              </w:rPr>
            </w:pPr>
            <w:r>
              <w:rPr>
                <w:rFonts w:hint="eastAsia" w:ascii="仿宋_GB2312" w:hAnsi="宋体" w:eastAsia="仿宋_GB2312" w:cs="仿宋_GB2312"/>
                <w:b/>
                <w:color w:val="000000"/>
                <w:kern w:val="0"/>
                <w:sz w:val="20"/>
                <w:szCs w:val="20"/>
                <w:lang w:bidi="ar"/>
              </w:rPr>
              <w:t>2020年预算数</w:t>
            </w:r>
          </w:p>
        </w:tc>
        <w:tc>
          <w:tcPr>
            <w:tcW w:w="1952"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仿宋_GB2312" w:hAnsi="宋体" w:eastAsia="仿宋_GB2312" w:cs="宋体"/>
                <w:b/>
                <w:bCs/>
                <w:kern w:val="0"/>
                <w:sz w:val="20"/>
                <w:szCs w:val="20"/>
              </w:rPr>
            </w:pPr>
            <w:r>
              <w:rPr>
                <w:rFonts w:hint="eastAsia" w:ascii="仿宋_GB2312" w:hAnsi="宋体" w:eastAsia="仿宋_GB2312" w:cs="仿宋_GB2312"/>
                <w:b/>
                <w:color w:val="000000"/>
                <w:kern w:val="0"/>
                <w:sz w:val="20"/>
                <w:szCs w:val="20"/>
                <w:lang w:bidi="ar"/>
              </w:rPr>
              <w:t>2020年预算调整数</w:t>
            </w:r>
          </w:p>
        </w:tc>
        <w:tc>
          <w:tcPr>
            <w:tcW w:w="1529"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仿宋_GB2312" w:hAnsi="宋体" w:eastAsia="仿宋_GB2312" w:cs="宋体"/>
                <w:b/>
                <w:bCs/>
                <w:kern w:val="0"/>
                <w:sz w:val="20"/>
                <w:szCs w:val="20"/>
              </w:rPr>
            </w:pPr>
            <w:r>
              <w:rPr>
                <w:rFonts w:hint="eastAsia" w:ascii="仿宋_GB2312" w:hAnsi="宋体" w:eastAsia="仿宋_GB2312" w:cs="仿宋_GB2312"/>
                <w:b/>
                <w:color w:val="000000"/>
                <w:kern w:val="0"/>
                <w:sz w:val="20"/>
                <w:szCs w:val="20"/>
                <w:lang w:bidi="ar"/>
              </w:rPr>
              <w:t>2020年决算数</w:t>
            </w:r>
          </w:p>
        </w:tc>
        <w:tc>
          <w:tcPr>
            <w:tcW w:w="1189" w:type="dxa"/>
            <w:gridSpan w:val="3"/>
            <w:tcBorders>
              <w:top w:val="single" w:color="auto" w:sz="4" w:space="0"/>
              <w:left w:val="nil"/>
              <w:bottom w:val="single" w:color="auto" w:sz="4" w:space="0"/>
              <w:right w:val="nil"/>
            </w:tcBorders>
            <w:shd w:val="clear" w:color="auto" w:fill="auto"/>
            <w:vAlign w:val="center"/>
          </w:tcPr>
          <w:p>
            <w:pPr>
              <w:widowControl/>
              <w:jc w:val="center"/>
              <w:textAlignment w:val="center"/>
              <w:rPr>
                <w:rFonts w:ascii="仿宋_GB2312" w:hAnsi="宋体" w:eastAsia="仿宋_GB2312" w:cs="宋体"/>
                <w:b/>
                <w:bCs/>
                <w:color w:val="000000"/>
                <w:kern w:val="0"/>
                <w:sz w:val="20"/>
                <w:szCs w:val="20"/>
              </w:rPr>
            </w:pPr>
            <w:r>
              <w:rPr>
                <w:rFonts w:hint="eastAsia" w:ascii="仿宋_GB2312" w:hAnsi="宋体" w:eastAsia="仿宋_GB2312" w:cs="仿宋_GB2312"/>
                <w:b/>
                <w:color w:val="000000"/>
                <w:kern w:val="0"/>
                <w:sz w:val="20"/>
                <w:szCs w:val="20"/>
                <w:lang w:bidi="ar"/>
              </w:rPr>
              <w:t xml:space="preserve"> 决算数为预算调整数% </w:t>
            </w:r>
          </w:p>
        </w:tc>
      </w:tr>
      <w:tr>
        <w:tblPrEx>
          <w:tblLayout w:type="fixed"/>
          <w:tblCellMar>
            <w:top w:w="0" w:type="dxa"/>
            <w:left w:w="108" w:type="dxa"/>
            <w:bottom w:w="0" w:type="dxa"/>
            <w:right w:w="108" w:type="dxa"/>
          </w:tblCellMar>
        </w:tblPrEx>
        <w:trPr>
          <w:trHeight w:val="397" w:hRule="atLeast"/>
        </w:trPr>
        <w:tc>
          <w:tcPr>
            <w:tcW w:w="3287"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_GB2312" w:hAnsi="宋体" w:eastAsia="仿宋_GB2312" w:cs="宋体"/>
                <w:kern w:val="0"/>
                <w:sz w:val="20"/>
                <w:szCs w:val="20"/>
              </w:rPr>
            </w:pPr>
            <w:r>
              <w:rPr>
                <w:rFonts w:hint="eastAsia" w:ascii="仿宋_GB2312" w:hAnsi="宋体" w:eastAsia="仿宋_GB2312" w:cs="仿宋_GB2312"/>
                <w:color w:val="000000"/>
                <w:kern w:val="0"/>
                <w:sz w:val="20"/>
                <w:szCs w:val="20"/>
                <w:lang w:bidi="ar"/>
              </w:rPr>
              <w:t>一、税收收入</w:t>
            </w:r>
          </w:p>
        </w:tc>
        <w:tc>
          <w:tcPr>
            <w:tcW w:w="1104" w:type="dxa"/>
            <w:gridSpan w:val="2"/>
            <w:tcBorders>
              <w:top w:val="nil"/>
              <w:left w:val="nil"/>
              <w:bottom w:val="single" w:color="auto" w:sz="4" w:space="0"/>
              <w:right w:val="single" w:color="auto" w:sz="4" w:space="0"/>
            </w:tcBorders>
            <w:shd w:val="clear" w:color="auto" w:fill="auto"/>
            <w:vAlign w:val="center"/>
          </w:tcPr>
          <w:p>
            <w:pPr>
              <w:widowControl/>
              <w:jc w:val="right"/>
              <w:textAlignment w:val="center"/>
              <w:rPr>
                <w:rFonts w:ascii="仿宋_GB2312" w:hAnsi="宋体" w:eastAsia="仿宋_GB2312" w:cs="宋体"/>
                <w:kern w:val="0"/>
                <w:sz w:val="20"/>
                <w:szCs w:val="20"/>
              </w:rPr>
            </w:pPr>
            <w:r>
              <w:rPr>
                <w:rFonts w:hint="eastAsia" w:ascii="仿宋_GB2312" w:hAnsi="宋体" w:eastAsia="仿宋_GB2312" w:cs="仿宋_GB2312"/>
                <w:color w:val="000000"/>
                <w:kern w:val="0"/>
                <w:sz w:val="20"/>
                <w:szCs w:val="20"/>
                <w:lang w:bidi="ar"/>
              </w:rPr>
              <w:t xml:space="preserve">725,390 </w:t>
            </w:r>
          </w:p>
        </w:tc>
        <w:tc>
          <w:tcPr>
            <w:tcW w:w="1952" w:type="dxa"/>
            <w:gridSpan w:val="3"/>
            <w:tcBorders>
              <w:top w:val="nil"/>
              <w:left w:val="nil"/>
              <w:bottom w:val="single" w:color="auto" w:sz="4" w:space="0"/>
              <w:right w:val="single" w:color="auto" w:sz="4" w:space="0"/>
            </w:tcBorders>
            <w:shd w:val="clear" w:color="auto" w:fill="auto"/>
            <w:vAlign w:val="center"/>
          </w:tcPr>
          <w:p>
            <w:pPr>
              <w:widowControl/>
              <w:jc w:val="right"/>
              <w:textAlignment w:val="center"/>
              <w:rPr>
                <w:rFonts w:ascii="仿宋_GB2312" w:hAnsi="宋体" w:eastAsia="仿宋_GB2312" w:cs="宋体"/>
                <w:kern w:val="0"/>
                <w:sz w:val="20"/>
                <w:szCs w:val="20"/>
              </w:rPr>
            </w:pPr>
            <w:r>
              <w:rPr>
                <w:rFonts w:hint="eastAsia" w:ascii="仿宋_GB2312" w:hAnsi="宋体" w:eastAsia="仿宋_GB2312" w:cs="仿宋_GB2312"/>
                <w:color w:val="000000"/>
                <w:kern w:val="0"/>
                <w:sz w:val="20"/>
                <w:szCs w:val="20"/>
                <w:lang w:bidi="ar"/>
              </w:rPr>
              <w:t xml:space="preserve">532,615 </w:t>
            </w:r>
          </w:p>
        </w:tc>
        <w:tc>
          <w:tcPr>
            <w:tcW w:w="1529" w:type="dxa"/>
            <w:gridSpan w:val="2"/>
            <w:tcBorders>
              <w:top w:val="nil"/>
              <w:left w:val="nil"/>
              <w:bottom w:val="single" w:color="auto" w:sz="4" w:space="0"/>
              <w:right w:val="single" w:color="auto" w:sz="4" w:space="0"/>
            </w:tcBorders>
            <w:shd w:val="clear" w:color="auto" w:fill="auto"/>
            <w:vAlign w:val="center"/>
          </w:tcPr>
          <w:p>
            <w:pPr>
              <w:widowControl/>
              <w:jc w:val="right"/>
              <w:textAlignment w:val="center"/>
              <w:rPr>
                <w:rFonts w:ascii="仿宋_GB2312" w:hAnsi="宋体" w:eastAsia="仿宋_GB2312" w:cs="宋体"/>
                <w:kern w:val="0"/>
                <w:sz w:val="20"/>
                <w:szCs w:val="20"/>
              </w:rPr>
            </w:pPr>
            <w:r>
              <w:rPr>
                <w:rFonts w:hint="eastAsia" w:ascii="仿宋_GB2312" w:hAnsi="宋体" w:eastAsia="仿宋_GB2312" w:cs="仿宋_GB2312"/>
                <w:color w:val="000000"/>
                <w:kern w:val="0"/>
                <w:sz w:val="20"/>
                <w:szCs w:val="20"/>
                <w:lang w:bidi="ar"/>
              </w:rPr>
              <w:t xml:space="preserve">572,018 </w:t>
            </w:r>
          </w:p>
        </w:tc>
        <w:tc>
          <w:tcPr>
            <w:tcW w:w="1189" w:type="dxa"/>
            <w:gridSpan w:val="3"/>
            <w:tcBorders>
              <w:top w:val="nil"/>
              <w:left w:val="nil"/>
              <w:bottom w:val="single" w:color="auto" w:sz="4" w:space="0"/>
              <w:right w:val="nil"/>
            </w:tcBorders>
            <w:shd w:val="clear" w:color="auto" w:fill="auto"/>
            <w:vAlign w:val="center"/>
          </w:tcPr>
          <w:p>
            <w:pPr>
              <w:widowControl/>
              <w:jc w:val="righ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lang w:bidi="ar"/>
              </w:rPr>
              <w:t>107.4%</w:t>
            </w:r>
          </w:p>
        </w:tc>
      </w:tr>
      <w:tr>
        <w:tblPrEx>
          <w:tblLayout w:type="fixed"/>
          <w:tblCellMar>
            <w:top w:w="0" w:type="dxa"/>
            <w:left w:w="108" w:type="dxa"/>
            <w:bottom w:w="0" w:type="dxa"/>
            <w:right w:w="108" w:type="dxa"/>
          </w:tblCellMar>
        </w:tblPrEx>
        <w:trPr>
          <w:trHeight w:val="397" w:hRule="atLeast"/>
        </w:trPr>
        <w:tc>
          <w:tcPr>
            <w:tcW w:w="3287"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_GB2312" w:hAnsi="宋体" w:eastAsia="仿宋_GB2312" w:cs="宋体"/>
                <w:kern w:val="0"/>
                <w:sz w:val="20"/>
                <w:szCs w:val="20"/>
              </w:rPr>
            </w:pPr>
            <w:r>
              <w:rPr>
                <w:rFonts w:hint="eastAsia" w:ascii="仿宋_GB2312" w:hAnsi="宋体" w:eastAsia="仿宋_GB2312" w:cs="仿宋_GB2312"/>
                <w:color w:val="000000"/>
                <w:kern w:val="0"/>
                <w:sz w:val="20"/>
                <w:szCs w:val="20"/>
                <w:lang w:bidi="ar"/>
              </w:rPr>
              <w:t xml:space="preserve">  增值税</w:t>
            </w:r>
          </w:p>
        </w:tc>
        <w:tc>
          <w:tcPr>
            <w:tcW w:w="1104" w:type="dxa"/>
            <w:gridSpan w:val="2"/>
            <w:tcBorders>
              <w:top w:val="nil"/>
              <w:left w:val="nil"/>
              <w:bottom w:val="single" w:color="auto" w:sz="4" w:space="0"/>
              <w:right w:val="single" w:color="auto" w:sz="4" w:space="0"/>
            </w:tcBorders>
            <w:shd w:val="clear" w:color="auto" w:fill="auto"/>
            <w:vAlign w:val="center"/>
          </w:tcPr>
          <w:p>
            <w:pPr>
              <w:widowControl/>
              <w:jc w:val="right"/>
              <w:textAlignment w:val="center"/>
              <w:rPr>
                <w:rFonts w:ascii="仿宋_GB2312" w:hAnsi="宋体" w:eastAsia="仿宋_GB2312" w:cs="宋体"/>
                <w:kern w:val="0"/>
                <w:sz w:val="20"/>
                <w:szCs w:val="20"/>
              </w:rPr>
            </w:pPr>
            <w:r>
              <w:rPr>
                <w:rFonts w:hint="eastAsia" w:ascii="仿宋_GB2312" w:hAnsi="宋体" w:eastAsia="仿宋_GB2312" w:cs="仿宋_GB2312"/>
                <w:color w:val="000000"/>
                <w:kern w:val="0"/>
                <w:sz w:val="20"/>
                <w:szCs w:val="20"/>
                <w:lang w:bidi="ar"/>
              </w:rPr>
              <w:t xml:space="preserve">300,000 </w:t>
            </w:r>
          </w:p>
        </w:tc>
        <w:tc>
          <w:tcPr>
            <w:tcW w:w="1952" w:type="dxa"/>
            <w:gridSpan w:val="3"/>
            <w:tcBorders>
              <w:top w:val="nil"/>
              <w:left w:val="nil"/>
              <w:bottom w:val="single" w:color="auto" w:sz="4" w:space="0"/>
              <w:right w:val="single" w:color="auto" w:sz="4" w:space="0"/>
            </w:tcBorders>
            <w:shd w:val="clear" w:color="auto" w:fill="auto"/>
            <w:vAlign w:val="center"/>
          </w:tcPr>
          <w:p>
            <w:pPr>
              <w:widowControl/>
              <w:jc w:val="right"/>
              <w:textAlignment w:val="center"/>
              <w:rPr>
                <w:rFonts w:ascii="仿宋_GB2312" w:hAnsi="宋体" w:eastAsia="仿宋_GB2312" w:cs="宋体"/>
                <w:kern w:val="0"/>
                <w:sz w:val="20"/>
                <w:szCs w:val="20"/>
              </w:rPr>
            </w:pPr>
            <w:r>
              <w:rPr>
                <w:rFonts w:hint="eastAsia" w:ascii="仿宋_GB2312" w:hAnsi="宋体" w:eastAsia="仿宋_GB2312" w:cs="仿宋_GB2312"/>
                <w:color w:val="000000"/>
                <w:kern w:val="0"/>
                <w:sz w:val="20"/>
                <w:szCs w:val="20"/>
                <w:lang w:bidi="ar"/>
              </w:rPr>
              <w:t xml:space="preserve">199,515 </w:t>
            </w:r>
          </w:p>
        </w:tc>
        <w:tc>
          <w:tcPr>
            <w:tcW w:w="1529" w:type="dxa"/>
            <w:gridSpan w:val="2"/>
            <w:tcBorders>
              <w:top w:val="nil"/>
              <w:left w:val="nil"/>
              <w:bottom w:val="single" w:color="auto" w:sz="4" w:space="0"/>
              <w:right w:val="single" w:color="auto" w:sz="4" w:space="0"/>
            </w:tcBorders>
            <w:shd w:val="clear" w:color="auto" w:fill="auto"/>
            <w:vAlign w:val="center"/>
          </w:tcPr>
          <w:p>
            <w:pPr>
              <w:widowControl/>
              <w:jc w:val="right"/>
              <w:textAlignment w:val="center"/>
              <w:rPr>
                <w:rFonts w:ascii="仿宋_GB2312" w:hAnsi="宋体" w:eastAsia="仿宋_GB2312" w:cs="宋体"/>
                <w:kern w:val="0"/>
                <w:sz w:val="20"/>
                <w:szCs w:val="20"/>
              </w:rPr>
            </w:pPr>
            <w:r>
              <w:rPr>
                <w:rFonts w:hint="eastAsia" w:ascii="仿宋_GB2312" w:hAnsi="宋体" w:eastAsia="仿宋_GB2312" w:cs="仿宋_GB2312"/>
                <w:color w:val="000000"/>
                <w:kern w:val="0"/>
                <w:sz w:val="20"/>
                <w:szCs w:val="20"/>
                <w:lang w:bidi="ar"/>
              </w:rPr>
              <w:t xml:space="preserve">240,383 </w:t>
            </w:r>
          </w:p>
        </w:tc>
        <w:tc>
          <w:tcPr>
            <w:tcW w:w="1189" w:type="dxa"/>
            <w:gridSpan w:val="3"/>
            <w:tcBorders>
              <w:top w:val="nil"/>
              <w:left w:val="nil"/>
              <w:bottom w:val="single" w:color="auto" w:sz="4" w:space="0"/>
              <w:right w:val="nil"/>
            </w:tcBorders>
            <w:shd w:val="clear" w:color="auto" w:fill="auto"/>
            <w:vAlign w:val="center"/>
          </w:tcPr>
          <w:p>
            <w:pPr>
              <w:widowControl/>
              <w:jc w:val="righ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lang w:bidi="ar"/>
              </w:rPr>
              <w:t>120.5%</w:t>
            </w:r>
          </w:p>
        </w:tc>
      </w:tr>
      <w:tr>
        <w:tblPrEx>
          <w:tblLayout w:type="fixed"/>
          <w:tblCellMar>
            <w:top w:w="0" w:type="dxa"/>
            <w:left w:w="108" w:type="dxa"/>
            <w:bottom w:w="0" w:type="dxa"/>
            <w:right w:w="108" w:type="dxa"/>
          </w:tblCellMar>
        </w:tblPrEx>
        <w:trPr>
          <w:trHeight w:val="397" w:hRule="atLeast"/>
        </w:trPr>
        <w:tc>
          <w:tcPr>
            <w:tcW w:w="3287"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_GB2312" w:hAnsi="宋体" w:eastAsia="仿宋_GB2312" w:cs="宋体"/>
                <w:kern w:val="0"/>
                <w:sz w:val="20"/>
                <w:szCs w:val="20"/>
              </w:rPr>
            </w:pPr>
            <w:bookmarkStart w:id="1" w:name="_Hlk38467525"/>
            <w:r>
              <w:rPr>
                <w:rFonts w:hint="eastAsia" w:ascii="仿宋_GB2312" w:hAnsi="宋体" w:eastAsia="仿宋_GB2312" w:cs="仿宋_GB2312"/>
                <w:color w:val="000000"/>
                <w:kern w:val="0"/>
                <w:sz w:val="20"/>
                <w:szCs w:val="20"/>
                <w:lang w:bidi="ar"/>
              </w:rPr>
              <w:t xml:space="preserve">  企业所得税</w:t>
            </w:r>
          </w:p>
        </w:tc>
        <w:tc>
          <w:tcPr>
            <w:tcW w:w="1104" w:type="dxa"/>
            <w:gridSpan w:val="2"/>
            <w:tcBorders>
              <w:top w:val="nil"/>
              <w:left w:val="nil"/>
              <w:bottom w:val="single" w:color="auto" w:sz="4" w:space="0"/>
              <w:right w:val="single" w:color="auto" w:sz="4" w:space="0"/>
            </w:tcBorders>
            <w:shd w:val="clear" w:color="auto" w:fill="auto"/>
            <w:vAlign w:val="center"/>
          </w:tcPr>
          <w:p>
            <w:pPr>
              <w:widowControl/>
              <w:jc w:val="right"/>
              <w:textAlignment w:val="center"/>
              <w:rPr>
                <w:rFonts w:ascii="仿宋_GB2312" w:hAnsi="宋体" w:eastAsia="仿宋_GB2312" w:cs="宋体"/>
                <w:kern w:val="0"/>
                <w:sz w:val="20"/>
                <w:szCs w:val="20"/>
              </w:rPr>
            </w:pPr>
            <w:r>
              <w:rPr>
                <w:rFonts w:hint="eastAsia" w:ascii="仿宋_GB2312" w:hAnsi="宋体" w:eastAsia="仿宋_GB2312" w:cs="仿宋_GB2312"/>
                <w:color w:val="000000"/>
                <w:kern w:val="0"/>
                <w:sz w:val="20"/>
                <w:szCs w:val="20"/>
                <w:lang w:bidi="ar"/>
              </w:rPr>
              <w:t xml:space="preserve">100,000 </w:t>
            </w:r>
          </w:p>
        </w:tc>
        <w:tc>
          <w:tcPr>
            <w:tcW w:w="1952" w:type="dxa"/>
            <w:gridSpan w:val="3"/>
            <w:tcBorders>
              <w:top w:val="nil"/>
              <w:left w:val="nil"/>
              <w:bottom w:val="single" w:color="auto" w:sz="4" w:space="0"/>
              <w:right w:val="single" w:color="auto" w:sz="4" w:space="0"/>
            </w:tcBorders>
            <w:shd w:val="clear" w:color="auto" w:fill="auto"/>
            <w:vAlign w:val="center"/>
          </w:tcPr>
          <w:p>
            <w:pPr>
              <w:widowControl/>
              <w:jc w:val="righ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lang w:bidi="ar"/>
              </w:rPr>
              <w:t xml:space="preserve">106,153 </w:t>
            </w:r>
          </w:p>
        </w:tc>
        <w:tc>
          <w:tcPr>
            <w:tcW w:w="1529" w:type="dxa"/>
            <w:gridSpan w:val="2"/>
            <w:tcBorders>
              <w:top w:val="nil"/>
              <w:left w:val="nil"/>
              <w:bottom w:val="single" w:color="auto" w:sz="4" w:space="0"/>
              <w:right w:val="single" w:color="auto" w:sz="4" w:space="0"/>
            </w:tcBorders>
            <w:shd w:val="clear" w:color="auto" w:fill="auto"/>
            <w:vAlign w:val="center"/>
          </w:tcPr>
          <w:p>
            <w:pPr>
              <w:widowControl/>
              <w:jc w:val="righ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lang w:bidi="ar"/>
              </w:rPr>
              <w:t xml:space="preserve">98,892 </w:t>
            </w:r>
          </w:p>
        </w:tc>
        <w:tc>
          <w:tcPr>
            <w:tcW w:w="1189" w:type="dxa"/>
            <w:gridSpan w:val="3"/>
            <w:tcBorders>
              <w:top w:val="nil"/>
              <w:left w:val="nil"/>
              <w:bottom w:val="single" w:color="auto" w:sz="4" w:space="0"/>
              <w:right w:val="nil"/>
            </w:tcBorders>
            <w:shd w:val="clear" w:color="auto" w:fill="auto"/>
            <w:vAlign w:val="center"/>
          </w:tcPr>
          <w:p>
            <w:pPr>
              <w:widowControl/>
              <w:jc w:val="righ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lang w:bidi="ar"/>
              </w:rPr>
              <w:t>93.2%</w:t>
            </w:r>
          </w:p>
        </w:tc>
      </w:tr>
      <w:bookmarkEnd w:id="1"/>
      <w:tr>
        <w:tblPrEx>
          <w:tblLayout w:type="fixed"/>
          <w:tblCellMar>
            <w:top w:w="0" w:type="dxa"/>
            <w:left w:w="108" w:type="dxa"/>
            <w:bottom w:w="0" w:type="dxa"/>
            <w:right w:w="108" w:type="dxa"/>
          </w:tblCellMar>
        </w:tblPrEx>
        <w:trPr>
          <w:trHeight w:val="397" w:hRule="atLeast"/>
        </w:trPr>
        <w:tc>
          <w:tcPr>
            <w:tcW w:w="3287"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_GB2312" w:hAnsi="宋体" w:eastAsia="仿宋_GB2312" w:cs="宋体"/>
                <w:kern w:val="0"/>
                <w:sz w:val="20"/>
                <w:szCs w:val="20"/>
              </w:rPr>
            </w:pPr>
            <w:r>
              <w:rPr>
                <w:rFonts w:hint="eastAsia" w:ascii="仿宋_GB2312" w:hAnsi="宋体" w:eastAsia="仿宋_GB2312" w:cs="仿宋_GB2312"/>
                <w:color w:val="000000"/>
                <w:kern w:val="0"/>
                <w:sz w:val="20"/>
                <w:szCs w:val="20"/>
                <w:lang w:bidi="ar"/>
              </w:rPr>
              <w:t xml:space="preserve">  个人所得税</w:t>
            </w:r>
          </w:p>
        </w:tc>
        <w:tc>
          <w:tcPr>
            <w:tcW w:w="1104" w:type="dxa"/>
            <w:gridSpan w:val="2"/>
            <w:tcBorders>
              <w:top w:val="nil"/>
              <w:left w:val="nil"/>
              <w:bottom w:val="single" w:color="auto" w:sz="4" w:space="0"/>
              <w:right w:val="single" w:color="auto" w:sz="4" w:space="0"/>
            </w:tcBorders>
            <w:shd w:val="clear" w:color="auto" w:fill="auto"/>
            <w:vAlign w:val="center"/>
          </w:tcPr>
          <w:p>
            <w:pPr>
              <w:widowControl/>
              <w:jc w:val="right"/>
              <w:textAlignment w:val="center"/>
              <w:rPr>
                <w:rFonts w:ascii="仿宋_GB2312" w:hAnsi="宋体" w:eastAsia="仿宋_GB2312" w:cs="宋体"/>
                <w:kern w:val="0"/>
                <w:sz w:val="20"/>
                <w:szCs w:val="20"/>
              </w:rPr>
            </w:pPr>
            <w:r>
              <w:rPr>
                <w:rFonts w:hint="eastAsia" w:ascii="仿宋_GB2312" w:hAnsi="宋体" w:eastAsia="仿宋_GB2312" w:cs="仿宋_GB2312"/>
                <w:color w:val="000000"/>
                <w:kern w:val="0"/>
                <w:sz w:val="20"/>
                <w:szCs w:val="20"/>
                <w:lang w:bidi="ar"/>
              </w:rPr>
              <w:t xml:space="preserve">20,000 </w:t>
            </w:r>
          </w:p>
        </w:tc>
        <w:tc>
          <w:tcPr>
            <w:tcW w:w="1952" w:type="dxa"/>
            <w:gridSpan w:val="3"/>
            <w:tcBorders>
              <w:top w:val="nil"/>
              <w:left w:val="nil"/>
              <w:bottom w:val="single" w:color="auto" w:sz="4" w:space="0"/>
              <w:right w:val="single" w:color="auto" w:sz="4" w:space="0"/>
            </w:tcBorders>
            <w:shd w:val="clear" w:color="auto" w:fill="auto"/>
            <w:vAlign w:val="center"/>
          </w:tcPr>
          <w:p>
            <w:pPr>
              <w:widowControl/>
              <w:jc w:val="righ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lang w:bidi="ar"/>
              </w:rPr>
              <w:t xml:space="preserve">29,234 </w:t>
            </w:r>
          </w:p>
        </w:tc>
        <w:tc>
          <w:tcPr>
            <w:tcW w:w="1529" w:type="dxa"/>
            <w:gridSpan w:val="2"/>
            <w:tcBorders>
              <w:top w:val="nil"/>
              <w:left w:val="nil"/>
              <w:bottom w:val="single" w:color="auto" w:sz="4" w:space="0"/>
              <w:right w:val="single" w:color="auto" w:sz="4" w:space="0"/>
            </w:tcBorders>
            <w:shd w:val="clear" w:color="auto" w:fill="auto"/>
            <w:vAlign w:val="center"/>
          </w:tcPr>
          <w:p>
            <w:pPr>
              <w:widowControl/>
              <w:jc w:val="righ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lang w:bidi="ar"/>
              </w:rPr>
              <w:t xml:space="preserve">21,699 </w:t>
            </w:r>
          </w:p>
        </w:tc>
        <w:tc>
          <w:tcPr>
            <w:tcW w:w="1189" w:type="dxa"/>
            <w:gridSpan w:val="3"/>
            <w:tcBorders>
              <w:top w:val="nil"/>
              <w:left w:val="nil"/>
              <w:bottom w:val="single" w:color="auto" w:sz="4" w:space="0"/>
              <w:right w:val="nil"/>
            </w:tcBorders>
            <w:shd w:val="clear" w:color="auto" w:fill="auto"/>
            <w:vAlign w:val="center"/>
          </w:tcPr>
          <w:p>
            <w:pPr>
              <w:widowControl/>
              <w:jc w:val="righ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lang w:bidi="ar"/>
              </w:rPr>
              <w:t>74.2%</w:t>
            </w:r>
          </w:p>
        </w:tc>
      </w:tr>
      <w:tr>
        <w:tblPrEx>
          <w:tblLayout w:type="fixed"/>
          <w:tblCellMar>
            <w:top w:w="0" w:type="dxa"/>
            <w:left w:w="108" w:type="dxa"/>
            <w:bottom w:w="0" w:type="dxa"/>
            <w:right w:w="108" w:type="dxa"/>
          </w:tblCellMar>
        </w:tblPrEx>
        <w:trPr>
          <w:trHeight w:val="397" w:hRule="atLeast"/>
        </w:trPr>
        <w:tc>
          <w:tcPr>
            <w:tcW w:w="3287"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_GB2312" w:hAnsi="宋体" w:eastAsia="仿宋_GB2312" w:cs="宋体"/>
                <w:kern w:val="0"/>
                <w:sz w:val="20"/>
                <w:szCs w:val="20"/>
              </w:rPr>
            </w:pPr>
            <w:r>
              <w:rPr>
                <w:rFonts w:hint="eastAsia" w:ascii="仿宋_GB2312" w:hAnsi="宋体" w:eastAsia="仿宋_GB2312" w:cs="仿宋_GB2312"/>
                <w:color w:val="000000"/>
                <w:kern w:val="0"/>
                <w:sz w:val="20"/>
                <w:szCs w:val="20"/>
                <w:lang w:bidi="ar"/>
              </w:rPr>
              <w:t xml:space="preserve">  资源税</w:t>
            </w:r>
          </w:p>
        </w:tc>
        <w:tc>
          <w:tcPr>
            <w:tcW w:w="1104" w:type="dxa"/>
            <w:gridSpan w:val="2"/>
            <w:tcBorders>
              <w:top w:val="nil"/>
              <w:left w:val="nil"/>
              <w:bottom w:val="single" w:color="auto" w:sz="4" w:space="0"/>
              <w:right w:val="single" w:color="auto" w:sz="4" w:space="0"/>
            </w:tcBorders>
            <w:shd w:val="clear" w:color="auto" w:fill="auto"/>
            <w:vAlign w:val="center"/>
          </w:tcPr>
          <w:p>
            <w:pPr>
              <w:widowControl/>
              <w:jc w:val="right"/>
              <w:textAlignment w:val="center"/>
              <w:rPr>
                <w:rFonts w:ascii="仿宋_GB2312" w:hAnsi="宋体" w:eastAsia="仿宋_GB2312" w:cs="宋体"/>
                <w:kern w:val="0"/>
                <w:sz w:val="20"/>
                <w:szCs w:val="20"/>
              </w:rPr>
            </w:pPr>
            <w:r>
              <w:rPr>
                <w:rFonts w:hint="eastAsia" w:ascii="仿宋_GB2312" w:hAnsi="宋体" w:eastAsia="仿宋_GB2312" w:cs="仿宋_GB2312"/>
                <w:color w:val="000000"/>
                <w:kern w:val="0"/>
                <w:sz w:val="20"/>
                <w:szCs w:val="20"/>
                <w:lang w:bidi="ar"/>
              </w:rPr>
              <w:t xml:space="preserve">4,000 </w:t>
            </w:r>
          </w:p>
        </w:tc>
        <w:tc>
          <w:tcPr>
            <w:tcW w:w="1952" w:type="dxa"/>
            <w:gridSpan w:val="3"/>
            <w:tcBorders>
              <w:top w:val="nil"/>
              <w:left w:val="nil"/>
              <w:bottom w:val="single" w:color="auto" w:sz="4" w:space="0"/>
              <w:right w:val="single" w:color="auto" w:sz="4" w:space="0"/>
            </w:tcBorders>
            <w:shd w:val="clear" w:color="auto" w:fill="auto"/>
            <w:vAlign w:val="center"/>
          </w:tcPr>
          <w:p>
            <w:pPr>
              <w:widowControl/>
              <w:jc w:val="right"/>
              <w:textAlignment w:val="center"/>
              <w:rPr>
                <w:rFonts w:ascii="仿宋_GB2312" w:hAnsi="宋体" w:eastAsia="仿宋_GB2312" w:cs="宋体"/>
                <w:kern w:val="0"/>
                <w:sz w:val="20"/>
                <w:szCs w:val="20"/>
              </w:rPr>
            </w:pPr>
            <w:r>
              <w:rPr>
                <w:rFonts w:hint="eastAsia" w:ascii="仿宋_GB2312" w:hAnsi="宋体" w:eastAsia="仿宋_GB2312" w:cs="仿宋_GB2312"/>
                <w:color w:val="000000"/>
                <w:kern w:val="0"/>
                <w:sz w:val="20"/>
                <w:szCs w:val="20"/>
                <w:lang w:bidi="ar"/>
              </w:rPr>
              <w:t xml:space="preserve">0 </w:t>
            </w:r>
          </w:p>
        </w:tc>
        <w:tc>
          <w:tcPr>
            <w:tcW w:w="1529" w:type="dxa"/>
            <w:gridSpan w:val="2"/>
            <w:tcBorders>
              <w:top w:val="nil"/>
              <w:left w:val="nil"/>
              <w:bottom w:val="single" w:color="auto" w:sz="4" w:space="0"/>
              <w:right w:val="single" w:color="auto" w:sz="4" w:space="0"/>
            </w:tcBorders>
            <w:shd w:val="clear" w:color="auto" w:fill="auto"/>
            <w:vAlign w:val="center"/>
          </w:tcPr>
          <w:p>
            <w:pPr>
              <w:widowControl/>
              <w:jc w:val="right"/>
              <w:textAlignment w:val="center"/>
              <w:rPr>
                <w:rFonts w:ascii="仿宋_GB2312" w:hAnsi="宋体" w:eastAsia="仿宋_GB2312" w:cs="宋体"/>
                <w:kern w:val="0"/>
                <w:sz w:val="20"/>
                <w:szCs w:val="20"/>
              </w:rPr>
            </w:pPr>
            <w:r>
              <w:rPr>
                <w:rFonts w:hint="eastAsia" w:ascii="仿宋_GB2312" w:hAnsi="宋体" w:eastAsia="仿宋_GB2312" w:cs="仿宋_GB2312"/>
                <w:color w:val="000000"/>
                <w:kern w:val="0"/>
                <w:sz w:val="20"/>
                <w:szCs w:val="20"/>
                <w:lang w:bidi="ar"/>
              </w:rPr>
              <w:t xml:space="preserve">0 </w:t>
            </w:r>
          </w:p>
        </w:tc>
        <w:tc>
          <w:tcPr>
            <w:tcW w:w="1189" w:type="dxa"/>
            <w:gridSpan w:val="3"/>
            <w:tcBorders>
              <w:top w:val="nil"/>
              <w:left w:val="nil"/>
              <w:bottom w:val="single" w:color="auto" w:sz="4" w:space="0"/>
              <w:right w:val="nil"/>
            </w:tcBorders>
            <w:shd w:val="clear" w:color="auto" w:fill="auto"/>
            <w:vAlign w:val="center"/>
          </w:tcPr>
          <w:p>
            <w:pPr>
              <w:jc w:val="right"/>
              <w:rPr>
                <w:rFonts w:ascii="仿宋_GB2312" w:hAnsi="宋体" w:eastAsia="仿宋_GB2312" w:cs="宋体"/>
                <w:color w:val="000000"/>
                <w:kern w:val="0"/>
                <w:sz w:val="20"/>
                <w:szCs w:val="20"/>
              </w:rPr>
            </w:pPr>
          </w:p>
        </w:tc>
      </w:tr>
      <w:tr>
        <w:tblPrEx>
          <w:tblLayout w:type="fixed"/>
          <w:tblCellMar>
            <w:top w:w="0" w:type="dxa"/>
            <w:left w:w="108" w:type="dxa"/>
            <w:bottom w:w="0" w:type="dxa"/>
            <w:right w:w="108" w:type="dxa"/>
          </w:tblCellMar>
        </w:tblPrEx>
        <w:trPr>
          <w:trHeight w:val="397" w:hRule="atLeast"/>
        </w:trPr>
        <w:tc>
          <w:tcPr>
            <w:tcW w:w="3287"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_GB2312" w:hAnsi="宋体" w:eastAsia="仿宋_GB2312" w:cs="宋体"/>
                <w:kern w:val="0"/>
                <w:sz w:val="20"/>
                <w:szCs w:val="20"/>
              </w:rPr>
            </w:pPr>
            <w:r>
              <w:rPr>
                <w:rFonts w:hint="eastAsia" w:ascii="仿宋_GB2312" w:hAnsi="宋体" w:eastAsia="仿宋_GB2312" w:cs="仿宋_GB2312"/>
                <w:color w:val="000000"/>
                <w:kern w:val="0"/>
                <w:sz w:val="20"/>
                <w:szCs w:val="20"/>
                <w:lang w:bidi="ar"/>
              </w:rPr>
              <w:t xml:space="preserve">  城市维护建设税</w:t>
            </w:r>
          </w:p>
        </w:tc>
        <w:tc>
          <w:tcPr>
            <w:tcW w:w="1104" w:type="dxa"/>
            <w:gridSpan w:val="2"/>
            <w:tcBorders>
              <w:top w:val="nil"/>
              <w:left w:val="nil"/>
              <w:bottom w:val="single" w:color="auto" w:sz="4" w:space="0"/>
              <w:right w:val="single" w:color="auto" w:sz="4" w:space="0"/>
            </w:tcBorders>
            <w:shd w:val="clear" w:color="auto" w:fill="auto"/>
            <w:vAlign w:val="center"/>
          </w:tcPr>
          <w:p>
            <w:pPr>
              <w:widowControl/>
              <w:jc w:val="right"/>
              <w:textAlignment w:val="center"/>
              <w:rPr>
                <w:rFonts w:ascii="仿宋_GB2312" w:hAnsi="宋体" w:eastAsia="仿宋_GB2312" w:cs="宋体"/>
                <w:kern w:val="0"/>
                <w:sz w:val="20"/>
                <w:szCs w:val="20"/>
              </w:rPr>
            </w:pPr>
            <w:r>
              <w:rPr>
                <w:rFonts w:hint="eastAsia" w:ascii="仿宋_GB2312" w:hAnsi="宋体" w:eastAsia="仿宋_GB2312" w:cs="仿宋_GB2312"/>
                <w:color w:val="000000"/>
                <w:kern w:val="0"/>
                <w:sz w:val="20"/>
                <w:szCs w:val="20"/>
                <w:lang w:bidi="ar"/>
              </w:rPr>
              <w:t xml:space="preserve">52,500 </w:t>
            </w:r>
          </w:p>
        </w:tc>
        <w:tc>
          <w:tcPr>
            <w:tcW w:w="1952" w:type="dxa"/>
            <w:gridSpan w:val="3"/>
            <w:tcBorders>
              <w:top w:val="nil"/>
              <w:left w:val="nil"/>
              <w:bottom w:val="single" w:color="auto" w:sz="4" w:space="0"/>
              <w:right w:val="single" w:color="auto" w:sz="4" w:space="0"/>
            </w:tcBorders>
            <w:shd w:val="clear" w:color="auto" w:fill="auto"/>
            <w:vAlign w:val="center"/>
          </w:tcPr>
          <w:p>
            <w:pPr>
              <w:widowControl/>
              <w:jc w:val="righ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lang w:bidi="ar"/>
              </w:rPr>
              <w:t xml:space="preserve">41,681 </w:t>
            </w:r>
          </w:p>
        </w:tc>
        <w:tc>
          <w:tcPr>
            <w:tcW w:w="1529" w:type="dxa"/>
            <w:gridSpan w:val="2"/>
            <w:tcBorders>
              <w:top w:val="nil"/>
              <w:left w:val="nil"/>
              <w:bottom w:val="single" w:color="auto" w:sz="4" w:space="0"/>
              <w:right w:val="single" w:color="auto" w:sz="4" w:space="0"/>
            </w:tcBorders>
            <w:shd w:val="clear" w:color="auto" w:fill="auto"/>
            <w:vAlign w:val="center"/>
          </w:tcPr>
          <w:p>
            <w:pPr>
              <w:widowControl/>
              <w:jc w:val="righ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lang w:bidi="ar"/>
              </w:rPr>
              <w:t xml:space="preserve">43,046 </w:t>
            </w:r>
          </w:p>
        </w:tc>
        <w:tc>
          <w:tcPr>
            <w:tcW w:w="1189" w:type="dxa"/>
            <w:gridSpan w:val="3"/>
            <w:tcBorders>
              <w:top w:val="nil"/>
              <w:left w:val="nil"/>
              <w:bottom w:val="single" w:color="auto" w:sz="4" w:space="0"/>
              <w:right w:val="nil"/>
            </w:tcBorders>
            <w:shd w:val="clear" w:color="auto" w:fill="auto"/>
            <w:vAlign w:val="center"/>
          </w:tcPr>
          <w:p>
            <w:pPr>
              <w:widowControl/>
              <w:jc w:val="righ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lang w:bidi="ar"/>
              </w:rPr>
              <w:t>103.3%</w:t>
            </w:r>
          </w:p>
        </w:tc>
      </w:tr>
      <w:tr>
        <w:tblPrEx>
          <w:tblLayout w:type="fixed"/>
          <w:tblCellMar>
            <w:top w:w="0" w:type="dxa"/>
            <w:left w:w="108" w:type="dxa"/>
            <w:bottom w:w="0" w:type="dxa"/>
            <w:right w:w="108" w:type="dxa"/>
          </w:tblCellMar>
        </w:tblPrEx>
        <w:trPr>
          <w:trHeight w:val="397" w:hRule="atLeast"/>
        </w:trPr>
        <w:tc>
          <w:tcPr>
            <w:tcW w:w="3287"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_GB2312" w:hAnsi="宋体" w:eastAsia="仿宋_GB2312" w:cs="宋体"/>
                <w:kern w:val="0"/>
                <w:sz w:val="20"/>
                <w:szCs w:val="20"/>
              </w:rPr>
            </w:pPr>
            <w:r>
              <w:rPr>
                <w:rFonts w:hint="eastAsia" w:ascii="仿宋_GB2312" w:hAnsi="宋体" w:eastAsia="仿宋_GB2312" w:cs="仿宋_GB2312"/>
                <w:color w:val="000000"/>
                <w:kern w:val="0"/>
                <w:sz w:val="20"/>
                <w:szCs w:val="20"/>
                <w:lang w:bidi="ar"/>
              </w:rPr>
              <w:t xml:space="preserve">  房产税</w:t>
            </w:r>
          </w:p>
        </w:tc>
        <w:tc>
          <w:tcPr>
            <w:tcW w:w="1104" w:type="dxa"/>
            <w:gridSpan w:val="2"/>
            <w:tcBorders>
              <w:top w:val="nil"/>
              <w:left w:val="nil"/>
              <w:bottom w:val="single" w:color="auto" w:sz="4" w:space="0"/>
              <w:right w:val="single" w:color="auto" w:sz="4" w:space="0"/>
            </w:tcBorders>
            <w:shd w:val="clear" w:color="auto" w:fill="auto"/>
            <w:vAlign w:val="center"/>
          </w:tcPr>
          <w:p>
            <w:pPr>
              <w:widowControl/>
              <w:jc w:val="right"/>
              <w:textAlignment w:val="center"/>
              <w:rPr>
                <w:rFonts w:ascii="仿宋_GB2312" w:hAnsi="宋体" w:eastAsia="仿宋_GB2312" w:cs="宋体"/>
                <w:kern w:val="0"/>
                <w:sz w:val="20"/>
                <w:szCs w:val="20"/>
              </w:rPr>
            </w:pPr>
            <w:r>
              <w:rPr>
                <w:rFonts w:hint="eastAsia" w:ascii="仿宋_GB2312" w:hAnsi="宋体" w:eastAsia="仿宋_GB2312" w:cs="仿宋_GB2312"/>
                <w:color w:val="000000"/>
                <w:kern w:val="0"/>
                <w:sz w:val="20"/>
                <w:szCs w:val="20"/>
                <w:lang w:bidi="ar"/>
              </w:rPr>
              <w:t xml:space="preserve">81,000 </w:t>
            </w:r>
          </w:p>
        </w:tc>
        <w:tc>
          <w:tcPr>
            <w:tcW w:w="1952" w:type="dxa"/>
            <w:gridSpan w:val="3"/>
            <w:tcBorders>
              <w:top w:val="nil"/>
              <w:left w:val="nil"/>
              <w:bottom w:val="single" w:color="auto" w:sz="4" w:space="0"/>
              <w:right w:val="single" w:color="auto" w:sz="4" w:space="0"/>
            </w:tcBorders>
            <w:shd w:val="clear" w:color="auto" w:fill="auto"/>
            <w:vAlign w:val="center"/>
          </w:tcPr>
          <w:p>
            <w:pPr>
              <w:widowControl/>
              <w:jc w:val="righ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lang w:bidi="ar"/>
              </w:rPr>
              <w:t xml:space="preserve">64,475 </w:t>
            </w:r>
          </w:p>
        </w:tc>
        <w:tc>
          <w:tcPr>
            <w:tcW w:w="1529" w:type="dxa"/>
            <w:gridSpan w:val="2"/>
            <w:tcBorders>
              <w:top w:val="nil"/>
              <w:left w:val="nil"/>
              <w:bottom w:val="single" w:color="auto" w:sz="4" w:space="0"/>
              <w:right w:val="single" w:color="auto" w:sz="4" w:space="0"/>
            </w:tcBorders>
            <w:shd w:val="clear" w:color="auto" w:fill="auto"/>
            <w:vAlign w:val="center"/>
          </w:tcPr>
          <w:p>
            <w:pPr>
              <w:widowControl/>
              <w:jc w:val="righ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lang w:bidi="ar"/>
              </w:rPr>
              <w:t xml:space="preserve">65,724 </w:t>
            </w:r>
          </w:p>
        </w:tc>
        <w:tc>
          <w:tcPr>
            <w:tcW w:w="1189" w:type="dxa"/>
            <w:gridSpan w:val="3"/>
            <w:tcBorders>
              <w:top w:val="nil"/>
              <w:left w:val="nil"/>
              <w:bottom w:val="single" w:color="auto" w:sz="4" w:space="0"/>
              <w:right w:val="nil"/>
            </w:tcBorders>
            <w:shd w:val="clear" w:color="auto" w:fill="auto"/>
            <w:vAlign w:val="center"/>
          </w:tcPr>
          <w:p>
            <w:pPr>
              <w:widowControl/>
              <w:jc w:val="righ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lang w:bidi="ar"/>
              </w:rPr>
              <w:t>101.9%</w:t>
            </w:r>
          </w:p>
        </w:tc>
      </w:tr>
      <w:tr>
        <w:tblPrEx>
          <w:tblLayout w:type="fixed"/>
          <w:tblCellMar>
            <w:top w:w="0" w:type="dxa"/>
            <w:left w:w="108" w:type="dxa"/>
            <w:bottom w:w="0" w:type="dxa"/>
            <w:right w:w="108" w:type="dxa"/>
          </w:tblCellMar>
        </w:tblPrEx>
        <w:trPr>
          <w:trHeight w:val="397" w:hRule="atLeast"/>
        </w:trPr>
        <w:tc>
          <w:tcPr>
            <w:tcW w:w="3287"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_GB2312" w:hAnsi="宋体" w:eastAsia="仿宋_GB2312" w:cs="宋体"/>
                <w:kern w:val="0"/>
                <w:sz w:val="20"/>
                <w:szCs w:val="20"/>
              </w:rPr>
            </w:pPr>
            <w:r>
              <w:rPr>
                <w:rFonts w:hint="eastAsia" w:ascii="仿宋_GB2312" w:hAnsi="宋体" w:eastAsia="仿宋_GB2312" w:cs="仿宋_GB2312"/>
                <w:color w:val="000000"/>
                <w:kern w:val="0"/>
                <w:sz w:val="20"/>
                <w:szCs w:val="20"/>
                <w:lang w:bidi="ar"/>
              </w:rPr>
              <w:t xml:space="preserve">  印花税</w:t>
            </w:r>
          </w:p>
        </w:tc>
        <w:tc>
          <w:tcPr>
            <w:tcW w:w="1104" w:type="dxa"/>
            <w:gridSpan w:val="2"/>
            <w:tcBorders>
              <w:top w:val="nil"/>
              <w:left w:val="nil"/>
              <w:bottom w:val="single" w:color="auto" w:sz="4" w:space="0"/>
              <w:right w:val="single" w:color="auto" w:sz="4" w:space="0"/>
            </w:tcBorders>
            <w:shd w:val="clear" w:color="auto" w:fill="auto"/>
            <w:vAlign w:val="center"/>
          </w:tcPr>
          <w:p>
            <w:pPr>
              <w:widowControl/>
              <w:jc w:val="right"/>
              <w:textAlignment w:val="center"/>
              <w:rPr>
                <w:rFonts w:ascii="仿宋_GB2312" w:hAnsi="宋体" w:eastAsia="仿宋_GB2312" w:cs="宋体"/>
                <w:kern w:val="0"/>
                <w:sz w:val="20"/>
                <w:szCs w:val="20"/>
              </w:rPr>
            </w:pPr>
            <w:r>
              <w:rPr>
                <w:rFonts w:hint="eastAsia" w:ascii="仿宋_GB2312" w:hAnsi="宋体" w:eastAsia="仿宋_GB2312" w:cs="仿宋_GB2312"/>
                <w:color w:val="000000"/>
                <w:kern w:val="0"/>
                <w:sz w:val="20"/>
                <w:szCs w:val="20"/>
                <w:lang w:bidi="ar"/>
              </w:rPr>
              <w:t xml:space="preserve">21,000 </w:t>
            </w:r>
          </w:p>
        </w:tc>
        <w:tc>
          <w:tcPr>
            <w:tcW w:w="1952" w:type="dxa"/>
            <w:gridSpan w:val="3"/>
            <w:tcBorders>
              <w:top w:val="nil"/>
              <w:left w:val="nil"/>
              <w:bottom w:val="single" w:color="auto" w:sz="4" w:space="0"/>
              <w:right w:val="single" w:color="auto" w:sz="4" w:space="0"/>
            </w:tcBorders>
            <w:shd w:val="clear" w:color="auto" w:fill="auto"/>
            <w:vAlign w:val="center"/>
          </w:tcPr>
          <w:p>
            <w:pPr>
              <w:widowControl/>
              <w:jc w:val="righ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lang w:bidi="ar"/>
              </w:rPr>
              <w:t xml:space="preserve">16,834 </w:t>
            </w:r>
          </w:p>
        </w:tc>
        <w:tc>
          <w:tcPr>
            <w:tcW w:w="1529" w:type="dxa"/>
            <w:gridSpan w:val="2"/>
            <w:tcBorders>
              <w:top w:val="nil"/>
              <w:left w:val="nil"/>
              <w:bottom w:val="single" w:color="auto" w:sz="4" w:space="0"/>
              <w:right w:val="single" w:color="auto" w:sz="4" w:space="0"/>
            </w:tcBorders>
            <w:shd w:val="clear" w:color="auto" w:fill="auto"/>
            <w:vAlign w:val="center"/>
          </w:tcPr>
          <w:p>
            <w:pPr>
              <w:widowControl/>
              <w:jc w:val="righ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lang w:bidi="ar"/>
              </w:rPr>
              <w:t xml:space="preserve">14,998 </w:t>
            </w:r>
          </w:p>
        </w:tc>
        <w:tc>
          <w:tcPr>
            <w:tcW w:w="1189" w:type="dxa"/>
            <w:gridSpan w:val="3"/>
            <w:tcBorders>
              <w:top w:val="nil"/>
              <w:left w:val="nil"/>
              <w:bottom w:val="single" w:color="auto" w:sz="4" w:space="0"/>
              <w:right w:val="nil"/>
            </w:tcBorders>
            <w:shd w:val="clear" w:color="auto" w:fill="auto"/>
            <w:vAlign w:val="center"/>
          </w:tcPr>
          <w:p>
            <w:pPr>
              <w:widowControl/>
              <w:jc w:val="righ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lang w:bidi="ar"/>
              </w:rPr>
              <w:t>89.1%</w:t>
            </w:r>
          </w:p>
        </w:tc>
      </w:tr>
      <w:tr>
        <w:tblPrEx>
          <w:tblLayout w:type="fixed"/>
          <w:tblCellMar>
            <w:top w:w="0" w:type="dxa"/>
            <w:left w:w="108" w:type="dxa"/>
            <w:bottom w:w="0" w:type="dxa"/>
            <w:right w:w="108" w:type="dxa"/>
          </w:tblCellMar>
        </w:tblPrEx>
        <w:trPr>
          <w:trHeight w:val="397" w:hRule="atLeast"/>
        </w:trPr>
        <w:tc>
          <w:tcPr>
            <w:tcW w:w="3287"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_GB2312" w:hAnsi="宋体" w:eastAsia="仿宋_GB2312" w:cs="宋体"/>
                <w:kern w:val="0"/>
                <w:sz w:val="20"/>
                <w:szCs w:val="20"/>
              </w:rPr>
            </w:pPr>
            <w:r>
              <w:rPr>
                <w:rFonts w:hint="eastAsia" w:ascii="仿宋_GB2312" w:hAnsi="宋体" w:eastAsia="仿宋_GB2312" w:cs="仿宋_GB2312"/>
                <w:color w:val="000000"/>
                <w:kern w:val="0"/>
                <w:sz w:val="20"/>
                <w:szCs w:val="20"/>
                <w:lang w:bidi="ar"/>
              </w:rPr>
              <w:t xml:space="preserve">  城镇土地使用税</w:t>
            </w:r>
          </w:p>
        </w:tc>
        <w:tc>
          <w:tcPr>
            <w:tcW w:w="1104" w:type="dxa"/>
            <w:gridSpan w:val="2"/>
            <w:tcBorders>
              <w:top w:val="nil"/>
              <w:left w:val="nil"/>
              <w:bottom w:val="single" w:color="auto" w:sz="4" w:space="0"/>
              <w:right w:val="single" w:color="auto" w:sz="4" w:space="0"/>
            </w:tcBorders>
            <w:shd w:val="clear" w:color="auto" w:fill="auto"/>
            <w:vAlign w:val="center"/>
          </w:tcPr>
          <w:p>
            <w:pPr>
              <w:widowControl/>
              <w:jc w:val="right"/>
              <w:textAlignment w:val="center"/>
              <w:rPr>
                <w:rFonts w:ascii="仿宋_GB2312" w:hAnsi="宋体" w:eastAsia="仿宋_GB2312" w:cs="宋体"/>
                <w:kern w:val="0"/>
                <w:sz w:val="20"/>
                <w:szCs w:val="20"/>
              </w:rPr>
            </w:pPr>
            <w:r>
              <w:rPr>
                <w:rFonts w:hint="eastAsia" w:ascii="仿宋_GB2312" w:hAnsi="宋体" w:eastAsia="仿宋_GB2312" w:cs="仿宋_GB2312"/>
                <w:color w:val="000000"/>
                <w:kern w:val="0"/>
                <w:sz w:val="20"/>
                <w:szCs w:val="20"/>
                <w:lang w:bidi="ar"/>
              </w:rPr>
              <w:t xml:space="preserve">6,390 </w:t>
            </w:r>
          </w:p>
        </w:tc>
        <w:tc>
          <w:tcPr>
            <w:tcW w:w="1952" w:type="dxa"/>
            <w:gridSpan w:val="3"/>
            <w:tcBorders>
              <w:top w:val="nil"/>
              <w:left w:val="nil"/>
              <w:bottom w:val="single" w:color="auto" w:sz="4" w:space="0"/>
              <w:right w:val="single" w:color="auto" w:sz="4" w:space="0"/>
            </w:tcBorders>
            <w:shd w:val="clear" w:color="auto" w:fill="auto"/>
            <w:vAlign w:val="center"/>
          </w:tcPr>
          <w:p>
            <w:pPr>
              <w:widowControl/>
              <w:jc w:val="right"/>
              <w:textAlignment w:val="center"/>
              <w:rPr>
                <w:rFonts w:ascii="仿宋_GB2312" w:hAnsi="宋体" w:eastAsia="仿宋_GB2312" w:cs="宋体"/>
                <w:kern w:val="0"/>
                <w:sz w:val="20"/>
                <w:szCs w:val="20"/>
              </w:rPr>
            </w:pPr>
            <w:r>
              <w:rPr>
                <w:rFonts w:hint="eastAsia" w:ascii="仿宋_GB2312" w:hAnsi="宋体" w:eastAsia="仿宋_GB2312" w:cs="仿宋_GB2312"/>
                <w:color w:val="000000"/>
                <w:kern w:val="0"/>
                <w:sz w:val="20"/>
                <w:szCs w:val="20"/>
                <w:lang w:bidi="ar"/>
              </w:rPr>
              <w:t xml:space="preserve">5,058 </w:t>
            </w:r>
          </w:p>
        </w:tc>
        <w:tc>
          <w:tcPr>
            <w:tcW w:w="1529" w:type="dxa"/>
            <w:gridSpan w:val="2"/>
            <w:tcBorders>
              <w:top w:val="nil"/>
              <w:left w:val="nil"/>
              <w:bottom w:val="single" w:color="auto" w:sz="4" w:space="0"/>
              <w:right w:val="single" w:color="auto" w:sz="4" w:space="0"/>
            </w:tcBorders>
            <w:shd w:val="clear" w:color="auto" w:fill="auto"/>
            <w:vAlign w:val="center"/>
          </w:tcPr>
          <w:p>
            <w:pPr>
              <w:widowControl/>
              <w:jc w:val="right"/>
              <w:textAlignment w:val="center"/>
              <w:rPr>
                <w:rFonts w:ascii="仿宋_GB2312" w:hAnsi="宋体" w:eastAsia="仿宋_GB2312" w:cs="宋体"/>
                <w:kern w:val="0"/>
                <w:sz w:val="20"/>
                <w:szCs w:val="20"/>
              </w:rPr>
            </w:pPr>
            <w:r>
              <w:rPr>
                <w:rFonts w:hint="eastAsia" w:ascii="仿宋_GB2312" w:hAnsi="宋体" w:eastAsia="仿宋_GB2312" w:cs="仿宋_GB2312"/>
                <w:color w:val="000000"/>
                <w:kern w:val="0"/>
                <w:sz w:val="20"/>
                <w:szCs w:val="20"/>
                <w:lang w:bidi="ar"/>
              </w:rPr>
              <w:t xml:space="preserve">4,842 </w:t>
            </w:r>
          </w:p>
        </w:tc>
        <w:tc>
          <w:tcPr>
            <w:tcW w:w="1189" w:type="dxa"/>
            <w:gridSpan w:val="3"/>
            <w:tcBorders>
              <w:top w:val="nil"/>
              <w:left w:val="nil"/>
              <w:bottom w:val="single" w:color="auto" w:sz="4" w:space="0"/>
              <w:right w:val="nil"/>
            </w:tcBorders>
            <w:shd w:val="clear" w:color="auto" w:fill="auto"/>
            <w:vAlign w:val="center"/>
          </w:tcPr>
          <w:p>
            <w:pPr>
              <w:widowControl/>
              <w:jc w:val="righ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lang w:bidi="ar"/>
              </w:rPr>
              <w:t>95.7%</w:t>
            </w:r>
          </w:p>
        </w:tc>
      </w:tr>
      <w:tr>
        <w:tblPrEx>
          <w:tblLayout w:type="fixed"/>
          <w:tblCellMar>
            <w:top w:w="0" w:type="dxa"/>
            <w:left w:w="108" w:type="dxa"/>
            <w:bottom w:w="0" w:type="dxa"/>
            <w:right w:w="108" w:type="dxa"/>
          </w:tblCellMar>
        </w:tblPrEx>
        <w:trPr>
          <w:trHeight w:val="397" w:hRule="atLeast"/>
        </w:trPr>
        <w:tc>
          <w:tcPr>
            <w:tcW w:w="3287"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lang w:bidi="ar"/>
              </w:rPr>
              <w:t xml:space="preserve">  土地增值税</w:t>
            </w:r>
          </w:p>
        </w:tc>
        <w:tc>
          <w:tcPr>
            <w:tcW w:w="1104" w:type="dxa"/>
            <w:gridSpan w:val="2"/>
            <w:tcBorders>
              <w:top w:val="nil"/>
              <w:left w:val="nil"/>
              <w:bottom w:val="single" w:color="auto" w:sz="4" w:space="0"/>
              <w:right w:val="single" w:color="auto" w:sz="4" w:space="0"/>
            </w:tcBorders>
            <w:shd w:val="clear" w:color="auto" w:fill="auto"/>
            <w:vAlign w:val="center"/>
          </w:tcPr>
          <w:p>
            <w:pPr>
              <w:widowControl/>
              <w:jc w:val="right"/>
              <w:textAlignment w:val="center"/>
              <w:rPr>
                <w:rFonts w:ascii="仿宋_GB2312" w:hAnsi="宋体" w:eastAsia="仿宋_GB2312" w:cs="宋体"/>
                <w:kern w:val="0"/>
                <w:sz w:val="20"/>
                <w:szCs w:val="20"/>
              </w:rPr>
            </w:pPr>
            <w:r>
              <w:rPr>
                <w:rFonts w:hint="eastAsia" w:ascii="仿宋_GB2312" w:hAnsi="宋体" w:eastAsia="仿宋_GB2312" w:cs="仿宋_GB2312"/>
                <w:color w:val="000000"/>
                <w:kern w:val="0"/>
                <w:sz w:val="20"/>
                <w:szCs w:val="20"/>
                <w:lang w:bidi="ar"/>
              </w:rPr>
              <w:t xml:space="preserve">99,000 </w:t>
            </w:r>
          </w:p>
        </w:tc>
        <w:tc>
          <w:tcPr>
            <w:tcW w:w="1952" w:type="dxa"/>
            <w:gridSpan w:val="3"/>
            <w:tcBorders>
              <w:top w:val="nil"/>
              <w:left w:val="nil"/>
              <w:bottom w:val="single" w:color="auto" w:sz="4" w:space="0"/>
              <w:right w:val="single" w:color="auto" w:sz="4" w:space="0"/>
            </w:tcBorders>
            <w:shd w:val="clear" w:color="auto" w:fill="auto"/>
            <w:vAlign w:val="center"/>
          </w:tcPr>
          <w:p>
            <w:pPr>
              <w:widowControl/>
              <w:jc w:val="righ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lang w:bidi="ar"/>
              </w:rPr>
              <w:t xml:space="preserve">52,685 </w:t>
            </w:r>
          </w:p>
        </w:tc>
        <w:tc>
          <w:tcPr>
            <w:tcW w:w="1529" w:type="dxa"/>
            <w:gridSpan w:val="2"/>
            <w:tcBorders>
              <w:top w:val="nil"/>
              <w:left w:val="nil"/>
              <w:bottom w:val="single" w:color="auto" w:sz="4" w:space="0"/>
              <w:right w:val="single" w:color="auto" w:sz="4" w:space="0"/>
            </w:tcBorders>
            <w:shd w:val="clear" w:color="auto" w:fill="auto"/>
            <w:vAlign w:val="center"/>
          </w:tcPr>
          <w:p>
            <w:pPr>
              <w:widowControl/>
              <w:jc w:val="righ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lang w:bidi="ar"/>
              </w:rPr>
              <w:t xml:space="preserve">67,500 </w:t>
            </w:r>
          </w:p>
        </w:tc>
        <w:tc>
          <w:tcPr>
            <w:tcW w:w="1189" w:type="dxa"/>
            <w:gridSpan w:val="3"/>
            <w:tcBorders>
              <w:top w:val="nil"/>
              <w:left w:val="nil"/>
              <w:bottom w:val="single" w:color="auto" w:sz="4" w:space="0"/>
              <w:right w:val="nil"/>
            </w:tcBorders>
            <w:shd w:val="clear" w:color="auto" w:fill="auto"/>
            <w:vAlign w:val="center"/>
          </w:tcPr>
          <w:p>
            <w:pPr>
              <w:widowControl/>
              <w:jc w:val="righ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lang w:bidi="ar"/>
              </w:rPr>
              <w:t>128.1%</w:t>
            </w:r>
          </w:p>
        </w:tc>
      </w:tr>
      <w:tr>
        <w:tblPrEx>
          <w:tblLayout w:type="fixed"/>
          <w:tblCellMar>
            <w:top w:w="0" w:type="dxa"/>
            <w:left w:w="108" w:type="dxa"/>
            <w:bottom w:w="0" w:type="dxa"/>
            <w:right w:w="108" w:type="dxa"/>
          </w:tblCellMar>
        </w:tblPrEx>
        <w:trPr>
          <w:trHeight w:val="397" w:hRule="atLeast"/>
        </w:trPr>
        <w:tc>
          <w:tcPr>
            <w:tcW w:w="3287"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_GB2312" w:hAnsi="宋体" w:eastAsia="仿宋_GB2312" w:cs="宋体"/>
                <w:kern w:val="0"/>
                <w:sz w:val="20"/>
                <w:szCs w:val="20"/>
              </w:rPr>
            </w:pPr>
            <w:bookmarkStart w:id="2" w:name="_Hlk38468330"/>
            <w:r>
              <w:rPr>
                <w:rFonts w:hint="eastAsia" w:ascii="仿宋_GB2312" w:hAnsi="宋体" w:eastAsia="仿宋_GB2312" w:cs="仿宋_GB2312"/>
                <w:color w:val="000000"/>
                <w:kern w:val="0"/>
                <w:sz w:val="20"/>
                <w:szCs w:val="20"/>
                <w:lang w:bidi="ar"/>
              </w:rPr>
              <w:t xml:space="preserve">  车船税</w:t>
            </w:r>
          </w:p>
        </w:tc>
        <w:tc>
          <w:tcPr>
            <w:tcW w:w="1104" w:type="dxa"/>
            <w:gridSpan w:val="2"/>
            <w:tcBorders>
              <w:top w:val="nil"/>
              <w:left w:val="nil"/>
              <w:bottom w:val="single" w:color="auto" w:sz="4" w:space="0"/>
              <w:right w:val="single" w:color="auto" w:sz="4" w:space="0"/>
            </w:tcBorders>
            <w:shd w:val="clear" w:color="auto" w:fill="auto"/>
            <w:vAlign w:val="center"/>
          </w:tcPr>
          <w:p>
            <w:pPr>
              <w:widowControl/>
              <w:jc w:val="right"/>
              <w:textAlignment w:val="center"/>
              <w:rPr>
                <w:rFonts w:ascii="仿宋_GB2312" w:hAnsi="宋体" w:eastAsia="仿宋_GB2312" w:cs="宋体"/>
                <w:kern w:val="0"/>
                <w:sz w:val="20"/>
                <w:szCs w:val="20"/>
              </w:rPr>
            </w:pPr>
            <w:r>
              <w:rPr>
                <w:rFonts w:hint="eastAsia" w:ascii="仿宋_GB2312" w:hAnsi="宋体" w:eastAsia="仿宋_GB2312" w:cs="仿宋_GB2312"/>
                <w:color w:val="000000"/>
                <w:kern w:val="0"/>
                <w:sz w:val="20"/>
                <w:szCs w:val="20"/>
                <w:lang w:bidi="ar"/>
              </w:rPr>
              <w:t xml:space="preserve">17,000 </w:t>
            </w:r>
          </w:p>
        </w:tc>
        <w:tc>
          <w:tcPr>
            <w:tcW w:w="1952" w:type="dxa"/>
            <w:gridSpan w:val="3"/>
            <w:tcBorders>
              <w:top w:val="nil"/>
              <w:left w:val="nil"/>
              <w:bottom w:val="single" w:color="auto" w:sz="4" w:space="0"/>
              <w:right w:val="single" w:color="auto" w:sz="4" w:space="0"/>
            </w:tcBorders>
            <w:shd w:val="clear" w:color="auto" w:fill="auto"/>
            <w:vAlign w:val="center"/>
          </w:tcPr>
          <w:p>
            <w:pPr>
              <w:widowControl/>
              <w:jc w:val="righ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lang w:bidi="ar"/>
              </w:rPr>
              <w:t xml:space="preserve">0 </w:t>
            </w:r>
          </w:p>
        </w:tc>
        <w:tc>
          <w:tcPr>
            <w:tcW w:w="1529" w:type="dxa"/>
            <w:gridSpan w:val="2"/>
            <w:tcBorders>
              <w:top w:val="nil"/>
              <w:left w:val="nil"/>
              <w:bottom w:val="single" w:color="auto" w:sz="4" w:space="0"/>
              <w:right w:val="single" w:color="auto" w:sz="4" w:space="0"/>
            </w:tcBorders>
            <w:shd w:val="clear" w:color="auto" w:fill="auto"/>
            <w:vAlign w:val="center"/>
          </w:tcPr>
          <w:p>
            <w:pPr>
              <w:widowControl/>
              <w:jc w:val="righ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lang w:bidi="ar"/>
              </w:rPr>
              <w:t xml:space="preserve">0 </w:t>
            </w:r>
          </w:p>
        </w:tc>
        <w:tc>
          <w:tcPr>
            <w:tcW w:w="1189" w:type="dxa"/>
            <w:gridSpan w:val="3"/>
            <w:tcBorders>
              <w:top w:val="nil"/>
              <w:left w:val="nil"/>
              <w:bottom w:val="single" w:color="auto" w:sz="4" w:space="0"/>
              <w:right w:val="nil"/>
            </w:tcBorders>
            <w:shd w:val="clear" w:color="auto" w:fill="auto"/>
            <w:vAlign w:val="center"/>
          </w:tcPr>
          <w:p>
            <w:pPr>
              <w:jc w:val="right"/>
              <w:rPr>
                <w:rFonts w:ascii="仿宋_GB2312" w:hAnsi="宋体" w:eastAsia="仿宋_GB2312" w:cs="宋体"/>
                <w:color w:val="000000"/>
                <w:kern w:val="0"/>
                <w:sz w:val="20"/>
                <w:szCs w:val="20"/>
              </w:rPr>
            </w:pPr>
          </w:p>
        </w:tc>
      </w:tr>
      <w:bookmarkEnd w:id="2"/>
      <w:tr>
        <w:tblPrEx>
          <w:tblLayout w:type="fixed"/>
          <w:tblCellMar>
            <w:top w:w="0" w:type="dxa"/>
            <w:left w:w="108" w:type="dxa"/>
            <w:bottom w:w="0" w:type="dxa"/>
            <w:right w:w="108" w:type="dxa"/>
          </w:tblCellMar>
        </w:tblPrEx>
        <w:trPr>
          <w:trHeight w:val="397" w:hRule="atLeast"/>
        </w:trPr>
        <w:tc>
          <w:tcPr>
            <w:tcW w:w="3287"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_GB2312" w:hAnsi="宋体" w:eastAsia="仿宋_GB2312" w:cs="宋体"/>
                <w:kern w:val="0"/>
                <w:sz w:val="20"/>
                <w:szCs w:val="20"/>
              </w:rPr>
            </w:pPr>
            <w:r>
              <w:rPr>
                <w:rFonts w:hint="eastAsia" w:ascii="仿宋_GB2312" w:hAnsi="宋体" w:eastAsia="仿宋_GB2312" w:cs="仿宋_GB2312"/>
                <w:color w:val="000000"/>
                <w:kern w:val="0"/>
                <w:sz w:val="20"/>
                <w:szCs w:val="20"/>
                <w:lang w:bidi="ar"/>
              </w:rPr>
              <w:t xml:space="preserve">  耕地占用税</w:t>
            </w:r>
          </w:p>
        </w:tc>
        <w:tc>
          <w:tcPr>
            <w:tcW w:w="1104" w:type="dxa"/>
            <w:gridSpan w:val="2"/>
            <w:tcBorders>
              <w:top w:val="nil"/>
              <w:left w:val="nil"/>
              <w:bottom w:val="single" w:color="auto" w:sz="4" w:space="0"/>
              <w:right w:val="single" w:color="auto" w:sz="4" w:space="0"/>
            </w:tcBorders>
            <w:shd w:val="clear" w:color="auto" w:fill="auto"/>
            <w:vAlign w:val="center"/>
          </w:tcPr>
          <w:p>
            <w:pPr>
              <w:widowControl/>
              <w:jc w:val="right"/>
              <w:textAlignment w:val="center"/>
              <w:rPr>
                <w:rFonts w:ascii="仿宋_GB2312" w:hAnsi="宋体" w:eastAsia="仿宋_GB2312" w:cs="宋体"/>
                <w:kern w:val="0"/>
                <w:sz w:val="20"/>
                <w:szCs w:val="20"/>
              </w:rPr>
            </w:pPr>
            <w:r>
              <w:rPr>
                <w:rFonts w:hint="eastAsia" w:ascii="仿宋_GB2312" w:hAnsi="宋体" w:eastAsia="仿宋_GB2312" w:cs="仿宋_GB2312"/>
                <w:color w:val="000000"/>
                <w:kern w:val="0"/>
                <w:sz w:val="20"/>
                <w:szCs w:val="20"/>
                <w:lang w:bidi="ar"/>
              </w:rPr>
              <w:t xml:space="preserve">7,000 </w:t>
            </w:r>
          </w:p>
        </w:tc>
        <w:tc>
          <w:tcPr>
            <w:tcW w:w="1952" w:type="dxa"/>
            <w:gridSpan w:val="3"/>
            <w:tcBorders>
              <w:top w:val="nil"/>
              <w:left w:val="nil"/>
              <w:bottom w:val="single" w:color="auto" w:sz="4" w:space="0"/>
              <w:right w:val="single" w:color="auto" w:sz="4" w:space="0"/>
            </w:tcBorders>
            <w:shd w:val="clear" w:color="auto" w:fill="auto"/>
            <w:vAlign w:val="center"/>
          </w:tcPr>
          <w:p>
            <w:pPr>
              <w:widowControl/>
              <w:jc w:val="righ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lang w:bidi="ar"/>
              </w:rPr>
              <w:t xml:space="preserve">1,334 </w:t>
            </w:r>
          </w:p>
        </w:tc>
        <w:tc>
          <w:tcPr>
            <w:tcW w:w="1529" w:type="dxa"/>
            <w:gridSpan w:val="2"/>
            <w:tcBorders>
              <w:top w:val="nil"/>
              <w:left w:val="nil"/>
              <w:bottom w:val="single" w:color="auto" w:sz="4" w:space="0"/>
              <w:right w:val="single" w:color="auto" w:sz="4" w:space="0"/>
            </w:tcBorders>
            <w:shd w:val="clear" w:color="auto" w:fill="auto"/>
            <w:vAlign w:val="center"/>
          </w:tcPr>
          <w:p>
            <w:pPr>
              <w:widowControl/>
              <w:jc w:val="righ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lang w:bidi="ar"/>
              </w:rPr>
              <w:t xml:space="preserve">1,217 </w:t>
            </w:r>
          </w:p>
        </w:tc>
        <w:tc>
          <w:tcPr>
            <w:tcW w:w="1189" w:type="dxa"/>
            <w:gridSpan w:val="3"/>
            <w:tcBorders>
              <w:top w:val="nil"/>
              <w:left w:val="nil"/>
              <w:bottom w:val="single" w:color="auto" w:sz="4" w:space="0"/>
              <w:right w:val="nil"/>
            </w:tcBorders>
            <w:shd w:val="clear" w:color="auto" w:fill="auto"/>
            <w:vAlign w:val="center"/>
          </w:tcPr>
          <w:p>
            <w:pPr>
              <w:widowControl/>
              <w:jc w:val="righ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lang w:bidi="ar"/>
              </w:rPr>
              <w:t>91.2%</w:t>
            </w:r>
          </w:p>
        </w:tc>
      </w:tr>
      <w:tr>
        <w:tblPrEx>
          <w:tblLayout w:type="fixed"/>
          <w:tblCellMar>
            <w:top w:w="0" w:type="dxa"/>
            <w:left w:w="108" w:type="dxa"/>
            <w:bottom w:w="0" w:type="dxa"/>
            <w:right w:w="108" w:type="dxa"/>
          </w:tblCellMar>
        </w:tblPrEx>
        <w:trPr>
          <w:trHeight w:val="397" w:hRule="atLeast"/>
        </w:trPr>
        <w:tc>
          <w:tcPr>
            <w:tcW w:w="3287"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_GB2312" w:hAnsi="宋体" w:eastAsia="仿宋_GB2312" w:cs="宋体"/>
                <w:kern w:val="0"/>
                <w:sz w:val="20"/>
                <w:szCs w:val="20"/>
              </w:rPr>
            </w:pPr>
            <w:r>
              <w:rPr>
                <w:rFonts w:hint="eastAsia" w:ascii="仿宋_GB2312" w:hAnsi="宋体" w:eastAsia="仿宋_GB2312" w:cs="仿宋_GB2312"/>
                <w:color w:val="000000"/>
                <w:kern w:val="0"/>
                <w:sz w:val="20"/>
                <w:szCs w:val="20"/>
                <w:lang w:bidi="ar"/>
              </w:rPr>
              <w:t xml:space="preserve">  环境保护税</w:t>
            </w:r>
          </w:p>
        </w:tc>
        <w:tc>
          <w:tcPr>
            <w:tcW w:w="1104" w:type="dxa"/>
            <w:gridSpan w:val="2"/>
            <w:tcBorders>
              <w:top w:val="nil"/>
              <w:left w:val="nil"/>
              <w:bottom w:val="single" w:color="auto" w:sz="4" w:space="0"/>
              <w:right w:val="single" w:color="auto" w:sz="4" w:space="0"/>
            </w:tcBorders>
            <w:shd w:val="clear" w:color="auto" w:fill="auto"/>
            <w:vAlign w:val="center"/>
          </w:tcPr>
          <w:p>
            <w:pPr>
              <w:widowControl/>
              <w:jc w:val="right"/>
              <w:textAlignment w:val="center"/>
              <w:rPr>
                <w:rFonts w:ascii="仿宋_GB2312" w:hAnsi="宋体" w:eastAsia="仿宋_GB2312" w:cs="宋体"/>
                <w:kern w:val="0"/>
                <w:sz w:val="20"/>
                <w:szCs w:val="20"/>
              </w:rPr>
            </w:pPr>
            <w:r>
              <w:rPr>
                <w:rFonts w:hint="eastAsia" w:ascii="仿宋_GB2312" w:hAnsi="宋体" w:eastAsia="仿宋_GB2312" w:cs="仿宋_GB2312"/>
                <w:color w:val="000000"/>
                <w:kern w:val="0"/>
                <w:sz w:val="20"/>
                <w:szCs w:val="20"/>
                <w:lang w:bidi="ar"/>
              </w:rPr>
              <w:t xml:space="preserve">17,500 </w:t>
            </w:r>
          </w:p>
        </w:tc>
        <w:tc>
          <w:tcPr>
            <w:tcW w:w="1952" w:type="dxa"/>
            <w:gridSpan w:val="3"/>
            <w:tcBorders>
              <w:top w:val="nil"/>
              <w:left w:val="nil"/>
              <w:bottom w:val="single" w:color="auto" w:sz="4" w:space="0"/>
              <w:right w:val="single" w:color="auto" w:sz="4" w:space="0"/>
            </w:tcBorders>
            <w:shd w:val="clear" w:color="auto" w:fill="auto"/>
            <w:vAlign w:val="center"/>
          </w:tcPr>
          <w:p>
            <w:pPr>
              <w:widowControl/>
              <w:jc w:val="righ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lang w:bidi="ar"/>
              </w:rPr>
              <w:t xml:space="preserve">15,646 </w:t>
            </w:r>
          </w:p>
        </w:tc>
        <w:tc>
          <w:tcPr>
            <w:tcW w:w="1529" w:type="dxa"/>
            <w:gridSpan w:val="2"/>
            <w:tcBorders>
              <w:top w:val="nil"/>
              <w:left w:val="nil"/>
              <w:bottom w:val="single" w:color="auto" w:sz="4" w:space="0"/>
              <w:right w:val="single" w:color="auto" w:sz="4" w:space="0"/>
            </w:tcBorders>
            <w:shd w:val="clear" w:color="auto" w:fill="auto"/>
            <w:vAlign w:val="center"/>
          </w:tcPr>
          <w:p>
            <w:pPr>
              <w:widowControl/>
              <w:jc w:val="righ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lang w:bidi="ar"/>
              </w:rPr>
              <w:t xml:space="preserve">14,996 </w:t>
            </w:r>
          </w:p>
        </w:tc>
        <w:tc>
          <w:tcPr>
            <w:tcW w:w="1189" w:type="dxa"/>
            <w:gridSpan w:val="3"/>
            <w:tcBorders>
              <w:top w:val="nil"/>
              <w:left w:val="nil"/>
              <w:bottom w:val="single" w:color="auto" w:sz="4" w:space="0"/>
              <w:right w:val="nil"/>
            </w:tcBorders>
            <w:shd w:val="clear" w:color="auto" w:fill="auto"/>
            <w:vAlign w:val="center"/>
          </w:tcPr>
          <w:p>
            <w:pPr>
              <w:widowControl/>
              <w:jc w:val="righ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lang w:bidi="ar"/>
              </w:rPr>
              <w:t>95.8%</w:t>
            </w:r>
          </w:p>
        </w:tc>
      </w:tr>
      <w:tr>
        <w:tblPrEx>
          <w:tblLayout w:type="fixed"/>
          <w:tblCellMar>
            <w:top w:w="0" w:type="dxa"/>
            <w:left w:w="108" w:type="dxa"/>
            <w:bottom w:w="0" w:type="dxa"/>
            <w:right w:w="108" w:type="dxa"/>
          </w:tblCellMar>
        </w:tblPrEx>
        <w:trPr>
          <w:trHeight w:val="397" w:hRule="atLeast"/>
        </w:trPr>
        <w:tc>
          <w:tcPr>
            <w:tcW w:w="3287"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_GB2312" w:hAnsi="宋体" w:eastAsia="仿宋_GB2312" w:cs="宋体"/>
                <w:kern w:val="0"/>
                <w:sz w:val="20"/>
                <w:szCs w:val="20"/>
              </w:rPr>
            </w:pPr>
            <w:r>
              <w:rPr>
                <w:rFonts w:hint="eastAsia" w:ascii="仿宋_GB2312" w:hAnsi="宋体" w:eastAsia="仿宋_GB2312" w:cs="仿宋_GB2312"/>
                <w:color w:val="000000"/>
                <w:kern w:val="0"/>
                <w:sz w:val="20"/>
                <w:szCs w:val="20"/>
                <w:lang w:bidi="ar"/>
              </w:rPr>
              <w:t xml:space="preserve">  其他税收收入</w:t>
            </w:r>
          </w:p>
        </w:tc>
        <w:tc>
          <w:tcPr>
            <w:tcW w:w="1104" w:type="dxa"/>
            <w:gridSpan w:val="2"/>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kern w:val="0"/>
                <w:sz w:val="20"/>
                <w:szCs w:val="20"/>
              </w:rPr>
            </w:pPr>
          </w:p>
        </w:tc>
        <w:tc>
          <w:tcPr>
            <w:tcW w:w="1952" w:type="dxa"/>
            <w:gridSpan w:val="3"/>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kern w:val="0"/>
                <w:sz w:val="20"/>
                <w:szCs w:val="20"/>
              </w:rPr>
            </w:pPr>
          </w:p>
        </w:tc>
        <w:tc>
          <w:tcPr>
            <w:tcW w:w="1529" w:type="dxa"/>
            <w:gridSpan w:val="2"/>
            <w:tcBorders>
              <w:top w:val="nil"/>
              <w:left w:val="nil"/>
              <w:bottom w:val="single" w:color="auto" w:sz="4" w:space="0"/>
              <w:right w:val="single" w:color="auto" w:sz="4" w:space="0"/>
            </w:tcBorders>
            <w:shd w:val="clear" w:color="auto" w:fill="auto"/>
            <w:vAlign w:val="center"/>
          </w:tcPr>
          <w:p>
            <w:pPr>
              <w:widowControl/>
              <w:jc w:val="righ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lang w:bidi="ar"/>
              </w:rPr>
              <w:t xml:space="preserve">-1,279 </w:t>
            </w:r>
          </w:p>
        </w:tc>
        <w:tc>
          <w:tcPr>
            <w:tcW w:w="1189" w:type="dxa"/>
            <w:gridSpan w:val="3"/>
            <w:tcBorders>
              <w:top w:val="nil"/>
              <w:left w:val="nil"/>
              <w:bottom w:val="single" w:color="auto" w:sz="4" w:space="0"/>
              <w:right w:val="nil"/>
            </w:tcBorders>
            <w:shd w:val="clear" w:color="auto" w:fill="auto"/>
            <w:vAlign w:val="center"/>
          </w:tcPr>
          <w:p>
            <w:pPr>
              <w:jc w:val="right"/>
              <w:rPr>
                <w:rFonts w:ascii="仿宋_GB2312" w:hAnsi="宋体" w:eastAsia="仿宋_GB2312" w:cs="宋体"/>
                <w:color w:val="000000"/>
                <w:kern w:val="0"/>
                <w:sz w:val="20"/>
                <w:szCs w:val="20"/>
              </w:rPr>
            </w:pPr>
          </w:p>
        </w:tc>
      </w:tr>
      <w:tr>
        <w:tblPrEx>
          <w:tblLayout w:type="fixed"/>
          <w:tblCellMar>
            <w:top w:w="0" w:type="dxa"/>
            <w:left w:w="108" w:type="dxa"/>
            <w:bottom w:w="0" w:type="dxa"/>
            <w:right w:w="108" w:type="dxa"/>
          </w:tblCellMar>
        </w:tblPrEx>
        <w:trPr>
          <w:trHeight w:val="397" w:hRule="atLeast"/>
        </w:trPr>
        <w:tc>
          <w:tcPr>
            <w:tcW w:w="3287"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_GB2312" w:hAnsi="宋体" w:eastAsia="仿宋_GB2312" w:cs="宋体"/>
                <w:kern w:val="0"/>
                <w:sz w:val="20"/>
                <w:szCs w:val="20"/>
              </w:rPr>
            </w:pPr>
            <w:r>
              <w:rPr>
                <w:rFonts w:hint="eastAsia" w:ascii="仿宋_GB2312" w:hAnsi="宋体" w:eastAsia="仿宋_GB2312" w:cs="仿宋_GB2312"/>
                <w:color w:val="000000"/>
                <w:kern w:val="0"/>
                <w:sz w:val="20"/>
                <w:szCs w:val="20"/>
                <w:lang w:bidi="ar"/>
              </w:rPr>
              <w:t>二、非税收入</w:t>
            </w:r>
          </w:p>
        </w:tc>
        <w:tc>
          <w:tcPr>
            <w:tcW w:w="1104" w:type="dxa"/>
            <w:gridSpan w:val="2"/>
            <w:tcBorders>
              <w:top w:val="nil"/>
              <w:left w:val="nil"/>
              <w:bottom w:val="single" w:color="auto" w:sz="4" w:space="0"/>
              <w:right w:val="single" w:color="auto" w:sz="4" w:space="0"/>
            </w:tcBorders>
            <w:shd w:val="clear" w:color="auto" w:fill="auto"/>
            <w:vAlign w:val="center"/>
          </w:tcPr>
          <w:p>
            <w:pPr>
              <w:widowControl/>
              <w:jc w:val="right"/>
              <w:textAlignment w:val="center"/>
              <w:rPr>
                <w:rFonts w:ascii="仿宋_GB2312" w:hAnsi="宋体" w:eastAsia="仿宋_GB2312" w:cs="宋体"/>
                <w:kern w:val="0"/>
                <w:sz w:val="20"/>
                <w:szCs w:val="20"/>
              </w:rPr>
            </w:pPr>
            <w:r>
              <w:rPr>
                <w:rFonts w:hint="eastAsia" w:ascii="仿宋_GB2312" w:hAnsi="宋体" w:eastAsia="仿宋_GB2312" w:cs="仿宋_GB2312"/>
                <w:color w:val="000000"/>
                <w:kern w:val="0"/>
                <w:sz w:val="20"/>
                <w:szCs w:val="20"/>
                <w:lang w:bidi="ar"/>
              </w:rPr>
              <w:t xml:space="preserve">184,610 </w:t>
            </w:r>
          </w:p>
        </w:tc>
        <w:tc>
          <w:tcPr>
            <w:tcW w:w="1952" w:type="dxa"/>
            <w:gridSpan w:val="3"/>
            <w:tcBorders>
              <w:top w:val="nil"/>
              <w:left w:val="nil"/>
              <w:bottom w:val="single" w:color="auto" w:sz="4" w:space="0"/>
              <w:right w:val="single" w:color="auto" w:sz="4" w:space="0"/>
            </w:tcBorders>
            <w:shd w:val="clear" w:color="auto" w:fill="auto"/>
            <w:vAlign w:val="center"/>
          </w:tcPr>
          <w:p>
            <w:pPr>
              <w:widowControl/>
              <w:jc w:val="righ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lang w:bidi="ar"/>
              </w:rPr>
              <w:t xml:space="preserve">235,385 </w:t>
            </w:r>
          </w:p>
        </w:tc>
        <w:tc>
          <w:tcPr>
            <w:tcW w:w="1529" w:type="dxa"/>
            <w:gridSpan w:val="2"/>
            <w:tcBorders>
              <w:top w:val="nil"/>
              <w:left w:val="nil"/>
              <w:bottom w:val="single" w:color="auto" w:sz="4" w:space="0"/>
              <w:right w:val="single" w:color="auto" w:sz="4" w:space="0"/>
            </w:tcBorders>
            <w:shd w:val="clear" w:color="auto" w:fill="auto"/>
            <w:vAlign w:val="center"/>
          </w:tcPr>
          <w:p>
            <w:pPr>
              <w:widowControl/>
              <w:jc w:val="righ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lang w:bidi="ar"/>
              </w:rPr>
              <w:t xml:space="preserve">215,253 </w:t>
            </w:r>
          </w:p>
        </w:tc>
        <w:tc>
          <w:tcPr>
            <w:tcW w:w="1189" w:type="dxa"/>
            <w:gridSpan w:val="3"/>
            <w:tcBorders>
              <w:top w:val="nil"/>
              <w:left w:val="nil"/>
              <w:bottom w:val="single" w:color="auto" w:sz="4" w:space="0"/>
              <w:right w:val="nil"/>
            </w:tcBorders>
            <w:shd w:val="clear" w:color="auto" w:fill="auto"/>
            <w:vAlign w:val="center"/>
          </w:tcPr>
          <w:p>
            <w:pPr>
              <w:widowControl/>
              <w:jc w:val="righ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lang w:bidi="ar"/>
              </w:rPr>
              <w:t>91.4%</w:t>
            </w:r>
          </w:p>
        </w:tc>
      </w:tr>
      <w:tr>
        <w:tblPrEx>
          <w:tblLayout w:type="fixed"/>
          <w:tblCellMar>
            <w:top w:w="0" w:type="dxa"/>
            <w:left w:w="108" w:type="dxa"/>
            <w:bottom w:w="0" w:type="dxa"/>
            <w:right w:w="108" w:type="dxa"/>
          </w:tblCellMar>
        </w:tblPrEx>
        <w:trPr>
          <w:trHeight w:val="397" w:hRule="atLeast"/>
        </w:trPr>
        <w:tc>
          <w:tcPr>
            <w:tcW w:w="3287"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_GB2312" w:hAnsi="宋体" w:eastAsia="仿宋_GB2312" w:cs="宋体"/>
                <w:kern w:val="0"/>
                <w:sz w:val="20"/>
                <w:szCs w:val="20"/>
              </w:rPr>
            </w:pPr>
            <w:r>
              <w:rPr>
                <w:rFonts w:hint="eastAsia" w:ascii="仿宋_GB2312" w:hAnsi="宋体" w:eastAsia="仿宋_GB2312" w:cs="仿宋_GB2312"/>
                <w:color w:val="000000"/>
                <w:kern w:val="0"/>
                <w:sz w:val="20"/>
                <w:szCs w:val="20"/>
                <w:lang w:bidi="ar"/>
              </w:rPr>
              <w:t xml:space="preserve">  教育费附加收入</w:t>
            </w:r>
          </w:p>
        </w:tc>
        <w:tc>
          <w:tcPr>
            <w:tcW w:w="1104" w:type="dxa"/>
            <w:gridSpan w:val="2"/>
            <w:tcBorders>
              <w:top w:val="nil"/>
              <w:left w:val="nil"/>
              <w:bottom w:val="single" w:color="auto" w:sz="4" w:space="0"/>
              <w:right w:val="single" w:color="auto" w:sz="4" w:space="0"/>
            </w:tcBorders>
            <w:shd w:val="clear" w:color="auto" w:fill="auto"/>
            <w:vAlign w:val="center"/>
          </w:tcPr>
          <w:p>
            <w:pPr>
              <w:widowControl/>
              <w:jc w:val="right"/>
              <w:textAlignment w:val="center"/>
              <w:rPr>
                <w:rFonts w:ascii="仿宋_GB2312" w:hAnsi="宋体" w:eastAsia="仿宋_GB2312" w:cs="宋体"/>
                <w:kern w:val="0"/>
                <w:sz w:val="20"/>
                <w:szCs w:val="20"/>
              </w:rPr>
            </w:pPr>
            <w:r>
              <w:rPr>
                <w:rFonts w:hint="eastAsia" w:ascii="仿宋_GB2312" w:hAnsi="宋体" w:eastAsia="仿宋_GB2312" w:cs="仿宋_GB2312"/>
                <w:color w:val="000000"/>
                <w:kern w:val="0"/>
                <w:sz w:val="20"/>
                <w:szCs w:val="20"/>
                <w:lang w:bidi="ar"/>
              </w:rPr>
              <w:t xml:space="preserve">23,000 </w:t>
            </w:r>
          </w:p>
        </w:tc>
        <w:tc>
          <w:tcPr>
            <w:tcW w:w="1952" w:type="dxa"/>
            <w:gridSpan w:val="3"/>
            <w:tcBorders>
              <w:top w:val="nil"/>
              <w:left w:val="nil"/>
              <w:bottom w:val="single" w:color="auto" w:sz="4" w:space="0"/>
              <w:right w:val="single" w:color="auto" w:sz="4" w:space="0"/>
            </w:tcBorders>
            <w:shd w:val="clear" w:color="auto" w:fill="auto"/>
            <w:vAlign w:val="center"/>
          </w:tcPr>
          <w:p>
            <w:pPr>
              <w:widowControl/>
              <w:jc w:val="righ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lang w:bidi="ar"/>
              </w:rPr>
              <w:t xml:space="preserve">17,855 </w:t>
            </w:r>
          </w:p>
        </w:tc>
        <w:tc>
          <w:tcPr>
            <w:tcW w:w="1529" w:type="dxa"/>
            <w:gridSpan w:val="2"/>
            <w:tcBorders>
              <w:top w:val="nil"/>
              <w:left w:val="nil"/>
              <w:bottom w:val="single" w:color="auto" w:sz="4" w:space="0"/>
              <w:right w:val="single" w:color="auto" w:sz="4" w:space="0"/>
            </w:tcBorders>
            <w:shd w:val="clear" w:color="auto" w:fill="auto"/>
            <w:vAlign w:val="center"/>
          </w:tcPr>
          <w:p>
            <w:pPr>
              <w:widowControl/>
              <w:jc w:val="righ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lang w:bidi="ar"/>
              </w:rPr>
              <w:t xml:space="preserve">18,705 </w:t>
            </w:r>
          </w:p>
        </w:tc>
        <w:tc>
          <w:tcPr>
            <w:tcW w:w="1189" w:type="dxa"/>
            <w:gridSpan w:val="3"/>
            <w:tcBorders>
              <w:top w:val="nil"/>
              <w:left w:val="nil"/>
              <w:bottom w:val="single" w:color="auto" w:sz="4" w:space="0"/>
              <w:right w:val="nil"/>
            </w:tcBorders>
            <w:shd w:val="clear" w:color="auto" w:fill="auto"/>
            <w:vAlign w:val="center"/>
          </w:tcPr>
          <w:p>
            <w:pPr>
              <w:widowControl/>
              <w:jc w:val="righ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lang w:bidi="ar"/>
              </w:rPr>
              <w:t>104.8%</w:t>
            </w:r>
          </w:p>
        </w:tc>
      </w:tr>
      <w:tr>
        <w:tblPrEx>
          <w:tblLayout w:type="fixed"/>
          <w:tblCellMar>
            <w:top w:w="0" w:type="dxa"/>
            <w:left w:w="108" w:type="dxa"/>
            <w:bottom w:w="0" w:type="dxa"/>
            <w:right w:w="108" w:type="dxa"/>
          </w:tblCellMar>
        </w:tblPrEx>
        <w:trPr>
          <w:trHeight w:val="397" w:hRule="atLeast"/>
        </w:trPr>
        <w:tc>
          <w:tcPr>
            <w:tcW w:w="3287"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_GB2312" w:hAnsi="宋体" w:eastAsia="仿宋_GB2312" w:cs="宋体"/>
                <w:kern w:val="0"/>
                <w:sz w:val="20"/>
                <w:szCs w:val="20"/>
              </w:rPr>
            </w:pPr>
            <w:r>
              <w:rPr>
                <w:rFonts w:hint="eastAsia" w:ascii="仿宋_GB2312" w:hAnsi="宋体" w:eastAsia="仿宋_GB2312" w:cs="仿宋_GB2312"/>
                <w:color w:val="000000"/>
                <w:kern w:val="0"/>
                <w:sz w:val="20"/>
                <w:szCs w:val="20"/>
                <w:lang w:bidi="ar"/>
              </w:rPr>
              <w:t xml:space="preserve">  残疾人就业保障金收入</w:t>
            </w:r>
          </w:p>
        </w:tc>
        <w:tc>
          <w:tcPr>
            <w:tcW w:w="1104" w:type="dxa"/>
            <w:gridSpan w:val="2"/>
            <w:tcBorders>
              <w:top w:val="nil"/>
              <w:left w:val="nil"/>
              <w:bottom w:val="single" w:color="auto" w:sz="4" w:space="0"/>
              <w:right w:val="single" w:color="auto" w:sz="4" w:space="0"/>
            </w:tcBorders>
            <w:shd w:val="clear" w:color="auto" w:fill="auto"/>
            <w:vAlign w:val="center"/>
          </w:tcPr>
          <w:p>
            <w:pPr>
              <w:widowControl/>
              <w:jc w:val="right"/>
              <w:textAlignment w:val="center"/>
              <w:rPr>
                <w:rFonts w:ascii="仿宋_GB2312" w:hAnsi="宋体" w:eastAsia="仿宋_GB2312" w:cs="宋体"/>
                <w:kern w:val="0"/>
                <w:sz w:val="20"/>
                <w:szCs w:val="20"/>
              </w:rPr>
            </w:pPr>
            <w:r>
              <w:rPr>
                <w:rFonts w:hint="eastAsia" w:ascii="仿宋_GB2312" w:hAnsi="宋体" w:eastAsia="仿宋_GB2312" w:cs="仿宋_GB2312"/>
                <w:color w:val="000000"/>
                <w:kern w:val="0"/>
                <w:sz w:val="20"/>
                <w:szCs w:val="20"/>
                <w:lang w:bidi="ar"/>
              </w:rPr>
              <w:t xml:space="preserve">20,400 </w:t>
            </w:r>
          </w:p>
        </w:tc>
        <w:tc>
          <w:tcPr>
            <w:tcW w:w="1952" w:type="dxa"/>
            <w:gridSpan w:val="3"/>
            <w:tcBorders>
              <w:top w:val="nil"/>
              <w:left w:val="nil"/>
              <w:bottom w:val="single" w:color="auto" w:sz="4" w:space="0"/>
              <w:right w:val="single" w:color="auto" w:sz="4" w:space="0"/>
            </w:tcBorders>
            <w:shd w:val="clear" w:color="auto" w:fill="auto"/>
            <w:vAlign w:val="center"/>
          </w:tcPr>
          <w:p>
            <w:pPr>
              <w:widowControl/>
              <w:jc w:val="righ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lang w:bidi="ar"/>
              </w:rPr>
              <w:t xml:space="preserve">9,168 </w:t>
            </w:r>
          </w:p>
        </w:tc>
        <w:tc>
          <w:tcPr>
            <w:tcW w:w="1529" w:type="dxa"/>
            <w:gridSpan w:val="2"/>
            <w:tcBorders>
              <w:top w:val="nil"/>
              <w:left w:val="nil"/>
              <w:bottom w:val="single" w:color="auto" w:sz="4" w:space="0"/>
              <w:right w:val="single" w:color="auto" w:sz="4" w:space="0"/>
            </w:tcBorders>
            <w:shd w:val="clear" w:color="auto" w:fill="auto"/>
            <w:vAlign w:val="center"/>
          </w:tcPr>
          <w:p>
            <w:pPr>
              <w:widowControl/>
              <w:jc w:val="righ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lang w:bidi="ar"/>
              </w:rPr>
              <w:t xml:space="preserve">9,470 </w:t>
            </w:r>
          </w:p>
        </w:tc>
        <w:tc>
          <w:tcPr>
            <w:tcW w:w="1189" w:type="dxa"/>
            <w:gridSpan w:val="3"/>
            <w:tcBorders>
              <w:top w:val="nil"/>
              <w:left w:val="nil"/>
              <w:bottom w:val="single" w:color="auto" w:sz="4" w:space="0"/>
              <w:right w:val="nil"/>
            </w:tcBorders>
            <w:shd w:val="clear" w:color="auto" w:fill="auto"/>
            <w:vAlign w:val="center"/>
          </w:tcPr>
          <w:p>
            <w:pPr>
              <w:widowControl/>
              <w:jc w:val="righ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lang w:bidi="ar"/>
              </w:rPr>
              <w:t>103.3%</w:t>
            </w:r>
          </w:p>
        </w:tc>
      </w:tr>
      <w:tr>
        <w:tblPrEx>
          <w:tblLayout w:type="fixed"/>
          <w:tblCellMar>
            <w:top w:w="0" w:type="dxa"/>
            <w:left w:w="108" w:type="dxa"/>
            <w:bottom w:w="0" w:type="dxa"/>
            <w:right w:w="108" w:type="dxa"/>
          </w:tblCellMar>
        </w:tblPrEx>
        <w:trPr>
          <w:trHeight w:val="397" w:hRule="atLeast"/>
        </w:trPr>
        <w:tc>
          <w:tcPr>
            <w:tcW w:w="3287"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_GB2312" w:hAnsi="宋体" w:eastAsia="仿宋_GB2312" w:cs="宋体"/>
                <w:kern w:val="0"/>
                <w:sz w:val="20"/>
                <w:szCs w:val="20"/>
              </w:rPr>
            </w:pPr>
            <w:r>
              <w:rPr>
                <w:rFonts w:hint="eastAsia" w:ascii="仿宋_GB2312" w:hAnsi="宋体" w:eastAsia="仿宋_GB2312" w:cs="仿宋_GB2312"/>
                <w:color w:val="000000"/>
                <w:kern w:val="0"/>
                <w:sz w:val="20"/>
                <w:szCs w:val="20"/>
                <w:lang w:bidi="ar"/>
              </w:rPr>
              <w:t xml:space="preserve">  教育资金</w:t>
            </w:r>
          </w:p>
        </w:tc>
        <w:tc>
          <w:tcPr>
            <w:tcW w:w="1104" w:type="dxa"/>
            <w:gridSpan w:val="2"/>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kern w:val="0"/>
                <w:sz w:val="20"/>
                <w:szCs w:val="20"/>
              </w:rPr>
            </w:pPr>
          </w:p>
        </w:tc>
        <w:tc>
          <w:tcPr>
            <w:tcW w:w="1952" w:type="dxa"/>
            <w:gridSpan w:val="3"/>
            <w:tcBorders>
              <w:top w:val="nil"/>
              <w:left w:val="nil"/>
              <w:bottom w:val="single" w:color="auto" w:sz="4" w:space="0"/>
              <w:right w:val="single" w:color="auto" w:sz="4" w:space="0"/>
            </w:tcBorders>
            <w:shd w:val="clear" w:color="auto" w:fill="auto"/>
            <w:vAlign w:val="center"/>
          </w:tcPr>
          <w:p>
            <w:pPr>
              <w:widowControl/>
              <w:jc w:val="righ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lang w:bidi="ar"/>
              </w:rPr>
              <w:t xml:space="preserve">42,429 </w:t>
            </w:r>
          </w:p>
        </w:tc>
        <w:tc>
          <w:tcPr>
            <w:tcW w:w="1529" w:type="dxa"/>
            <w:gridSpan w:val="2"/>
            <w:tcBorders>
              <w:top w:val="nil"/>
              <w:left w:val="nil"/>
              <w:bottom w:val="single" w:color="auto" w:sz="4" w:space="0"/>
              <w:right w:val="single" w:color="auto" w:sz="4" w:space="0"/>
            </w:tcBorders>
            <w:shd w:val="clear" w:color="auto" w:fill="auto"/>
            <w:vAlign w:val="center"/>
          </w:tcPr>
          <w:p>
            <w:pPr>
              <w:widowControl/>
              <w:jc w:val="righ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lang w:bidi="ar"/>
              </w:rPr>
              <w:t xml:space="preserve">25,734 </w:t>
            </w:r>
          </w:p>
        </w:tc>
        <w:tc>
          <w:tcPr>
            <w:tcW w:w="1189" w:type="dxa"/>
            <w:gridSpan w:val="3"/>
            <w:tcBorders>
              <w:top w:val="nil"/>
              <w:left w:val="nil"/>
              <w:bottom w:val="single" w:color="auto" w:sz="4" w:space="0"/>
              <w:right w:val="nil"/>
            </w:tcBorders>
            <w:shd w:val="clear" w:color="auto" w:fill="auto"/>
            <w:vAlign w:val="center"/>
          </w:tcPr>
          <w:p>
            <w:pPr>
              <w:widowControl/>
              <w:jc w:val="righ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lang w:bidi="ar"/>
              </w:rPr>
              <w:t>60.7%</w:t>
            </w:r>
          </w:p>
        </w:tc>
      </w:tr>
      <w:tr>
        <w:tblPrEx>
          <w:tblLayout w:type="fixed"/>
          <w:tblCellMar>
            <w:top w:w="0" w:type="dxa"/>
            <w:left w:w="108" w:type="dxa"/>
            <w:bottom w:w="0" w:type="dxa"/>
            <w:right w:w="108" w:type="dxa"/>
          </w:tblCellMar>
        </w:tblPrEx>
        <w:trPr>
          <w:trHeight w:val="397" w:hRule="atLeast"/>
        </w:trPr>
        <w:tc>
          <w:tcPr>
            <w:tcW w:w="3287"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_GB2312" w:hAnsi="宋体" w:eastAsia="仿宋_GB2312" w:cs="宋体"/>
                <w:kern w:val="0"/>
                <w:sz w:val="20"/>
                <w:szCs w:val="20"/>
              </w:rPr>
            </w:pPr>
            <w:r>
              <w:rPr>
                <w:rFonts w:hint="eastAsia" w:ascii="仿宋_GB2312" w:hAnsi="宋体" w:eastAsia="仿宋_GB2312" w:cs="仿宋_GB2312"/>
                <w:color w:val="000000"/>
                <w:kern w:val="0"/>
                <w:sz w:val="20"/>
                <w:szCs w:val="20"/>
                <w:lang w:bidi="ar"/>
              </w:rPr>
              <w:t xml:space="preserve">  森林植被恢复费</w:t>
            </w:r>
          </w:p>
        </w:tc>
        <w:tc>
          <w:tcPr>
            <w:tcW w:w="1104" w:type="dxa"/>
            <w:gridSpan w:val="2"/>
            <w:tcBorders>
              <w:top w:val="nil"/>
              <w:left w:val="nil"/>
              <w:bottom w:val="single" w:color="auto" w:sz="4" w:space="0"/>
              <w:right w:val="single" w:color="auto" w:sz="4" w:space="0"/>
            </w:tcBorders>
            <w:shd w:val="clear" w:color="auto" w:fill="auto"/>
            <w:vAlign w:val="center"/>
          </w:tcPr>
          <w:p>
            <w:pPr>
              <w:widowControl/>
              <w:jc w:val="right"/>
              <w:textAlignment w:val="center"/>
              <w:rPr>
                <w:rFonts w:ascii="仿宋_GB2312" w:hAnsi="宋体" w:eastAsia="仿宋_GB2312" w:cs="宋体"/>
                <w:kern w:val="0"/>
                <w:sz w:val="20"/>
                <w:szCs w:val="20"/>
              </w:rPr>
            </w:pPr>
            <w:r>
              <w:rPr>
                <w:rFonts w:hint="eastAsia" w:ascii="仿宋_GB2312" w:hAnsi="宋体" w:eastAsia="仿宋_GB2312" w:cs="仿宋_GB2312"/>
                <w:color w:val="000000"/>
                <w:kern w:val="0"/>
                <w:sz w:val="20"/>
                <w:szCs w:val="20"/>
                <w:lang w:bidi="ar"/>
              </w:rPr>
              <w:t xml:space="preserve">18,000 </w:t>
            </w:r>
          </w:p>
        </w:tc>
        <w:tc>
          <w:tcPr>
            <w:tcW w:w="1952" w:type="dxa"/>
            <w:gridSpan w:val="3"/>
            <w:tcBorders>
              <w:top w:val="nil"/>
              <w:left w:val="nil"/>
              <w:bottom w:val="single" w:color="auto" w:sz="4" w:space="0"/>
              <w:right w:val="single" w:color="auto" w:sz="4" w:space="0"/>
            </w:tcBorders>
            <w:shd w:val="clear" w:color="auto" w:fill="auto"/>
            <w:vAlign w:val="center"/>
          </w:tcPr>
          <w:p>
            <w:pPr>
              <w:widowControl/>
              <w:jc w:val="righ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lang w:bidi="ar"/>
              </w:rPr>
              <w:t xml:space="preserve">33,131 </w:t>
            </w:r>
          </w:p>
        </w:tc>
        <w:tc>
          <w:tcPr>
            <w:tcW w:w="1529" w:type="dxa"/>
            <w:gridSpan w:val="2"/>
            <w:tcBorders>
              <w:top w:val="nil"/>
              <w:left w:val="nil"/>
              <w:bottom w:val="single" w:color="auto" w:sz="4" w:space="0"/>
              <w:right w:val="single" w:color="auto" w:sz="4" w:space="0"/>
            </w:tcBorders>
            <w:shd w:val="clear" w:color="auto" w:fill="auto"/>
            <w:vAlign w:val="center"/>
          </w:tcPr>
          <w:p>
            <w:pPr>
              <w:widowControl/>
              <w:jc w:val="righ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lang w:bidi="ar"/>
              </w:rPr>
              <w:t xml:space="preserve">51,426 </w:t>
            </w:r>
          </w:p>
        </w:tc>
        <w:tc>
          <w:tcPr>
            <w:tcW w:w="1189" w:type="dxa"/>
            <w:gridSpan w:val="3"/>
            <w:tcBorders>
              <w:top w:val="nil"/>
              <w:left w:val="nil"/>
              <w:bottom w:val="single" w:color="auto" w:sz="4" w:space="0"/>
              <w:right w:val="nil"/>
            </w:tcBorders>
            <w:shd w:val="clear" w:color="auto" w:fill="auto"/>
            <w:vAlign w:val="center"/>
          </w:tcPr>
          <w:p>
            <w:pPr>
              <w:widowControl/>
              <w:jc w:val="righ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lang w:bidi="ar"/>
              </w:rPr>
              <w:t>155.2%</w:t>
            </w:r>
          </w:p>
        </w:tc>
      </w:tr>
      <w:tr>
        <w:tblPrEx>
          <w:tblLayout w:type="fixed"/>
          <w:tblCellMar>
            <w:top w:w="0" w:type="dxa"/>
            <w:left w:w="108" w:type="dxa"/>
            <w:bottom w:w="0" w:type="dxa"/>
            <w:right w:w="108" w:type="dxa"/>
          </w:tblCellMar>
        </w:tblPrEx>
        <w:trPr>
          <w:trHeight w:val="397" w:hRule="atLeast"/>
        </w:trPr>
        <w:tc>
          <w:tcPr>
            <w:tcW w:w="3287"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_GB2312" w:hAnsi="宋体" w:eastAsia="仿宋_GB2312" w:cs="宋体"/>
                <w:kern w:val="0"/>
                <w:sz w:val="20"/>
                <w:szCs w:val="20"/>
              </w:rPr>
            </w:pPr>
            <w:r>
              <w:rPr>
                <w:rFonts w:hint="eastAsia" w:ascii="仿宋_GB2312" w:hAnsi="宋体" w:eastAsia="仿宋_GB2312" w:cs="仿宋_GB2312"/>
                <w:color w:val="000000"/>
                <w:kern w:val="0"/>
                <w:sz w:val="20"/>
                <w:szCs w:val="20"/>
                <w:lang w:bidi="ar"/>
              </w:rPr>
              <w:t xml:space="preserve">  行政性收费收入</w:t>
            </w:r>
          </w:p>
        </w:tc>
        <w:tc>
          <w:tcPr>
            <w:tcW w:w="1104" w:type="dxa"/>
            <w:gridSpan w:val="2"/>
            <w:tcBorders>
              <w:top w:val="nil"/>
              <w:left w:val="nil"/>
              <w:bottom w:val="single" w:color="auto" w:sz="4" w:space="0"/>
              <w:right w:val="single" w:color="auto" w:sz="4" w:space="0"/>
            </w:tcBorders>
            <w:shd w:val="clear" w:color="auto" w:fill="auto"/>
            <w:vAlign w:val="center"/>
          </w:tcPr>
          <w:p>
            <w:pPr>
              <w:widowControl/>
              <w:jc w:val="right"/>
              <w:textAlignment w:val="center"/>
              <w:rPr>
                <w:rFonts w:ascii="仿宋_GB2312" w:hAnsi="宋体" w:eastAsia="仿宋_GB2312" w:cs="宋体"/>
                <w:kern w:val="0"/>
                <w:sz w:val="20"/>
                <w:szCs w:val="20"/>
              </w:rPr>
            </w:pPr>
            <w:r>
              <w:rPr>
                <w:rFonts w:hint="eastAsia" w:ascii="仿宋_GB2312" w:hAnsi="宋体" w:eastAsia="仿宋_GB2312" w:cs="仿宋_GB2312"/>
                <w:color w:val="000000"/>
                <w:kern w:val="0"/>
                <w:sz w:val="20"/>
                <w:szCs w:val="20"/>
                <w:lang w:bidi="ar"/>
              </w:rPr>
              <w:t xml:space="preserve">12,000 </w:t>
            </w:r>
          </w:p>
        </w:tc>
        <w:tc>
          <w:tcPr>
            <w:tcW w:w="1952" w:type="dxa"/>
            <w:gridSpan w:val="3"/>
            <w:tcBorders>
              <w:top w:val="nil"/>
              <w:left w:val="nil"/>
              <w:bottom w:val="single" w:color="auto" w:sz="4" w:space="0"/>
              <w:right w:val="single" w:color="auto" w:sz="4" w:space="0"/>
            </w:tcBorders>
            <w:shd w:val="clear" w:color="auto" w:fill="auto"/>
            <w:vAlign w:val="center"/>
          </w:tcPr>
          <w:p>
            <w:pPr>
              <w:widowControl/>
              <w:jc w:val="righ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lang w:bidi="ar"/>
              </w:rPr>
              <w:t xml:space="preserve">10,000 </w:t>
            </w:r>
          </w:p>
        </w:tc>
        <w:tc>
          <w:tcPr>
            <w:tcW w:w="1529" w:type="dxa"/>
            <w:gridSpan w:val="2"/>
            <w:tcBorders>
              <w:top w:val="nil"/>
              <w:left w:val="nil"/>
              <w:bottom w:val="single" w:color="auto" w:sz="4" w:space="0"/>
              <w:right w:val="single" w:color="auto" w:sz="4" w:space="0"/>
            </w:tcBorders>
            <w:shd w:val="clear" w:color="auto" w:fill="auto"/>
            <w:vAlign w:val="center"/>
          </w:tcPr>
          <w:p>
            <w:pPr>
              <w:widowControl/>
              <w:jc w:val="righ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lang w:bidi="ar"/>
              </w:rPr>
              <w:t xml:space="preserve">11,055 </w:t>
            </w:r>
          </w:p>
        </w:tc>
        <w:tc>
          <w:tcPr>
            <w:tcW w:w="1189" w:type="dxa"/>
            <w:gridSpan w:val="3"/>
            <w:tcBorders>
              <w:top w:val="nil"/>
              <w:left w:val="nil"/>
              <w:bottom w:val="single" w:color="auto" w:sz="4" w:space="0"/>
              <w:right w:val="nil"/>
            </w:tcBorders>
            <w:shd w:val="clear" w:color="auto" w:fill="auto"/>
            <w:vAlign w:val="center"/>
          </w:tcPr>
          <w:p>
            <w:pPr>
              <w:widowControl/>
              <w:jc w:val="righ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lang w:bidi="ar"/>
              </w:rPr>
              <w:t>110.6%</w:t>
            </w:r>
          </w:p>
        </w:tc>
      </w:tr>
      <w:tr>
        <w:tblPrEx>
          <w:tblLayout w:type="fixed"/>
          <w:tblCellMar>
            <w:top w:w="0" w:type="dxa"/>
            <w:left w:w="108" w:type="dxa"/>
            <w:bottom w:w="0" w:type="dxa"/>
            <w:right w:w="108" w:type="dxa"/>
          </w:tblCellMar>
        </w:tblPrEx>
        <w:trPr>
          <w:trHeight w:val="397" w:hRule="atLeast"/>
        </w:trPr>
        <w:tc>
          <w:tcPr>
            <w:tcW w:w="3287"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_GB2312" w:hAnsi="宋体" w:eastAsia="仿宋_GB2312" w:cs="宋体"/>
                <w:kern w:val="0"/>
                <w:sz w:val="20"/>
                <w:szCs w:val="20"/>
              </w:rPr>
            </w:pPr>
            <w:r>
              <w:rPr>
                <w:rFonts w:hint="eastAsia" w:ascii="仿宋_GB2312" w:hAnsi="宋体" w:eastAsia="仿宋_GB2312" w:cs="仿宋_GB2312"/>
                <w:color w:val="000000"/>
                <w:kern w:val="0"/>
                <w:sz w:val="20"/>
                <w:szCs w:val="20"/>
                <w:lang w:bidi="ar"/>
              </w:rPr>
              <w:t xml:space="preserve">  罚没收入</w:t>
            </w:r>
          </w:p>
        </w:tc>
        <w:tc>
          <w:tcPr>
            <w:tcW w:w="1104" w:type="dxa"/>
            <w:gridSpan w:val="2"/>
            <w:tcBorders>
              <w:top w:val="nil"/>
              <w:left w:val="nil"/>
              <w:bottom w:val="single" w:color="auto" w:sz="4" w:space="0"/>
              <w:right w:val="single" w:color="auto" w:sz="4" w:space="0"/>
            </w:tcBorders>
            <w:shd w:val="clear" w:color="auto" w:fill="auto"/>
            <w:vAlign w:val="center"/>
          </w:tcPr>
          <w:p>
            <w:pPr>
              <w:widowControl/>
              <w:jc w:val="right"/>
              <w:textAlignment w:val="center"/>
              <w:rPr>
                <w:rFonts w:ascii="仿宋_GB2312" w:hAnsi="宋体" w:eastAsia="仿宋_GB2312" w:cs="宋体"/>
                <w:kern w:val="0"/>
                <w:sz w:val="20"/>
                <w:szCs w:val="20"/>
              </w:rPr>
            </w:pPr>
            <w:r>
              <w:rPr>
                <w:rFonts w:hint="eastAsia" w:ascii="仿宋_GB2312" w:hAnsi="宋体" w:eastAsia="仿宋_GB2312" w:cs="仿宋_GB2312"/>
                <w:color w:val="000000"/>
                <w:kern w:val="0"/>
                <w:sz w:val="20"/>
                <w:szCs w:val="20"/>
                <w:lang w:bidi="ar"/>
              </w:rPr>
              <w:t xml:space="preserve">8,000 </w:t>
            </w:r>
          </w:p>
        </w:tc>
        <w:tc>
          <w:tcPr>
            <w:tcW w:w="1952" w:type="dxa"/>
            <w:gridSpan w:val="3"/>
            <w:tcBorders>
              <w:top w:val="nil"/>
              <w:left w:val="nil"/>
              <w:bottom w:val="single" w:color="auto" w:sz="4" w:space="0"/>
              <w:right w:val="single" w:color="auto" w:sz="4" w:space="0"/>
            </w:tcBorders>
            <w:shd w:val="clear" w:color="auto" w:fill="auto"/>
            <w:vAlign w:val="center"/>
          </w:tcPr>
          <w:p>
            <w:pPr>
              <w:widowControl/>
              <w:jc w:val="righ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lang w:bidi="ar"/>
              </w:rPr>
              <w:t xml:space="preserve">9,000 </w:t>
            </w:r>
          </w:p>
        </w:tc>
        <w:tc>
          <w:tcPr>
            <w:tcW w:w="1529" w:type="dxa"/>
            <w:gridSpan w:val="2"/>
            <w:tcBorders>
              <w:top w:val="nil"/>
              <w:left w:val="nil"/>
              <w:bottom w:val="single" w:color="auto" w:sz="4" w:space="0"/>
              <w:right w:val="single" w:color="auto" w:sz="4" w:space="0"/>
            </w:tcBorders>
            <w:shd w:val="clear" w:color="auto" w:fill="auto"/>
            <w:vAlign w:val="center"/>
          </w:tcPr>
          <w:p>
            <w:pPr>
              <w:widowControl/>
              <w:jc w:val="righ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lang w:bidi="ar"/>
              </w:rPr>
              <w:t xml:space="preserve">12,255 </w:t>
            </w:r>
          </w:p>
        </w:tc>
        <w:tc>
          <w:tcPr>
            <w:tcW w:w="1189" w:type="dxa"/>
            <w:gridSpan w:val="3"/>
            <w:tcBorders>
              <w:top w:val="nil"/>
              <w:left w:val="nil"/>
              <w:bottom w:val="single" w:color="auto" w:sz="4" w:space="0"/>
              <w:right w:val="nil"/>
            </w:tcBorders>
            <w:shd w:val="clear" w:color="auto" w:fill="auto"/>
            <w:vAlign w:val="center"/>
          </w:tcPr>
          <w:p>
            <w:pPr>
              <w:widowControl/>
              <w:jc w:val="righ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lang w:bidi="ar"/>
              </w:rPr>
              <w:t>136.2%</w:t>
            </w:r>
          </w:p>
        </w:tc>
      </w:tr>
      <w:tr>
        <w:tblPrEx>
          <w:tblLayout w:type="fixed"/>
          <w:tblCellMar>
            <w:top w:w="0" w:type="dxa"/>
            <w:left w:w="108" w:type="dxa"/>
            <w:bottom w:w="0" w:type="dxa"/>
            <w:right w:w="108" w:type="dxa"/>
          </w:tblCellMar>
        </w:tblPrEx>
        <w:trPr>
          <w:trHeight w:val="397" w:hRule="atLeast"/>
        </w:trPr>
        <w:tc>
          <w:tcPr>
            <w:tcW w:w="3287"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_GB2312" w:hAnsi="宋体" w:eastAsia="仿宋_GB2312" w:cs="宋体"/>
                <w:kern w:val="0"/>
                <w:sz w:val="20"/>
                <w:szCs w:val="20"/>
              </w:rPr>
            </w:pPr>
            <w:r>
              <w:rPr>
                <w:rFonts w:hint="eastAsia" w:ascii="仿宋_GB2312" w:hAnsi="宋体" w:eastAsia="仿宋_GB2312" w:cs="仿宋_GB2312"/>
                <w:color w:val="000000"/>
                <w:kern w:val="0"/>
                <w:sz w:val="20"/>
                <w:szCs w:val="20"/>
                <w:lang w:bidi="ar"/>
              </w:rPr>
              <w:t xml:space="preserve">  国有资源（资产）有偿使用收入</w:t>
            </w:r>
          </w:p>
        </w:tc>
        <w:tc>
          <w:tcPr>
            <w:tcW w:w="1104" w:type="dxa"/>
            <w:gridSpan w:val="2"/>
            <w:tcBorders>
              <w:top w:val="nil"/>
              <w:left w:val="nil"/>
              <w:bottom w:val="single" w:color="auto" w:sz="4" w:space="0"/>
              <w:right w:val="single" w:color="auto" w:sz="4" w:space="0"/>
            </w:tcBorders>
            <w:shd w:val="clear" w:color="auto" w:fill="auto"/>
            <w:vAlign w:val="center"/>
          </w:tcPr>
          <w:p>
            <w:pPr>
              <w:widowControl/>
              <w:jc w:val="right"/>
              <w:textAlignment w:val="center"/>
              <w:rPr>
                <w:rFonts w:ascii="仿宋_GB2312" w:hAnsi="宋体" w:eastAsia="仿宋_GB2312" w:cs="宋体"/>
                <w:kern w:val="0"/>
                <w:sz w:val="20"/>
                <w:szCs w:val="20"/>
              </w:rPr>
            </w:pPr>
            <w:r>
              <w:rPr>
                <w:rFonts w:hint="eastAsia" w:ascii="仿宋_GB2312" w:hAnsi="宋体" w:eastAsia="仿宋_GB2312" w:cs="仿宋_GB2312"/>
                <w:color w:val="000000"/>
                <w:kern w:val="0"/>
                <w:sz w:val="20"/>
                <w:szCs w:val="20"/>
                <w:lang w:bidi="ar"/>
              </w:rPr>
              <w:t xml:space="preserve">97,410 </w:t>
            </w:r>
          </w:p>
        </w:tc>
        <w:tc>
          <w:tcPr>
            <w:tcW w:w="1952" w:type="dxa"/>
            <w:gridSpan w:val="3"/>
            <w:tcBorders>
              <w:top w:val="nil"/>
              <w:left w:val="nil"/>
              <w:bottom w:val="single" w:color="auto" w:sz="4" w:space="0"/>
              <w:right w:val="single" w:color="auto" w:sz="4" w:space="0"/>
            </w:tcBorders>
            <w:shd w:val="clear" w:color="auto" w:fill="auto"/>
            <w:vAlign w:val="center"/>
          </w:tcPr>
          <w:p>
            <w:pPr>
              <w:widowControl/>
              <w:jc w:val="righ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lang w:bidi="ar"/>
              </w:rPr>
              <w:t xml:space="preserve">82,835 </w:t>
            </w:r>
          </w:p>
        </w:tc>
        <w:tc>
          <w:tcPr>
            <w:tcW w:w="1529" w:type="dxa"/>
            <w:gridSpan w:val="2"/>
            <w:tcBorders>
              <w:top w:val="nil"/>
              <w:left w:val="nil"/>
              <w:bottom w:val="single" w:color="auto" w:sz="4" w:space="0"/>
              <w:right w:val="single" w:color="auto" w:sz="4" w:space="0"/>
            </w:tcBorders>
            <w:shd w:val="clear" w:color="auto" w:fill="auto"/>
            <w:vAlign w:val="center"/>
          </w:tcPr>
          <w:p>
            <w:pPr>
              <w:widowControl/>
              <w:jc w:val="righ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lang w:bidi="ar"/>
              </w:rPr>
              <w:t xml:space="preserve">57,901 </w:t>
            </w:r>
          </w:p>
        </w:tc>
        <w:tc>
          <w:tcPr>
            <w:tcW w:w="1189" w:type="dxa"/>
            <w:gridSpan w:val="3"/>
            <w:tcBorders>
              <w:top w:val="nil"/>
              <w:left w:val="nil"/>
              <w:bottom w:val="single" w:color="auto" w:sz="4" w:space="0"/>
              <w:right w:val="nil"/>
            </w:tcBorders>
            <w:shd w:val="clear" w:color="auto" w:fill="auto"/>
            <w:vAlign w:val="center"/>
          </w:tcPr>
          <w:p>
            <w:pPr>
              <w:widowControl/>
              <w:jc w:val="righ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lang w:bidi="ar"/>
              </w:rPr>
              <w:t>69.9%</w:t>
            </w:r>
          </w:p>
        </w:tc>
      </w:tr>
      <w:tr>
        <w:tblPrEx>
          <w:tblLayout w:type="fixed"/>
          <w:tblCellMar>
            <w:top w:w="0" w:type="dxa"/>
            <w:left w:w="108" w:type="dxa"/>
            <w:bottom w:w="0" w:type="dxa"/>
            <w:right w:w="108" w:type="dxa"/>
          </w:tblCellMar>
        </w:tblPrEx>
        <w:trPr>
          <w:trHeight w:val="397" w:hRule="atLeast"/>
        </w:trPr>
        <w:tc>
          <w:tcPr>
            <w:tcW w:w="3287"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_GB2312" w:hAnsi="宋体" w:eastAsia="仿宋_GB2312" w:cs="宋体"/>
                <w:kern w:val="0"/>
                <w:sz w:val="20"/>
                <w:szCs w:val="20"/>
              </w:rPr>
            </w:pPr>
            <w:r>
              <w:rPr>
                <w:rFonts w:hint="eastAsia" w:ascii="仿宋_GB2312" w:hAnsi="宋体" w:eastAsia="仿宋_GB2312" w:cs="仿宋_GB2312"/>
                <w:color w:val="000000"/>
                <w:kern w:val="0"/>
                <w:sz w:val="20"/>
                <w:szCs w:val="20"/>
                <w:lang w:bidi="ar"/>
              </w:rPr>
              <w:t xml:space="preserve">  捐赠收入</w:t>
            </w:r>
          </w:p>
        </w:tc>
        <w:tc>
          <w:tcPr>
            <w:tcW w:w="1104" w:type="dxa"/>
            <w:gridSpan w:val="2"/>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kern w:val="0"/>
                <w:sz w:val="20"/>
                <w:szCs w:val="20"/>
              </w:rPr>
            </w:pPr>
          </w:p>
        </w:tc>
        <w:tc>
          <w:tcPr>
            <w:tcW w:w="1952" w:type="dxa"/>
            <w:gridSpan w:val="3"/>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kern w:val="0"/>
                <w:sz w:val="20"/>
                <w:szCs w:val="20"/>
              </w:rPr>
            </w:pPr>
          </w:p>
        </w:tc>
        <w:tc>
          <w:tcPr>
            <w:tcW w:w="1529" w:type="dxa"/>
            <w:gridSpan w:val="2"/>
            <w:tcBorders>
              <w:top w:val="nil"/>
              <w:left w:val="nil"/>
              <w:bottom w:val="single" w:color="auto" w:sz="4" w:space="0"/>
              <w:right w:val="single" w:color="auto" w:sz="4" w:space="0"/>
            </w:tcBorders>
            <w:shd w:val="clear" w:color="auto" w:fill="auto"/>
            <w:vAlign w:val="center"/>
          </w:tcPr>
          <w:p>
            <w:pPr>
              <w:widowControl/>
              <w:jc w:val="righ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lang w:bidi="ar"/>
              </w:rPr>
              <w:t xml:space="preserve">17 </w:t>
            </w:r>
          </w:p>
        </w:tc>
        <w:tc>
          <w:tcPr>
            <w:tcW w:w="1189" w:type="dxa"/>
            <w:gridSpan w:val="3"/>
            <w:tcBorders>
              <w:top w:val="nil"/>
              <w:left w:val="nil"/>
              <w:bottom w:val="single" w:color="auto" w:sz="4" w:space="0"/>
              <w:right w:val="nil"/>
            </w:tcBorders>
            <w:shd w:val="clear" w:color="auto" w:fill="auto"/>
            <w:vAlign w:val="center"/>
          </w:tcPr>
          <w:p>
            <w:pPr>
              <w:jc w:val="right"/>
              <w:rPr>
                <w:rFonts w:ascii="仿宋_GB2312" w:hAnsi="宋体" w:eastAsia="仿宋_GB2312" w:cs="宋体"/>
                <w:color w:val="000000"/>
                <w:kern w:val="0"/>
                <w:sz w:val="20"/>
                <w:szCs w:val="20"/>
              </w:rPr>
            </w:pPr>
          </w:p>
        </w:tc>
      </w:tr>
      <w:tr>
        <w:tblPrEx>
          <w:tblLayout w:type="fixed"/>
          <w:tblCellMar>
            <w:top w:w="0" w:type="dxa"/>
            <w:left w:w="108" w:type="dxa"/>
            <w:bottom w:w="0" w:type="dxa"/>
            <w:right w:w="108" w:type="dxa"/>
          </w:tblCellMar>
        </w:tblPrEx>
        <w:trPr>
          <w:trHeight w:val="397" w:hRule="atLeast"/>
        </w:trPr>
        <w:tc>
          <w:tcPr>
            <w:tcW w:w="3287"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_GB2312" w:hAnsi="宋体" w:eastAsia="仿宋_GB2312" w:cs="宋体"/>
                <w:kern w:val="0"/>
                <w:sz w:val="20"/>
                <w:szCs w:val="20"/>
              </w:rPr>
            </w:pPr>
            <w:r>
              <w:rPr>
                <w:rFonts w:hint="eastAsia" w:ascii="仿宋_GB2312" w:hAnsi="宋体" w:eastAsia="仿宋_GB2312" w:cs="仿宋_GB2312"/>
                <w:color w:val="000000"/>
                <w:kern w:val="0"/>
                <w:sz w:val="20"/>
                <w:szCs w:val="20"/>
                <w:lang w:bidi="ar"/>
              </w:rPr>
              <w:t xml:space="preserve">  政府住房基金收入</w:t>
            </w:r>
          </w:p>
        </w:tc>
        <w:tc>
          <w:tcPr>
            <w:tcW w:w="1104" w:type="dxa"/>
            <w:gridSpan w:val="2"/>
            <w:tcBorders>
              <w:top w:val="nil"/>
              <w:left w:val="nil"/>
              <w:bottom w:val="single" w:color="auto" w:sz="4" w:space="0"/>
              <w:right w:val="single" w:color="auto" w:sz="4" w:space="0"/>
            </w:tcBorders>
            <w:shd w:val="clear" w:color="auto" w:fill="auto"/>
            <w:vAlign w:val="center"/>
          </w:tcPr>
          <w:p>
            <w:pPr>
              <w:widowControl/>
              <w:jc w:val="right"/>
              <w:textAlignment w:val="center"/>
              <w:rPr>
                <w:rFonts w:ascii="仿宋_GB2312" w:hAnsi="宋体" w:eastAsia="仿宋_GB2312" w:cs="宋体"/>
                <w:kern w:val="0"/>
                <w:sz w:val="20"/>
                <w:szCs w:val="20"/>
              </w:rPr>
            </w:pPr>
            <w:r>
              <w:rPr>
                <w:rFonts w:hint="eastAsia" w:ascii="仿宋_GB2312" w:hAnsi="宋体" w:eastAsia="仿宋_GB2312" w:cs="仿宋_GB2312"/>
                <w:color w:val="000000"/>
                <w:kern w:val="0"/>
                <w:sz w:val="20"/>
                <w:szCs w:val="20"/>
                <w:lang w:bidi="ar"/>
              </w:rPr>
              <w:t xml:space="preserve">5,000 </w:t>
            </w:r>
          </w:p>
        </w:tc>
        <w:tc>
          <w:tcPr>
            <w:tcW w:w="1952" w:type="dxa"/>
            <w:gridSpan w:val="3"/>
            <w:tcBorders>
              <w:top w:val="nil"/>
              <w:left w:val="nil"/>
              <w:bottom w:val="single" w:color="auto" w:sz="4" w:space="0"/>
              <w:right w:val="single" w:color="auto" w:sz="4" w:space="0"/>
            </w:tcBorders>
            <w:shd w:val="clear" w:color="auto" w:fill="auto"/>
            <w:vAlign w:val="center"/>
          </w:tcPr>
          <w:p>
            <w:pPr>
              <w:widowControl/>
              <w:jc w:val="righ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lang w:bidi="ar"/>
              </w:rPr>
              <w:t xml:space="preserve">5,000 </w:t>
            </w:r>
          </w:p>
        </w:tc>
        <w:tc>
          <w:tcPr>
            <w:tcW w:w="1529" w:type="dxa"/>
            <w:gridSpan w:val="2"/>
            <w:tcBorders>
              <w:top w:val="nil"/>
              <w:left w:val="nil"/>
              <w:bottom w:val="single" w:color="auto" w:sz="4" w:space="0"/>
              <w:right w:val="single" w:color="auto" w:sz="4" w:space="0"/>
            </w:tcBorders>
            <w:shd w:val="clear" w:color="auto" w:fill="auto"/>
            <w:vAlign w:val="center"/>
          </w:tcPr>
          <w:p>
            <w:pPr>
              <w:widowControl/>
              <w:jc w:val="righ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lang w:bidi="ar"/>
              </w:rPr>
              <w:t xml:space="preserve">1,668 </w:t>
            </w:r>
          </w:p>
        </w:tc>
        <w:tc>
          <w:tcPr>
            <w:tcW w:w="1189" w:type="dxa"/>
            <w:gridSpan w:val="3"/>
            <w:tcBorders>
              <w:top w:val="nil"/>
              <w:left w:val="nil"/>
              <w:bottom w:val="single" w:color="auto" w:sz="4" w:space="0"/>
              <w:right w:val="nil"/>
            </w:tcBorders>
            <w:shd w:val="clear" w:color="auto" w:fill="auto"/>
            <w:vAlign w:val="center"/>
          </w:tcPr>
          <w:p>
            <w:pPr>
              <w:widowControl/>
              <w:jc w:val="righ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lang w:bidi="ar"/>
              </w:rPr>
              <w:t>33.4%</w:t>
            </w:r>
          </w:p>
        </w:tc>
      </w:tr>
      <w:tr>
        <w:tblPrEx>
          <w:tblLayout w:type="fixed"/>
          <w:tblCellMar>
            <w:top w:w="0" w:type="dxa"/>
            <w:left w:w="108" w:type="dxa"/>
            <w:bottom w:w="0" w:type="dxa"/>
            <w:right w:w="108" w:type="dxa"/>
          </w:tblCellMar>
        </w:tblPrEx>
        <w:trPr>
          <w:trHeight w:val="397" w:hRule="atLeast"/>
        </w:trPr>
        <w:tc>
          <w:tcPr>
            <w:tcW w:w="3287"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_GB2312" w:hAnsi="宋体" w:eastAsia="仿宋_GB2312" w:cs="宋体"/>
                <w:b/>
                <w:bCs/>
                <w:kern w:val="0"/>
                <w:sz w:val="20"/>
                <w:szCs w:val="20"/>
              </w:rPr>
            </w:pPr>
            <w:r>
              <w:rPr>
                <w:rFonts w:hint="eastAsia" w:ascii="仿宋_GB2312" w:hAnsi="宋体" w:eastAsia="仿宋_GB2312" w:cs="仿宋_GB2312"/>
                <w:color w:val="000000"/>
                <w:kern w:val="0"/>
                <w:sz w:val="20"/>
                <w:szCs w:val="20"/>
                <w:lang w:bidi="ar"/>
              </w:rPr>
              <w:t xml:space="preserve">  其他收入</w:t>
            </w:r>
          </w:p>
        </w:tc>
        <w:tc>
          <w:tcPr>
            <w:tcW w:w="1104" w:type="dxa"/>
            <w:gridSpan w:val="2"/>
            <w:tcBorders>
              <w:top w:val="nil"/>
              <w:left w:val="nil"/>
              <w:bottom w:val="single" w:color="auto" w:sz="4" w:space="0"/>
              <w:right w:val="single" w:color="auto" w:sz="4" w:space="0"/>
            </w:tcBorders>
            <w:shd w:val="clear" w:color="auto" w:fill="auto"/>
            <w:vAlign w:val="center"/>
          </w:tcPr>
          <w:p>
            <w:pPr>
              <w:widowControl/>
              <w:jc w:val="right"/>
              <w:textAlignment w:val="center"/>
              <w:rPr>
                <w:rFonts w:ascii="仿宋_GB2312" w:hAnsi="宋体" w:eastAsia="仿宋_GB2312" w:cs="宋体"/>
                <w:b/>
                <w:bCs/>
                <w:color w:val="000000"/>
                <w:kern w:val="0"/>
                <w:sz w:val="20"/>
                <w:szCs w:val="20"/>
              </w:rPr>
            </w:pPr>
            <w:r>
              <w:rPr>
                <w:rFonts w:hint="eastAsia" w:ascii="仿宋_GB2312" w:hAnsi="宋体" w:eastAsia="仿宋_GB2312" w:cs="仿宋_GB2312"/>
                <w:color w:val="000000"/>
                <w:kern w:val="0"/>
                <w:sz w:val="20"/>
                <w:szCs w:val="20"/>
                <w:lang w:bidi="ar"/>
              </w:rPr>
              <w:t xml:space="preserve">800 </w:t>
            </w:r>
          </w:p>
        </w:tc>
        <w:tc>
          <w:tcPr>
            <w:tcW w:w="1952" w:type="dxa"/>
            <w:gridSpan w:val="3"/>
            <w:tcBorders>
              <w:top w:val="nil"/>
              <w:left w:val="nil"/>
              <w:bottom w:val="single" w:color="auto" w:sz="4" w:space="0"/>
              <w:right w:val="single" w:color="auto" w:sz="4" w:space="0"/>
            </w:tcBorders>
            <w:shd w:val="clear" w:color="auto" w:fill="auto"/>
            <w:vAlign w:val="center"/>
          </w:tcPr>
          <w:p>
            <w:pPr>
              <w:widowControl/>
              <w:jc w:val="right"/>
              <w:textAlignment w:val="center"/>
              <w:rPr>
                <w:rFonts w:ascii="仿宋_GB2312" w:hAnsi="宋体" w:eastAsia="仿宋_GB2312" w:cs="宋体"/>
                <w:b/>
                <w:bCs/>
                <w:color w:val="000000"/>
                <w:kern w:val="0"/>
                <w:sz w:val="20"/>
                <w:szCs w:val="20"/>
              </w:rPr>
            </w:pPr>
            <w:r>
              <w:rPr>
                <w:rFonts w:hint="eastAsia" w:ascii="仿宋_GB2312" w:hAnsi="宋体" w:eastAsia="仿宋_GB2312" w:cs="仿宋_GB2312"/>
                <w:color w:val="000000"/>
                <w:kern w:val="0"/>
                <w:sz w:val="20"/>
                <w:szCs w:val="20"/>
                <w:lang w:bidi="ar"/>
              </w:rPr>
              <w:t xml:space="preserve">25,967 </w:t>
            </w:r>
          </w:p>
        </w:tc>
        <w:tc>
          <w:tcPr>
            <w:tcW w:w="1529" w:type="dxa"/>
            <w:gridSpan w:val="2"/>
            <w:tcBorders>
              <w:top w:val="nil"/>
              <w:left w:val="nil"/>
              <w:bottom w:val="single" w:color="auto" w:sz="4" w:space="0"/>
              <w:right w:val="single" w:color="auto" w:sz="4" w:space="0"/>
            </w:tcBorders>
            <w:shd w:val="clear" w:color="auto" w:fill="auto"/>
            <w:vAlign w:val="center"/>
          </w:tcPr>
          <w:p>
            <w:pPr>
              <w:widowControl/>
              <w:jc w:val="right"/>
              <w:textAlignment w:val="center"/>
              <w:rPr>
                <w:rFonts w:ascii="仿宋_GB2312" w:hAnsi="宋体" w:eastAsia="仿宋_GB2312" w:cs="宋体"/>
                <w:b/>
                <w:bCs/>
                <w:color w:val="000000"/>
                <w:kern w:val="0"/>
                <w:sz w:val="20"/>
                <w:szCs w:val="20"/>
              </w:rPr>
            </w:pPr>
            <w:r>
              <w:rPr>
                <w:rFonts w:hint="eastAsia" w:ascii="仿宋_GB2312" w:hAnsi="宋体" w:eastAsia="仿宋_GB2312" w:cs="仿宋_GB2312"/>
                <w:color w:val="000000"/>
                <w:kern w:val="0"/>
                <w:sz w:val="20"/>
                <w:szCs w:val="20"/>
                <w:lang w:bidi="ar"/>
              </w:rPr>
              <w:t xml:space="preserve">27,022 </w:t>
            </w:r>
          </w:p>
        </w:tc>
        <w:tc>
          <w:tcPr>
            <w:tcW w:w="1189" w:type="dxa"/>
            <w:gridSpan w:val="3"/>
            <w:tcBorders>
              <w:top w:val="nil"/>
              <w:left w:val="nil"/>
              <w:bottom w:val="single" w:color="auto" w:sz="4" w:space="0"/>
              <w:right w:val="nil"/>
            </w:tcBorders>
            <w:shd w:val="clear" w:color="auto" w:fill="auto"/>
            <w:vAlign w:val="center"/>
          </w:tcPr>
          <w:p>
            <w:pPr>
              <w:widowControl/>
              <w:jc w:val="right"/>
              <w:textAlignment w:val="center"/>
              <w:rPr>
                <w:rFonts w:ascii="仿宋_GB2312" w:hAnsi="宋体" w:eastAsia="仿宋_GB2312" w:cs="宋体"/>
                <w:b/>
                <w:bCs/>
                <w:color w:val="000000"/>
                <w:kern w:val="0"/>
                <w:sz w:val="20"/>
                <w:szCs w:val="20"/>
              </w:rPr>
            </w:pPr>
            <w:r>
              <w:rPr>
                <w:rFonts w:hint="eastAsia" w:ascii="仿宋_GB2312" w:hAnsi="宋体" w:eastAsia="仿宋_GB2312" w:cs="仿宋_GB2312"/>
                <w:color w:val="000000"/>
                <w:kern w:val="0"/>
                <w:sz w:val="20"/>
                <w:szCs w:val="20"/>
                <w:lang w:bidi="ar"/>
              </w:rPr>
              <w:t>104.1%</w:t>
            </w:r>
          </w:p>
        </w:tc>
      </w:tr>
      <w:tr>
        <w:tblPrEx>
          <w:tblLayout w:type="fixed"/>
          <w:tblCellMar>
            <w:top w:w="0" w:type="dxa"/>
            <w:left w:w="108" w:type="dxa"/>
            <w:bottom w:w="0" w:type="dxa"/>
            <w:right w:w="108" w:type="dxa"/>
          </w:tblCellMar>
        </w:tblPrEx>
        <w:trPr>
          <w:trHeight w:val="397" w:hRule="atLeast"/>
        </w:trPr>
        <w:tc>
          <w:tcPr>
            <w:tcW w:w="3287"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_GB2312" w:hAnsi="宋体" w:eastAsia="仿宋_GB2312" w:cs="宋体"/>
                <w:b/>
                <w:bCs/>
                <w:kern w:val="0"/>
                <w:sz w:val="20"/>
                <w:szCs w:val="20"/>
              </w:rPr>
            </w:pPr>
            <w:r>
              <w:rPr>
                <w:rFonts w:hint="eastAsia" w:ascii="仿宋_GB2312" w:hAnsi="宋体" w:eastAsia="仿宋_GB2312" w:cs="仿宋_GB2312"/>
                <w:b/>
                <w:color w:val="000000"/>
                <w:kern w:val="0"/>
                <w:sz w:val="20"/>
                <w:szCs w:val="20"/>
                <w:lang w:bidi="ar"/>
              </w:rPr>
              <w:t>收入总计</w:t>
            </w:r>
          </w:p>
        </w:tc>
        <w:tc>
          <w:tcPr>
            <w:tcW w:w="1104" w:type="dxa"/>
            <w:gridSpan w:val="2"/>
            <w:tcBorders>
              <w:top w:val="nil"/>
              <w:left w:val="nil"/>
              <w:bottom w:val="single" w:color="auto" w:sz="4" w:space="0"/>
              <w:right w:val="single" w:color="auto" w:sz="4" w:space="0"/>
            </w:tcBorders>
            <w:shd w:val="clear" w:color="auto" w:fill="auto"/>
            <w:vAlign w:val="center"/>
          </w:tcPr>
          <w:p>
            <w:pPr>
              <w:widowControl/>
              <w:jc w:val="right"/>
              <w:textAlignment w:val="center"/>
              <w:rPr>
                <w:rFonts w:ascii="仿宋_GB2312" w:hAnsi="宋体" w:eastAsia="仿宋_GB2312" w:cs="宋体"/>
                <w:b/>
                <w:bCs/>
                <w:color w:val="000000"/>
                <w:kern w:val="0"/>
                <w:sz w:val="20"/>
                <w:szCs w:val="20"/>
              </w:rPr>
            </w:pPr>
            <w:r>
              <w:rPr>
                <w:rFonts w:hint="eastAsia" w:ascii="仿宋_GB2312" w:hAnsi="宋体" w:eastAsia="仿宋_GB2312" w:cs="仿宋_GB2312"/>
                <w:b/>
                <w:color w:val="000000"/>
                <w:kern w:val="0"/>
                <w:sz w:val="20"/>
                <w:szCs w:val="20"/>
                <w:lang w:bidi="ar"/>
              </w:rPr>
              <w:t xml:space="preserve">910,000 </w:t>
            </w:r>
          </w:p>
        </w:tc>
        <w:tc>
          <w:tcPr>
            <w:tcW w:w="1952" w:type="dxa"/>
            <w:gridSpan w:val="3"/>
            <w:tcBorders>
              <w:top w:val="nil"/>
              <w:left w:val="nil"/>
              <w:bottom w:val="single" w:color="auto" w:sz="4" w:space="0"/>
              <w:right w:val="single" w:color="auto" w:sz="4" w:space="0"/>
            </w:tcBorders>
            <w:shd w:val="clear" w:color="auto" w:fill="auto"/>
            <w:vAlign w:val="center"/>
          </w:tcPr>
          <w:p>
            <w:pPr>
              <w:widowControl/>
              <w:jc w:val="right"/>
              <w:textAlignment w:val="center"/>
              <w:rPr>
                <w:rFonts w:ascii="仿宋_GB2312" w:hAnsi="宋体" w:eastAsia="仿宋_GB2312" w:cs="宋体"/>
                <w:b/>
                <w:bCs/>
                <w:color w:val="000000"/>
                <w:kern w:val="0"/>
                <w:sz w:val="20"/>
                <w:szCs w:val="20"/>
              </w:rPr>
            </w:pPr>
            <w:r>
              <w:rPr>
                <w:rFonts w:hint="eastAsia" w:ascii="仿宋_GB2312" w:hAnsi="宋体" w:eastAsia="仿宋_GB2312" w:cs="仿宋_GB2312"/>
                <w:b/>
                <w:color w:val="000000"/>
                <w:kern w:val="0"/>
                <w:sz w:val="20"/>
                <w:szCs w:val="20"/>
                <w:lang w:bidi="ar"/>
              </w:rPr>
              <w:t xml:space="preserve">768,000 </w:t>
            </w:r>
          </w:p>
        </w:tc>
        <w:tc>
          <w:tcPr>
            <w:tcW w:w="1529" w:type="dxa"/>
            <w:gridSpan w:val="2"/>
            <w:tcBorders>
              <w:top w:val="nil"/>
              <w:left w:val="nil"/>
              <w:bottom w:val="single" w:color="auto" w:sz="4" w:space="0"/>
              <w:right w:val="single" w:color="auto" w:sz="4" w:space="0"/>
            </w:tcBorders>
            <w:shd w:val="clear" w:color="auto" w:fill="auto"/>
            <w:vAlign w:val="center"/>
          </w:tcPr>
          <w:p>
            <w:pPr>
              <w:widowControl/>
              <w:jc w:val="right"/>
              <w:textAlignment w:val="center"/>
              <w:rPr>
                <w:rFonts w:ascii="仿宋_GB2312" w:hAnsi="宋体" w:eastAsia="仿宋_GB2312" w:cs="宋体"/>
                <w:b/>
                <w:bCs/>
                <w:color w:val="000000"/>
                <w:kern w:val="0"/>
                <w:sz w:val="20"/>
                <w:szCs w:val="20"/>
              </w:rPr>
            </w:pPr>
            <w:r>
              <w:rPr>
                <w:rFonts w:hint="eastAsia" w:ascii="仿宋_GB2312" w:hAnsi="宋体" w:eastAsia="仿宋_GB2312" w:cs="仿宋_GB2312"/>
                <w:b/>
                <w:color w:val="000000"/>
                <w:kern w:val="0"/>
                <w:sz w:val="20"/>
                <w:szCs w:val="20"/>
                <w:lang w:bidi="ar"/>
              </w:rPr>
              <w:t xml:space="preserve">787,271 </w:t>
            </w:r>
          </w:p>
        </w:tc>
        <w:tc>
          <w:tcPr>
            <w:tcW w:w="1189" w:type="dxa"/>
            <w:gridSpan w:val="3"/>
            <w:tcBorders>
              <w:top w:val="nil"/>
              <w:left w:val="nil"/>
              <w:bottom w:val="single" w:color="auto" w:sz="4" w:space="0"/>
              <w:right w:val="nil"/>
            </w:tcBorders>
            <w:shd w:val="clear" w:color="auto" w:fill="auto"/>
            <w:vAlign w:val="center"/>
          </w:tcPr>
          <w:p>
            <w:pPr>
              <w:widowControl/>
              <w:jc w:val="right"/>
              <w:textAlignment w:val="center"/>
              <w:rPr>
                <w:rFonts w:ascii="仿宋_GB2312" w:hAnsi="宋体" w:eastAsia="仿宋_GB2312" w:cs="宋体"/>
                <w:b/>
                <w:bCs/>
                <w:color w:val="000000"/>
                <w:kern w:val="0"/>
                <w:sz w:val="20"/>
                <w:szCs w:val="20"/>
              </w:rPr>
            </w:pPr>
            <w:r>
              <w:rPr>
                <w:rFonts w:hint="eastAsia" w:ascii="仿宋_GB2312" w:hAnsi="宋体" w:eastAsia="仿宋_GB2312" w:cs="仿宋_GB2312"/>
                <w:b/>
                <w:color w:val="000000"/>
                <w:kern w:val="0"/>
                <w:sz w:val="20"/>
                <w:szCs w:val="20"/>
                <w:lang w:bidi="ar"/>
              </w:rPr>
              <w:t>102.5%</w:t>
            </w:r>
          </w:p>
        </w:tc>
      </w:tr>
    </w:tbl>
    <w:p>
      <w:pPr>
        <w:autoSpaceDE w:val="0"/>
        <w:autoSpaceDN w:val="0"/>
        <w:adjustRightInd w:val="0"/>
        <w:spacing w:line="560" w:lineRule="exact"/>
        <w:jc w:val="center"/>
        <w:rPr>
          <w:rFonts w:ascii="方正小标宋简体" w:eastAsia="方正小标宋简体" w:cs="FZXBSJW--GB1-0"/>
          <w:kern w:val="0"/>
          <w:sz w:val="44"/>
          <w:szCs w:val="44"/>
        </w:rPr>
      </w:pPr>
      <w:r>
        <w:rPr>
          <w:rFonts w:hint="eastAsia" w:ascii="方正小标宋简体" w:eastAsia="方正小标宋简体" w:cs="FZXBSJW--GB1-0"/>
          <w:kern w:val="0"/>
          <w:sz w:val="44"/>
          <w:szCs w:val="44"/>
        </w:rPr>
        <w:t>说明一 关于2020年一般公共预算</w:t>
      </w:r>
    </w:p>
    <w:p>
      <w:pPr>
        <w:autoSpaceDE w:val="0"/>
        <w:autoSpaceDN w:val="0"/>
        <w:adjustRightInd w:val="0"/>
        <w:spacing w:line="560" w:lineRule="exact"/>
        <w:jc w:val="center"/>
        <w:rPr>
          <w:rFonts w:ascii="方正小标宋简体" w:eastAsia="方正小标宋简体" w:cs="FZXBSJW--GB1-0"/>
          <w:kern w:val="0"/>
          <w:sz w:val="44"/>
          <w:szCs w:val="44"/>
        </w:rPr>
      </w:pPr>
      <w:r>
        <w:rPr>
          <w:rFonts w:hint="eastAsia" w:ascii="方正小标宋简体" w:eastAsia="方正小标宋简体" w:cs="FZXBSJW--GB1-0"/>
          <w:kern w:val="0"/>
          <w:sz w:val="44"/>
          <w:szCs w:val="44"/>
        </w:rPr>
        <w:t>收入决算情况的说明</w:t>
      </w:r>
    </w:p>
    <w:p>
      <w:pPr>
        <w:autoSpaceDE w:val="0"/>
        <w:autoSpaceDN w:val="0"/>
        <w:adjustRightInd w:val="0"/>
        <w:spacing w:line="560" w:lineRule="exact"/>
        <w:jc w:val="center"/>
        <w:rPr>
          <w:rFonts w:ascii="方正小标宋简体" w:eastAsia="方正小标宋简体" w:cs="FZXBSJW--GB1-0"/>
          <w:kern w:val="0"/>
          <w:sz w:val="45"/>
          <w:szCs w:val="45"/>
        </w:rPr>
      </w:pPr>
    </w:p>
    <w:p>
      <w:pPr>
        <w:autoSpaceDE w:val="0"/>
        <w:autoSpaceDN w:val="0"/>
        <w:adjustRightInd w:val="0"/>
        <w:spacing w:line="560" w:lineRule="exact"/>
        <w:ind w:firstLine="640" w:firstLineChars="200"/>
        <w:rPr>
          <w:rFonts w:ascii="黑体" w:eastAsia="黑体" w:cs="FZHTK--GBK1-0"/>
          <w:kern w:val="0"/>
          <w:sz w:val="32"/>
          <w:szCs w:val="32"/>
        </w:rPr>
      </w:pPr>
      <w:r>
        <w:rPr>
          <w:rFonts w:hint="eastAsia" w:ascii="黑体" w:eastAsia="黑体" w:cs="FZHTK--GBK1-0"/>
          <w:kern w:val="0"/>
          <w:sz w:val="32"/>
          <w:szCs w:val="32"/>
        </w:rPr>
        <w:t>一、2020年一般公共预算收入总体情况</w:t>
      </w:r>
    </w:p>
    <w:p>
      <w:pPr>
        <w:autoSpaceDE w:val="0"/>
        <w:autoSpaceDN w:val="0"/>
        <w:adjustRightInd w:val="0"/>
        <w:spacing w:line="560" w:lineRule="exact"/>
        <w:ind w:firstLine="640" w:firstLineChars="200"/>
        <w:rPr>
          <w:rFonts w:ascii="仿宋_GB2312" w:eastAsia="仿宋_GB2312" w:cs="FZFSK--GBK1-0"/>
          <w:kern w:val="0"/>
          <w:sz w:val="32"/>
          <w:szCs w:val="32"/>
        </w:rPr>
      </w:pPr>
      <w:r>
        <w:rPr>
          <w:rFonts w:hint="eastAsia" w:ascii="仿宋_GB2312" w:hAnsi="Times-Roman" w:eastAsia="仿宋_GB2312" w:cs="Times-Roman"/>
          <w:kern w:val="0"/>
          <w:sz w:val="32"/>
          <w:szCs w:val="32"/>
        </w:rPr>
        <w:t>2020</w:t>
      </w:r>
      <w:r>
        <w:rPr>
          <w:rFonts w:hint="eastAsia" w:ascii="仿宋_GB2312" w:eastAsia="仿宋_GB2312" w:cs="FZFSK--GBK1-0"/>
          <w:kern w:val="0"/>
          <w:sz w:val="32"/>
          <w:szCs w:val="32"/>
        </w:rPr>
        <w:t>年区级一般公共预算收入决算数为</w:t>
      </w:r>
      <w:r>
        <w:rPr>
          <w:rFonts w:hint="eastAsia" w:ascii="仿宋_GB2312" w:hAnsi="Times-Roman" w:eastAsia="仿宋_GB2312" w:cs="Times-Roman"/>
          <w:kern w:val="0"/>
          <w:sz w:val="32"/>
          <w:szCs w:val="32"/>
        </w:rPr>
        <w:t>787</w:t>
      </w:r>
      <w:r>
        <w:rPr>
          <w:rFonts w:ascii="仿宋_GB2312" w:hAnsi="Times-Roman" w:eastAsia="仿宋_GB2312" w:cs="Times-Roman"/>
          <w:kern w:val="0"/>
          <w:sz w:val="32"/>
          <w:szCs w:val="32"/>
        </w:rPr>
        <w:t>,</w:t>
      </w:r>
      <w:r>
        <w:rPr>
          <w:rFonts w:hint="eastAsia" w:ascii="仿宋_GB2312" w:hAnsi="Times-Roman" w:eastAsia="仿宋_GB2312" w:cs="Times-Roman"/>
          <w:kern w:val="0"/>
          <w:sz w:val="32"/>
          <w:szCs w:val="32"/>
        </w:rPr>
        <w:t>271</w:t>
      </w:r>
      <w:r>
        <w:rPr>
          <w:rFonts w:hint="eastAsia" w:ascii="仿宋_GB2312" w:eastAsia="仿宋_GB2312" w:cs="FZFSK--GBK1-0"/>
          <w:kern w:val="0"/>
          <w:sz w:val="32"/>
          <w:szCs w:val="32"/>
        </w:rPr>
        <w:t>万元，</w:t>
      </w:r>
      <w:r>
        <w:rPr>
          <w:rFonts w:hint="eastAsia" w:ascii="仿宋_GB2312" w:hAnsi="仿宋_GB2312" w:eastAsia="仿宋_GB2312"/>
          <w:sz w:val="32"/>
          <w:szCs w:val="32"/>
        </w:rPr>
        <w:t>完成区六届人大常委会三十三次会议批准调整预算的1</w:t>
      </w:r>
      <w:r>
        <w:rPr>
          <w:rFonts w:ascii="仿宋_GB2312" w:hAnsi="仿宋_GB2312" w:eastAsia="仿宋_GB2312"/>
          <w:sz w:val="32"/>
          <w:szCs w:val="32"/>
        </w:rPr>
        <w:t>0</w:t>
      </w:r>
      <w:r>
        <w:rPr>
          <w:rFonts w:hint="eastAsia" w:ascii="仿宋_GB2312" w:hAnsi="仿宋_GB2312" w:eastAsia="仿宋_GB2312"/>
          <w:sz w:val="32"/>
          <w:szCs w:val="32"/>
        </w:rPr>
        <w:t>2</w:t>
      </w:r>
      <w:r>
        <w:rPr>
          <w:rFonts w:ascii="仿宋_GB2312" w:hAnsi="仿宋_GB2312" w:eastAsia="仿宋_GB2312"/>
          <w:sz w:val="32"/>
          <w:szCs w:val="32"/>
        </w:rPr>
        <w:t>.</w:t>
      </w:r>
      <w:r>
        <w:rPr>
          <w:rFonts w:hint="eastAsia" w:ascii="仿宋_GB2312" w:hAnsi="仿宋_GB2312" w:eastAsia="仿宋_GB2312"/>
          <w:sz w:val="32"/>
          <w:szCs w:val="32"/>
        </w:rPr>
        <w:t>5%。</w:t>
      </w:r>
    </w:p>
    <w:p>
      <w:pPr>
        <w:autoSpaceDE w:val="0"/>
        <w:autoSpaceDN w:val="0"/>
        <w:adjustRightInd w:val="0"/>
        <w:spacing w:line="560" w:lineRule="exact"/>
        <w:ind w:firstLine="640" w:firstLineChars="200"/>
        <w:rPr>
          <w:rFonts w:ascii="黑体" w:eastAsia="黑体" w:cs="FZHTK--GBK1-0"/>
          <w:kern w:val="0"/>
          <w:sz w:val="32"/>
          <w:szCs w:val="32"/>
        </w:rPr>
      </w:pPr>
      <w:r>
        <w:rPr>
          <w:rFonts w:hint="eastAsia" w:ascii="黑体" w:eastAsia="黑体" w:cs="FZHTK--GBK1-0"/>
          <w:kern w:val="0"/>
          <w:sz w:val="32"/>
          <w:szCs w:val="32"/>
        </w:rPr>
        <w:t>二、2020年一般公共预算收入具体情况</w:t>
      </w:r>
    </w:p>
    <w:p>
      <w:pPr>
        <w:autoSpaceDE w:val="0"/>
        <w:autoSpaceDN w:val="0"/>
        <w:adjustRightInd w:val="0"/>
        <w:spacing w:line="560" w:lineRule="exact"/>
        <w:ind w:firstLine="640" w:firstLineChars="200"/>
        <w:rPr>
          <w:rFonts w:ascii="仿宋_GB2312" w:eastAsia="仿宋_GB2312" w:cs="FZFSK--GBK1-0"/>
          <w:kern w:val="0"/>
          <w:sz w:val="32"/>
          <w:szCs w:val="32"/>
        </w:rPr>
      </w:pPr>
      <w:r>
        <w:rPr>
          <w:rFonts w:hint="eastAsia" w:ascii="仿宋_GB2312" w:eastAsia="仿宋_GB2312" w:cs="FZFSK--GBK1-0"/>
          <w:kern w:val="0"/>
          <w:sz w:val="32"/>
          <w:szCs w:val="32"/>
        </w:rPr>
        <w:t>2020年一般公共预算主要收入项目决算情况如下：</w:t>
      </w:r>
    </w:p>
    <w:p>
      <w:pPr>
        <w:autoSpaceDE w:val="0"/>
        <w:autoSpaceDN w:val="0"/>
        <w:adjustRightInd w:val="0"/>
        <w:spacing w:line="560" w:lineRule="exact"/>
        <w:ind w:firstLine="640" w:firstLineChars="200"/>
        <w:rPr>
          <w:rFonts w:ascii="仿宋_GB2312" w:eastAsia="仿宋_GB2312" w:cs="FZFSK--GBK1-0"/>
          <w:kern w:val="0"/>
          <w:sz w:val="32"/>
          <w:szCs w:val="32"/>
        </w:rPr>
      </w:pPr>
      <w:r>
        <w:rPr>
          <w:rFonts w:hint="eastAsia" w:ascii="仿宋_GB2312" w:hAnsi="Times-Roman" w:eastAsia="仿宋_GB2312" w:cs="Times-Roman"/>
          <w:kern w:val="0"/>
          <w:sz w:val="32"/>
          <w:szCs w:val="32"/>
        </w:rPr>
        <w:t>1.</w:t>
      </w:r>
      <w:r>
        <w:rPr>
          <w:rFonts w:hint="eastAsia" w:ascii="仿宋_GB2312" w:eastAsia="仿宋_GB2312" w:cs="FZFSK--GBK1-0"/>
          <w:kern w:val="0"/>
          <w:sz w:val="32"/>
          <w:szCs w:val="32"/>
        </w:rPr>
        <w:t>增值税决算数为240,383万元，预算调整数为199,515万元，完成预算调整数的</w:t>
      </w:r>
      <w:r>
        <w:rPr>
          <w:rFonts w:hint="eastAsia" w:ascii="仿宋_GB2312" w:hAnsi="Times-Roman" w:eastAsia="仿宋_GB2312" w:cs="Times-Roman"/>
          <w:kern w:val="0"/>
          <w:sz w:val="32"/>
          <w:szCs w:val="32"/>
        </w:rPr>
        <w:t>120</w:t>
      </w:r>
      <w:r>
        <w:rPr>
          <w:rFonts w:ascii="仿宋_GB2312" w:hAnsi="Times-Roman" w:eastAsia="仿宋_GB2312" w:cs="Times-Roman"/>
          <w:kern w:val="0"/>
          <w:sz w:val="32"/>
          <w:szCs w:val="32"/>
        </w:rPr>
        <w:t>.</w:t>
      </w:r>
      <w:r>
        <w:rPr>
          <w:rFonts w:hint="eastAsia" w:ascii="仿宋_GB2312" w:hAnsi="Times-Roman" w:eastAsia="仿宋_GB2312" w:cs="Times-Roman"/>
          <w:kern w:val="0"/>
          <w:sz w:val="32"/>
          <w:szCs w:val="32"/>
        </w:rPr>
        <w:t>5</w:t>
      </w:r>
      <w:r>
        <w:rPr>
          <w:rFonts w:ascii="仿宋_GB2312" w:hAnsi="Times-Roman" w:eastAsia="仿宋_GB2312" w:cs="Times-Roman"/>
          <w:kern w:val="0"/>
          <w:sz w:val="32"/>
          <w:szCs w:val="32"/>
        </w:rPr>
        <w:t>%</w:t>
      </w:r>
      <w:r>
        <w:rPr>
          <w:rFonts w:hint="eastAsia" w:ascii="仿宋_GB2312" w:eastAsia="仿宋_GB2312" w:cs="FZFSK--GBK1-0"/>
          <w:kern w:val="0"/>
          <w:sz w:val="32"/>
          <w:szCs w:val="32"/>
        </w:rPr>
        <w:t>。</w:t>
      </w:r>
    </w:p>
    <w:p>
      <w:pPr>
        <w:autoSpaceDE w:val="0"/>
        <w:autoSpaceDN w:val="0"/>
        <w:adjustRightInd w:val="0"/>
        <w:spacing w:line="560" w:lineRule="exact"/>
        <w:ind w:firstLine="640" w:firstLineChars="200"/>
        <w:rPr>
          <w:rFonts w:ascii="仿宋_GB2312" w:eastAsia="仿宋_GB2312" w:cs="FZFSK--GBK1-0"/>
          <w:kern w:val="0"/>
          <w:sz w:val="32"/>
          <w:szCs w:val="32"/>
        </w:rPr>
      </w:pPr>
      <w:r>
        <w:rPr>
          <w:rFonts w:hint="eastAsia" w:ascii="仿宋_GB2312" w:hAnsi="Times-Roman" w:eastAsia="仿宋_GB2312" w:cs="Times-Roman"/>
          <w:kern w:val="0"/>
          <w:sz w:val="32"/>
          <w:szCs w:val="32"/>
        </w:rPr>
        <w:t>2.</w:t>
      </w:r>
      <w:r>
        <w:rPr>
          <w:rFonts w:hint="eastAsia" w:ascii="仿宋_GB2312" w:eastAsia="仿宋_GB2312" w:cs="FZFSK--GBK1-0"/>
          <w:kern w:val="0"/>
          <w:sz w:val="32"/>
          <w:szCs w:val="32"/>
        </w:rPr>
        <w:t>企业所得税决算数为98,892万元,预算调整数为106,153万元，完成预算调整数的93</w:t>
      </w:r>
      <w:r>
        <w:rPr>
          <w:rFonts w:ascii="仿宋_GB2312" w:eastAsia="仿宋_GB2312" w:cs="FZFSK--GBK1-0"/>
          <w:kern w:val="0"/>
          <w:sz w:val="32"/>
          <w:szCs w:val="32"/>
        </w:rPr>
        <w:t>.</w:t>
      </w:r>
      <w:r>
        <w:rPr>
          <w:rFonts w:hint="eastAsia" w:ascii="仿宋_GB2312" w:eastAsia="仿宋_GB2312" w:cs="FZFSK--GBK1-0"/>
          <w:kern w:val="0"/>
          <w:sz w:val="32"/>
          <w:szCs w:val="32"/>
        </w:rPr>
        <w:t>2</w:t>
      </w:r>
      <w:r>
        <w:rPr>
          <w:rFonts w:ascii="仿宋_GB2312" w:eastAsia="仿宋_GB2312" w:cs="FZFSK--GBK1-0"/>
          <w:kern w:val="0"/>
          <w:sz w:val="32"/>
          <w:szCs w:val="32"/>
        </w:rPr>
        <w:t>%</w:t>
      </w:r>
      <w:r>
        <w:rPr>
          <w:rFonts w:hint="eastAsia" w:ascii="仿宋_GB2312" w:eastAsia="仿宋_GB2312" w:cs="FZFSK--GBK1-0"/>
          <w:kern w:val="0"/>
          <w:sz w:val="32"/>
          <w:szCs w:val="32"/>
        </w:rPr>
        <w:t>。</w:t>
      </w:r>
    </w:p>
    <w:p>
      <w:pPr>
        <w:autoSpaceDE w:val="0"/>
        <w:autoSpaceDN w:val="0"/>
        <w:adjustRightInd w:val="0"/>
        <w:spacing w:line="560" w:lineRule="exact"/>
        <w:ind w:firstLine="640" w:firstLineChars="200"/>
        <w:rPr>
          <w:rFonts w:ascii="仿宋_GB2312" w:eastAsia="仿宋_GB2312" w:cs="FZFSK--GBK1-0"/>
          <w:kern w:val="0"/>
          <w:sz w:val="32"/>
          <w:szCs w:val="32"/>
        </w:rPr>
      </w:pPr>
      <w:r>
        <w:rPr>
          <w:rFonts w:hint="eastAsia" w:ascii="仿宋_GB2312" w:eastAsia="仿宋_GB2312" w:cs="FZFSK--GBK1-0"/>
          <w:kern w:val="0"/>
          <w:sz w:val="32"/>
          <w:szCs w:val="32"/>
        </w:rPr>
        <w:t>3.个人所得税决算数为21,699万元,预算调整数为29,234万元，完成预算调整数的74.2</w:t>
      </w:r>
      <w:r>
        <w:rPr>
          <w:rFonts w:ascii="仿宋_GB2312" w:eastAsia="仿宋_GB2312" w:cs="FZFSK--GBK1-0"/>
          <w:kern w:val="0"/>
          <w:sz w:val="32"/>
          <w:szCs w:val="32"/>
        </w:rPr>
        <w:t>%</w:t>
      </w:r>
      <w:r>
        <w:rPr>
          <w:rFonts w:hint="eastAsia" w:ascii="仿宋_GB2312" w:eastAsia="仿宋_GB2312" w:cs="FZFSK--GBK1-0"/>
          <w:kern w:val="0"/>
          <w:sz w:val="32"/>
          <w:szCs w:val="32"/>
        </w:rPr>
        <w:t>。</w:t>
      </w:r>
    </w:p>
    <w:p>
      <w:pPr>
        <w:autoSpaceDE w:val="0"/>
        <w:autoSpaceDN w:val="0"/>
        <w:adjustRightInd w:val="0"/>
        <w:spacing w:line="560" w:lineRule="exact"/>
        <w:ind w:firstLine="640" w:firstLineChars="200"/>
        <w:rPr>
          <w:rFonts w:ascii="仿宋_GB2312" w:eastAsia="仿宋_GB2312" w:cs="FZFSK--GBK1-0"/>
          <w:kern w:val="0"/>
          <w:sz w:val="32"/>
          <w:szCs w:val="32"/>
        </w:rPr>
      </w:pPr>
      <w:r>
        <w:rPr>
          <w:rFonts w:hint="eastAsia" w:ascii="仿宋_GB2312" w:hAnsi="Times-Roman" w:eastAsia="仿宋_GB2312" w:cs="Times-Roman"/>
          <w:kern w:val="0"/>
          <w:sz w:val="32"/>
          <w:szCs w:val="32"/>
        </w:rPr>
        <w:t>4.</w:t>
      </w:r>
      <w:r>
        <w:rPr>
          <w:rFonts w:hint="eastAsia" w:ascii="仿宋_GB2312" w:eastAsia="仿宋_GB2312" w:cs="FZFSK--GBK1-0"/>
          <w:kern w:val="0"/>
          <w:sz w:val="32"/>
          <w:szCs w:val="32"/>
        </w:rPr>
        <w:t>城市维护建设税决算数为43,046万元，预算调整数为41,681万元，完成预算调整数的103.3</w:t>
      </w:r>
      <w:r>
        <w:rPr>
          <w:rFonts w:ascii="仿宋_GB2312" w:eastAsia="仿宋_GB2312" w:cs="FZFSK--GBK1-0"/>
          <w:kern w:val="0"/>
          <w:sz w:val="32"/>
          <w:szCs w:val="32"/>
        </w:rPr>
        <w:t>%</w:t>
      </w:r>
      <w:r>
        <w:rPr>
          <w:rFonts w:hint="eastAsia" w:ascii="仿宋_GB2312" w:eastAsia="仿宋_GB2312" w:cs="FZFSK--GBK1-0"/>
          <w:kern w:val="0"/>
          <w:sz w:val="32"/>
          <w:szCs w:val="32"/>
        </w:rPr>
        <w:t>。</w:t>
      </w:r>
    </w:p>
    <w:p>
      <w:pPr>
        <w:autoSpaceDE w:val="0"/>
        <w:autoSpaceDN w:val="0"/>
        <w:adjustRightInd w:val="0"/>
        <w:spacing w:line="560" w:lineRule="exact"/>
        <w:ind w:firstLine="640" w:firstLineChars="200"/>
        <w:rPr>
          <w:rFonts w:ascii="仿宋_GB2312" w:eastAsia="仿宋_GB2312" w:cs="FZFSK--GBK1-0"/>
          <w:kern w:val="0"/>
          <w:sz w:val="32"/>
          <w:szCs w:val="32"/>
        </w:rPr>
      </w:pPr>
      <w:r>
        <w:rPr>
          <w:rFonts w:hint="eastAsia" w:ascii="仿宋_GB2312" w:hAnsi="Times-Roman" w:eastAsia="仿宋_GB2312" w:cs="Times-Roman"/>
          <w:kern w:val="0"/>
          <w:sz w:val="32"/>
          <w:szCs w:val="32"/>
        </w:rPr>
        <w:t>5.</w:t>
      </w:r>
      <w:r>
        <w:rPr>
          <w:rFonts w:hint="eastAsia" w:ascii="仿宋_GB2312" w:eastAsia="仿宋_GB2312" w:cs="FZFSK--GBK1-0"/>
          <w:kern w:val="0"/>
          <w:sz w:val="32"/>
          <w:szCs w:val="32"/>
        </w:rPr>
        <w:t>房产税决算数为65,724万元，预算调整数为64,475万元，完成预算调整数的</w:t>
      </w:r>
      <w:r>
        <w:rPr>
          <w:rFonts w:ascii="仿宋_GB2312" w:eastAsia="仿宋_GB2312" w:cs="FZFSK--GBK1-0"/>
          <w:kern w:val="0"/>
          <w:sz w:val="32"/>
          <w:szCs w:val="32"/>
        </w:rPr>
        <w:t>10</w:t>
      </w:r>
      <w:r>
        <w:rPr>
          <w:rFonts w:hint="eastAsia" w:ascii="仿宋_GB2312" w:eastAsia="仿宋_GB2312" w:cs="FZFSK--GBK1-0"/>
          <w:kern w:val="0"/>
          <w:sz w:val="32"/>
          <w:szCs w:val="32"/>
        </w:rPr>
        <w:t>1</w:t>
      </w:r>
      <w:r>
        <w:rPr>
          <w:rFonts w:ascii="仿宋_GB2312" w:eastAsia="仿宋_GB2312" w:cs="FZFSK--GBK1-0"/>
          <w:kern w:val="0"/>
          <w:sz w:val="32"/>
          <w:szCs w:val="32"/>
        </w:rPr>
        <w:t>.</w:t>
      </w:r>
      <w:r>
        <w:rPr>
          <w:rFonts w:hint="eastAsia" w:ascii="仿宋_GB2312" w:eastAsia="仿宋_GB2312" w:cs="FZFSK--GBK1-0"/>
          <w:kern w:val="0"/>
          <w:sz w:val="32"/>
          <w:szCs w:val="32"/>
        </w:rPr>
        <w:t>9</w:t>
      </w:r>
      <w:r>
        <w:rPr>
          <w:rFonts w:ascii="仿宋_GB2312" w:eastAsia="仿宋_GB2312" w:cs="FZFSK--GBK1-0"/>
          <w:kern w:val="0"/>
          <w:sz w:val="32"/>
          <w:szCs w:val="32"/>
        </w:rPr>
        <w:t>%</w:t>
      </w:r>
      <w:r>
        <w:rPr>
          <w:rFonts w:hint="eastAsia" w:ascii="仿宋_GB2312" w:eastAsia="仿宋_GB2312" w:cs="FZFSK--GBK1-0"/>
          <w:kern w:val="0"/>
          <w:sz w:val="32"/>
          <w:szCs w:val="32"/>
        </w:rPr>
        <w:t>。</w:t>
      </w:r>
    </w:p>
    <w:p>
      <w:pPr>
        <w:autoSpaceDE w:val="0"/>
        <w:autoSpaceDN w:val="0"/>
        <w:adjustRightInd w:val="0"/>
        <w:spacing w:line="560" w:lineRule="exact"/>
        <w:ind w:firstLine="640" w:firstLineChars="200"/>
        <w:rPr>
          <w:rFonts w:ascii="仿宋_GB2312" w:eastAsia="仿宋_GB2312" w:cs="FZFSK--GBK1-0"/>
          <w:kern w:val="0"/>
          <w:sz w:val="32"/>
          <w:szCs w:val="32"/>
        </w:rPr>
      </w:pPr>
      <w:r>
        <w:rPr>
          <w:rFonts w:hint="eastAsia" w:ascii="仿宋_GB2312" w:hAnsi="Times-Roman" w:eastAsia="仿宋_GB2312" w:cs="Times-Roman"/>
          <w:kern w:val="0"/>
          <w:sz w:val="32"/>
          <w:szCs w:val="32"/>
        </w:rPr>
        <w:t>6.</w:t>
      </w:r>
      <w:r>
        <w:rPr>
          <w:rFonts w:hint="eastAsia" w:ascii="仿宋_GB2312" w:eastAsia="仿宋_GB2312" w:cs="FZFSK--GBK1-0"/>
          <w:kern w:val="0"/>
          <w:sz w:val="32"/>
          <w:szCs w:val="32"/>
        </w:rPr>
        <w:t>印花税决算数为14,998万元，预算调整数为16,834万元，完成预算调整数的89.1</w:t>
      </w:r>
      <w:r>
        <w:rPr>
          <w:rFonts w:ascii="仿宋_GB2312" w:eastAsia="仿宋_GB2312" w:cs="FZFSK--GBK1-0"/>
          <w:kern w:val="0"/>
          <w:sz w:val="32"/>
          <w:szCs w:val="32"/>
        </w:rPr>
        <w:t>%</w:t>
      </w:r>
      <w:r>
        <w:rPr>
          <w:rFonts w:hint="eastAsia" w:ascii="仿宋_GB2312" w:eastAsia="仿宋_GB2312" w:cs="FZFSK--GBK1-0"/>
          <w:kern w:val="0"/>
          <w:sz w:val="32"/>
          <w:szCs w:val="32"/>
        </w:rPr>
        <w:t>。</w:t>
      </w:r>
    </w:p>
    <w:p>
      <w:pPr>
        <w:autoSpaceDE w:val="0"/>
        <w:autoSpaceDN w:val="0"/>
        <w:adjustRightInd w:val="0"/>
        <w:spacing w:line="560" w:lineRule="exact"/>
        <w:ind w:firstLine="640" w:firstLineChars="200"/>
        <w:rPr>
          <w:rFonts w:ascii="仿宋_GB2312" w:eastAsia="仿宋_GB2312" w:cs="FZFSK--GBK1-0"/>
          <w:kern w:val="0"/>
          <w:sz w:val="32"/>
          <w:szCs w:val="32"/>
        </w:rPr>
      </w:pPr>
      <w:r>
        <w:rPr>
          <w:rFonts w:hint="eastAsia" w:ascii="仿宋_GB2312" w:hAnsi="Times-Roman" w:eastAsia="仿宋_GB2312" w:cs="Times-Roman"/>
          <w:kern w:val="0"/>
          <w:sz w:val="32"/>
          <w:szCs w:val="32"/>
        </w:rPr>
        <w:t>7.</w:t>
      </w:r>
      <w:r>
        <w:rPr>
          <w:rFonts w:hint="eastAsia" w:ascii="仿宋_GB2312" w:eastAsia="仿宋_GB2312" w:cs="FZFSK--GBK1-0"/>
          <w:kern w:val="0"/>
          <w:sz w:val="32"/>
          <w:szCs w:val="32"/>
        </w:rPr>
        <w:t>城镇土地使用税决算数为4,842万元，预算调整数为5,058万元，完成预算调整数的95.7</w:t>
      </w:r>
      <w:r>
        <w:rPr>
          <w:rFonts w:ascii="仿宋_GB2312" w:eastAsia="仿宋_GB2312" w:cs="FZFSK--GBK1-0"/>
          <w:kern w:val="0"/>
          <w:sz w:val="32"/>
          <w:szCs w:val="32"/>
        </w:rPr>
        <w:t>%</w:t>
      </w:r>
      <w:r>
        <w:rPr>
          <w:rFonts w:hint="eastAsia" w:ascii="仿宋_GB2312" w:eastAsia="仿宋_GB2312" w:cs="FZFSK--GBK1-0"/>
          <w:kern w:val="0"/>
          <w:sz w:val="32"/>
          <w:szCs w:val="32"/>
        </w:rPr>
        <w:t>。</w:t>
      </w:r>
    </w:p>
    <w:p>
      <w:pPr>
        <w:autoSpaceDE w:val="0"/>
        <w:autoSpaceDN w:val="0"/>
        <w:adjustRightInd w:val="0"/>
        <w:spacing w:line="560" w:lineRule="exact"/>
        <w:ind w:firstLine="640" w:firstLineChars="200"/>
        <w:rPr>
          <w:rFonts w:ascii="仿宋_GB2312" w:eastAsia="仿宋_GB2312" w:cs="FZFSK--GBK1-0"/>
          <w:kern w:val="0"/>
          <w:sz w:val="32"/>
          <w:szCs w:val="32"/>
        </w:rPr>
      </w:pPr>
      <w:r>
        <w:rPr>
          <w:rFonts w:hint="eastAsia" w:ascii="仿宋_GB2312" w:hAnsi="Times-Roman" w:eastAsia="仿宋_GB2312" w:cs="Times-Roman"/>
          <w:kern w:val="0"/>
          <w:sz w:val="32"/>
          <w:szCs w:val="32"/>
        </w:rPr>
        <w:t>8.</w:t>
      </w:r>
      <w:r>
        <w:rPr>
          <w:rFonts w:hint="eastAsia" w:ascii="仿宋_GB2312" w:eastAsia="仿宋_GB2312" w:cs="FZFSK--GBK1-0"/>
          <w:kern w:val="0"/>
          <w:sz w:val="32"/>
          <w:szCs w:val="32"/>
        </w:rPr>
        <w:t>土地增值税决算数为67,500万元，预算调整数为52,685万元，完成预算调整数的128.1</w:t>
      </w:r>
      <w:r>
        <w:rPr>
          <w:rFonts w:ascii="仿宋_GB2312" w:eastAsia="仿宋_GB2312" w:cs="FZFSK--GBK1-0"/>
          <w:kern w:val="0"/>
          <w:sz w:val="32"/>
          <w:szCs w:val="32"/>
        </w:rPr>
        <w:t>%</w:t>
      </w:r>
      <w:r>
        <w:rPr>
          <w:rFonts w:hint="eastAsia" w:ascii="仿宋_GB2312" w:eastAsia="仿宋_GB2312" w:cs="FZFSK--GBK1-0"/>
          <w:kern w:val="0"/>
          <w:sz w:val="32"/>
          <w:szCs w:val="32"/>
        </w:rPr>
        <w:t>。</w:t>
      </w:r>
    </w:p>
    <w:p>
      <w:pPr>
        <w:autoSpaceDE w:val="0"/>
        <w:autoSpaceDN w:val="0"/>
        <w:adjustRightInd w:val="0"/>
        <w:spacing w:line="560" w:lineRule="exact"/>
        <w:ind w:firstLine="640" w:firstLineChars="200"/>
        <w:rPr>
          <w:rFonts w:ascii="仿宋_GB2312" w:hAnsi="Times-Roman" w:eastAsia="仿宋_GB2312" w:cs="FZFSK--GBK1-0"/>
          <w:kern w:val="0"/>
          <w:sz w:val="32"/>
          <w:szCs w:val="32"/>
        </w:rPr>
      </w:pPr>
      <w:r>
        <w:rPr>
          <w:rFonts w:hint="eastAsia" w:ascii="仿宋_GB2312" w:hAnsi="Times-Roman" w:eastAsia="仿宋_GB2312" w:cs="Times-Roman"/>
          <w:kern w:val="0"/>
          <w:sz w:val="32"/>
          <w:szCs w:val="32"/>
        </w:rPr>
        <w:t>9.</w:t>
      </w:r>
      <w:r>
        <w:rPr>
          <w:rFonts w:hint="eastAsia" w:ascii="仿宋_GB2312" w:hAnsi="Times-Roman" w:eastAsia="仿宋_GB2312" w:cs="FZFSK--GBK1-0"/>
          <w:kern w:val="0"/>
          <w:sz w:val="32"/>
          <w:szCs w:val="32"/>
        </w:rPr>
        <w:t>耕地占用税</w:t>
      </w:r>
      <w:r>
        <w:rPr>
          <w:rFonts w:hint="eastAsia" w:ascii="仿宋_GB2312" w:eastAsia="仿宋_GB2312" w:cs="FZFSK--GBK1-0"/>
          <w:kern w:val="0"/>
          <w:sz w:val="32"/>
          <w:szCs w:val="32"/>
        </w:rPr>
        <w:t>决算数为1,217万元，预算调整数为1,334万元，完成预算调整数的91.2</w:t>
      </w:r>
      <w:r>
        <w:rPr>
          <w:rFonts w:ascii="仿宋_GB2312" w:eastAsia="仿宋_GB2312" w:cs="FZFSK--GBK1-0"/>
          <w:kern w:val="0"/>
          <w:sz w:val="32"/>
          <w:szCs w:val="32"/>
        </w:rPr>
        <w:t>%</w:t>
      </w:r>
      <w:r>
        <w:rPr>
          <w:rFonts w:hint="eastAsia" w:ascii="仿宋_GB2312" w:eastAsia="仿宋_GB2312" w:cs="FZFSK--GBK1-0"/>
          <w:kern w:val="0"/>
          <w:sz w:val="32"/>
          <w:szCs w:val="32"/>
        </w:rPr>
        <w:t>。</w:t>
      </w:r>
    </w:p>
    <w:p>
      <w:pPr>
        <w:autoSpaceDE w:val="0"/>
        <w:autoSpaceDN w:val="0"/>
        <w:adjustRightInd w:val="0"/>
        <w:spacing w:line="560" w:lineRule="exact"/>
        <w:ind w:firstLine="640" w:firstLineChars="200"/>
        <w:rPr>
          <w:rFonts w:ascii="仿宋_GB2312" w:eastAsia="仿宋_GB2312" w:cs="FZFSK--GBK1-0"/>
          <w:kern w:val="0"/>
          <w:sz w:val="32"/>
          <w:szCs w:val="32"/>
        </w:rPr>
      </w:pPr>
      <w:r>
        <w:rPr>
          <w:rFonts w:hint="eastAsia" w:ascii="仿宋_GB2312" w:hAnsi="Times-Roman" w:eastAsia="仿宋_GB2312" w:cs="Times-Roman"/>
          <w:kern w:val="0"/>
          <w:sz w:val="32"/>
          <w:szCs w:val="32"/>
        </w:rPr>
        <w:t>10.</w:t>
      </w:r>
      <w:r>
        <w:rPr>
          <w:rFonts w:hint="eastAsia" w:ascii="仿宋_GB2312" w:hAnsi="Times-Roman" w:eastAsia="仿宋_GB2312" w:cs="FZFSK--GBK1-0"/>
          <w:kern w:val="0"/>
          <w:sz w:val="32"/>
          <w:szCs w:val="32"/>
        </w:rPr>
        <w:t>环境保护税</w:t>
      </w:r>
      <w:r>
        <w:rPr>
          <w:rFonts w:hint="eastAsia" w:ascii="仿宋_GB2312" w:eastAsia="仿宋_GB2312" w:cs="FZFSK--GBK1-0"/>
          <w:kern w:val="0"/>
          <w:sz w:val="32"/>
          <w:szCs w:val="32"/>
        </w:rPr>
        <w:t>决算数为14,996万元，预算调整数为15,646万元，完成预算调整数的95.8</w:t>
      </w:r>
      <w:r>
        <w:rPr>
          <w:rFonts w:ascii="仿宋_GB2312" w:eastAsia="仿宋_GB2312" w:cs="FZFSK--GBK1-0"/>
          <w:kern w:val="0"/>
          <w:sz w:val="32"/>
          <w:szCs w:val="32"/>
        </w:rPr>
        <w:t>%</w:t>
      </w:r>
      <w:r>
        <w:rPr>
          <w:rFonts w:hint="eastAsia" w:ascii="仿宋_GB2312" w:eastAsia="仿宋_GB2312" w:cs="FZFSK--GBK1-0"/>
          <w:kern w:val="0"/>
          <w:sz w:val="32"/>
          <w:szCs w:val="32"/>
        </w:rPr>
        <w:t>。</w:t>
      </w:r>
    </w:p>
    <w:p>
      <w:pPr>
        <w:autoSpaceDE w:val="0"/>
        <w:autoSpaceDN w:val="0"/>
        <w:adjustRightInd w:val="0"/>
        <w:spacing w:line="560" w:lineRule="exact"/>
        <w:ind w:firstLine="640" w:firstLineChars="200"/>
        <w:rPr>
          <w:rFonts w:ascii="仿宋_GB2312" w:eastAsia="仿宋_GB2312" w:cs="FZFSK--GBK1-0"/>
          <w:kern w:val="0"/>
          <w:sz w:val="32"/>
          <w:szCs w:val="32"/>
        </w:rPr>
      </w:pPr>
      <w:r>
        <w:rPr>
          <w:rFonts w:hint="eastAsia" w:ascii="仿宋_GB2312" w:hAnsi="Times-Roman" w:eastAsia="仿宋_GB2312" w:cs="Times-Roman"/>
          <w:kern w:val="0"/>
          <w:sz w:val="32"/>
          <w:szCs w:val="32"/>
        </w:rPr>
        <w:t>11.</w:t>
      </w:r>
      <w:r>
        <w:rPr>
          <w:rFonts w:hint="eastAsia" w:ascii="仿宋_GB2312" w:hAnsi="Times-Roman" w:eastAsia="仿宋_GB2312" w:cs="FZFSK--GBK1-0"/>
          <w:kern w:val="0"/>
          <w:sz w:val="32"/>
          <w:szCs w:val="32"/>
        </w:rPr>
        <w:t>教育费附加收入</w:t>
      </w:r>
      <w:r>
        <w:rPr>
          <w:rFonts w:hint="eastAsia" w:ascii="仿宋_GB2312" w:eastAsia="仿宋_GB2312" w:cs="FZFSK--GBK1-0"/>
          <w:kern w:val="0"/>
          <w:sz w:val="32"/>
          <w:szCs w:val="32"/>
        </w:rPr>
        <w:t>决算数为18,705万元，预算调整数为17,855万元，完成预算调整数的</w:t>
      </w:r>
      <w:r>
        <w:rPr>
          <w:rFonts w:ascii="仿宋_GB2312" w:eastAsia="仿宋_GB2312" w:cs="FZFSK--GBK1-0"/>
          <w:kern w:val="0"/>
          <w:sz w:val="32"/>
          <w:szCs w:val="32"/>
        </w:rPr>
        <w:t>104.</w:t>
      </w:r>
      <w:r>
        <w:rPr>
          <w:rFonts w:hint="eastAsia" w:ascii="仿宋_GB2312" w:eastAsia="仿宋_GB2312" w:cs="FZFSK--GBK1-0"/>
          <w:kern w:val="0"/>
          <w:sz w:val="32"/>
          <w:szCs w:val="32"/>
        </w:rPr>
        <w:t>8</w:t>
      </w:r>
      <w:r>
        <w:rPr>
          <w:rFonts w:ascii="仿宋_GB2312" w:eastAsia="仿宋_GB2312" w:cs="FZFSK--GBK1-0"/>
          <w:kern w:val="0"/>
          <w:sz w:val="32"/>
          <w:szCs w:val="32"/>
        </w:rPr>
        <w:t>%</w:t>
      </w:r>
      <w:r>
        <w:rPr>
          <w:rFonts w:hint="eastAsia" w:ascii="仿宋_GB2312" w:eastAsia="仿宋_GB2312" w:cs="FZFSK--GBK1-0"/>
          <w:kern w:val="0"/>
          <w:sz w:val="32"/>
          <w:szCs w:val="32"/>
        </w:rPr>
        <w:t>。</w:t>
      </w:r>
    </w:p>
    <w:p>
      <w:pPr>
        <w:autoSpaceDE w:val="0"/>
        <w:autoSpaceDN w:val="0"/>
        <w:adjustRightInd w:val="0"/>
        <w:spacing w:line="560" w:lineRule="exact"/>
        <w:ind w:firstLine="640" w:firstLineChars="200"/>
        <w:rPr>
          <w:rFonts w:ascii="仿宋_GB2312" w:eastAsia="仿宋_GB2312" w:cs="FZFSK--GBK1-0"/>
          <w:kern w:val="0"/>
          <w:sz w:val="32"/>
          <w:szCs w:val="32"/>
        </w:rPr>
      </w:pPr>
      <w:r>
        <w:rPr>
          <w:rFonts w:hint="eastAsia" w:ascii="仿宋_GB2312" w:hAnsi="Times-Roman" w:eastAsia="仿宋_GB2312" w:cs="Times-Roman"/>
          <w:kern w:val="0"/>
          <w:sz w:val="32"/>
          <w:szCs w:val="32"/>
        </w:rPr>
        <w:t>12.</w:t>
      </w:r>
      <w:r>
        <w:rPr>
          <w:rFonts w:hint="eastAsia" w:ascii="仿宋_GB2312" w:hAnsi="Times-Roman" w:eastAsia="仿宋_GB2312" w:cs="FZFSK--GBK1-0"/>
          <w:kern w:val="0"/>
          <w:sz w:val="32"/>
          <w:szCs w:val="32"/>
        </w:rPr>
        <w:t>残疾人就业保障金收入</w:t>
      </w:r>
      <w:r>
        <w:rPr>
          <w:rFonts w:hint="eastAsia" w:ascii="仿宋_GB2312" w:eastAsia="仿宋_GB2312" w:cs="FZFSK--GBK1-0"/>
          <w:kern w:val="0"/>
          <w:sz w:val="32"/>
          <w:szCs w:val="32"/>
        </w:rPr>
        <w:t>决算数为9,470万元，预算调整数为9,168万元，完成预算调整数的1</w:t>
      </w:r>
      <w:r>
        <w:rPr>
          <w:rFonts w:ascii="仿宋_GB2312" w:eastAsia="仿宋_GB2312" w:cs="FZFSK--GBK1-0"/>
          <w:kern w:val="0"/>
          <w:sz w:val="32"/>
          <w:szCs w:val="32"/>
        </w:rPr>
        <w:t>0</w:t>
      </w:r>
      <w:r>
        <w:rPr>
          <w:rFonts w:hint="eastAsia" w:ascii="仿宋_GB2312" w:eastAsia="仿宋_GB2312" w:cs="FZFSK--GBK1-0"/>
          <w:kern w:val="0"/>
          <w:sz w:val="32"/>
          <w:szCs w:val="32"/>
        </w:rPr>
        <w:t>3.3</w:t>
      </w:r>
      <w:r>
        <w:rPr>
          <w:rFonts w:ascii="仿宋_GB2312" w:eastAsia="仿宋_GB2312" w:cs="FZFSK--GBK1-0"/>
          <w:kern w:val="0"/>
          <w:sz w:val="32"/>
          <w:szCs w:val="32"/>
        </w:rPr>
        <w:t>%</w:t>
      </w:r>
      <w:r>
        <w:rPr>
          <w:rFonts w:hint="eastAsia" w:ascii="仿宋_GB2312" w:eastAsia="仿宋_GB2312" w:cs="FZFSK--GBK1-0"/>
          <w:kern w:val="0"/>
          <w:sz w:val="32"/>
          <w:szCs w:val="32"/>
        </w:rPr>
        <w:t>。</w:t>
      </w:r>
    </w:p>
    <w:p>
      <w:pPr>
        <w:autoSpaceDE w:val="0"/>
        <w:autoSpaceDN w:val="0"/>
        <w:adjustRightInd w:val="0"/>
        <w:spacing w:line="560" w:lineRule="exact"/>
        <w:ind w:firstLine="640" w:firstLineChars="200"/>
        <w:rPr>
          <w:rFonts w:ascii="仿宋_GB2312" w:eastAsia="仿宋_GB2312" w:cs="FZFSK--GBK1-0"/>
          <w:kern w:val="0"/>
          <w:sz w:val="32"/>
          <w:szCs w:val="32"/>
        </w:rPr>
      </w:pPr>
      <w:r>
        <w:rPr>
          <w:rFonts w:hint="eastAsia" w:ascii="仿宋_GB2312" w:hAnsi="Times-Roman" w:eastAsia="仿宋_GB2312" w:cs="Times-Roman"/>
          <w:kern w:val="0"/>
          <w:sz w:val="32"/>
          <w:szCs w:val="32"/>
        </w:rPr>
        <w:t>13.</w:t>
      </w:r>
      <w:r>
        <w:rPr>
          <w:rFonts w:hint="eastAsia" w:ascii="仿宋_GB2312" w:hAnsi="Times-Roman" w:eastAsia="仿宋_GB2312" w:cs="FZFSK--GBK1-0"/>
          <w:kern w:val="0"/>
          <w:sz w:val="32"/>
          <w:szCs w:val="32"/>
        </w:rPr>
        <w:t>教育资金收入</w:t>
      </w:r>
      <w:r>
        <w:rPr>
          <w:rFonts w:hint="eastAsia" w:ascii="仿宋_GB2312" w:eastAsia="仿宋_GB2312" w:cs="FZFSK--GBK1-0"/>
          <w:kern w:val="0"/>
          <w:sz w:val="32"/>
          <w:szCs w:val="32"/>
        </w:rPr>
        <w:t>决算数为25,734万元，预算调整数为42,429万元，完成预算调整数的60.7</w:t>
      </w:r>
      <w:r>
        <w:rPr>
          <w:rFonts w:ascii="仿宋_GB2312" w:eastAsia="仿宋_GB2312" w:cs="FZFSK--GBK1-0"/>
          <w:kern w:val="0"/>
          <w:sz w:val="32"/>
          <w:szCs w:val="32"/>
        </w:rPr>
        <w:t>%</w:t>
      </w:r>
      <w:r>
        <w:rPr>
          <w:rFonts w:hint="eastAsia" w:ascii="仿宋_GB2312" w:eastAsia="仿宋_GB2312" w:cs="FZFSK--GBK1-0"/>
          <w:kern w:val="0"/>
          <w:sz w:val="32"/>
          <w:szCs w:val="32"/>
        </w:rPr>
        <w:t>。</w:t>
      </w:r>
    </w:p>
    <w:p>
      <w:pPr>
        <w:autoSpaceDE w:val="0"/>
        <w:autoSpaceDN w:val="0"/>
        <w:adjustRightInd w:val="0"/>
        <w:spacing w:line="560" w:lineRule="exact"/>
        <w:ind w:firstLine="640" w:firstLineChars="200"/>
        <w:rPr>
          <w:rFonts w:ascii="仿宋_GB2312" w:eastAsia="仿宋_GB2312" w:cs="FZFSK--GBK1-0"/>
          <w:kern w:val="0"/>
          <w:sz w:val="32"/>
          <w:szCs w:val="32"/>
        </w:rPr>
      </w:pPr>
      <w:r>
        <w:rPr>
          <w:rFonts w:hint="eastAsia" w:ascii="仿宋_GB2312" w:eastAsia="仿宋_GB2312" w:cs="FZFSK--GBK1-0"/>
          <w:kern w:val="0"/>
          <w:sz w:val="32"/>
          <w:szCs w:val="32"/>
        </w:rPr>
        <w:t>14.森林植被恢复费收入决算数为51,426万元，预算调整数为33,131万元，完成预算调整数的155.2</w:t>
      </w:r>
      <w:r>
        <w:rPr>
          <w:rFonts w:ascii="仿宋_GB2312" w:eastAsia="仿宋_GB2312" w:cs="FZFSK--GBK1-0"/>
          <w:kern w:val="0"/>
          <w:sz w:val="32"/>
          <w:szCs w:val="32"/>
        </w:rPr>
        <w:t>%</w:t>
      </w:r>
      <w:r>
        <w:rPr>
          <w:rFonts w:hint="eastAsia" w:ascii="仿宋_GB2312" w:eastAsia="仿宋_GB2312" w:cs="FZFSK--GBK1-0"/>
          <w:kern w:val="0"/>
          <w:sz w:val="32"/>
          <w:szCs w:val="32"/>
        </w:rPr>
        <w:t>。</w:t>
      </w:r>
    </w:p>
    <w:p>
      <w:pPr>
        <w:autoSpaceDE w:val="0"/>
        <w:autoSpaceDN w:val="0"/>
        <w:adjustRightInd w:val="0"/>
        <w:spacing w:line="560" w:lineRule="exact"/>
        <w:ind w:firstLine="640" w:firstLineChars="200"/>
        <w:rPr>
          <w:rFonts w:ascii="仿宋_GB2312" w:eastAsia="仿宋_GB2312" w:cs="FZFSK--GBK1-0"/>
          <w:kern w:val="0"/>
          <w:sz w:val="32"/>
          <w:szCs w:val="32"/>
        </w:rPr>
      </w:pPr>
      <w:r>
        <w:rPr>
          <w:rFonts w:hint="eastAsia" w:ascii="仿宋_GB2312" w:hAnsi="Times-Roman" w:eastAsia="仿宋_GB2312" w:cs="FZFSK--GBK1-0"/>
          <w:kern w:val="0"/>
          <w:sz w:val="32"/>
          <w:szCs w:val="32"/>
        </w:rPr>
        <w:t>15.行政性收费收入</w:t>
      </w:r>
      <w:r>
        <w:rPr>
          <w:rFonts w:hint="eastAsia" w:ascii="仿宋_GB2312" w:eastAsia="仿宋_GB2312" w:cs="FZFSK--GBK1-0"/>
          <w:kern w:val="0"/>
          <w:sz w:val="32"/>
          <w:szCs w:val="32"/>
        </w:rPr>
        <w:t>决算数为11,055万元，预算调整数为10,000万元，完成预算调整数的110</w:t>
      </w:r>
      <w:r>
        <w:rPr>
          <w:rFonts w:ascii="仿宋_GB2312" w:eastAsia="仿宋_GB2312" w:cs="FZFSK--GBK1-0"/>
          <w:kern w:val="0"/>
          <w:sz w:val="32"/>
          <w:szCs w:val="32"/>
        </w:rPr>
        <w:t>.6</w:t>
      </w:r>
      <w:r>
        <w:rPr>
          <w:rFonts w:hint="eastAsia" w:ascii="仿宋_GB2312" w:eastAsia="仿宋_GB2312" w:cs="FZFSK--GBK1-0"/>
          <w:kern w:val="0"/>
          <w:sz w:val="32"/>
          <w:szCs w:val="32"/>
        </w:rPr>
        <w:t>%。</w:t>
      </w:r>
    </w:p>
    <w:p>
      <w:pPr>
        <w:autoSpaceDE w:val="0"/>
        <w:autoSpaceDN w:val="0"/>
        <w:adjustRightInd w:val="0"/>
        <w:spacing w:line="560" w:lineRule="exact"/>
        <w:ind w:firstLine="640" w:firstLineChars="200"/>
        <w:rPr>
          <w:rFonts w:ascii="仿宋_GB2312" w:eastAsia="仿宋_GB2312" w:cs="FZFSK--GBK1-0"/>
          <w:kern w:val="0"/>
          <w:sz w:val="32"/>
          <w:szCs w:val="32"/>
        </w:rPr>
      </w:pPr>
      <w:r>
        <w:rPr>
          <w:rFonts w:hint="eastAsia" w:ascii="仿宋_GB2312" w:hAnsi="Times-Roman" w:eastAsia="仿宋_GB2312" w:cs="FZFSK--GBK1-0"/>
          <w:kern w:val="0"/>
          <w:sz w:val="32"/>
          <w:szCs w:val="32"/>
        </w:rPr>
        <w:t>16.罚没收入</w:t>
      </w:r>
      <w:r>
        <w:rPr>
          <w:rFonts w:hint="eastAsia" w:ascii="仿宋_GB2312" w:eastAsia="仿宋_GB2312" w:cs="FZFSK--GBK1-0"/>
          <w:kern w:val="0"/>
          <w:sz w:val="32"/>
          <w:szCs w:val="32"/>
        </w:rPr>
        <w:t>决算数为12,255万元，预算调整数为9</w:t>
      </w:r>
      <w:r>
        <w:rPr>
          <w:rFonts w:ascii="仿宋_GB2312" w:eastAsia="仿宋_GB2312" w:cs="FZFSK--GBK1-0"/>
          <w:kern w:val="0"/>
          <w:sz w:val="32"/>
          <w:szCs w:val="32"/>
        </w:rPr>
        <w:t>,000</w:t>
      </w:r>
      <w:r>
        <w:rPr>
          <w:rFonts w:hint="eastAsia" w:ascii="仿宋_GB2312" w:eastAsia="仿宋_GB2312" w:cs="FZFSK--GBK1-0"/>
          <w:kern w:val="0"/>
          <w:sz w:val="32"/>
          <w:szCs w:val="32"/>
        </w:rPr>
        <w:t>万元，完成预算调整数的</w:t>
      </w:r>
      <w:r>
        <w:rPr>
          <w:rFonts w:ascii="仿宋_GB2312" w:eastAsia="仿宋_GB2312" w:cs="FZFSK--GBK1-0"/>
          <w:kern w:val="0"/>
          <w:sz w:val="32"/>
          <w:szCs w:val="32"/>
        </w:rPr>
        <w:t>1</w:t>
      </w:r>
      <w:r>
        <w:rPr>
          <w:rFonts w:hint="eastAsia" w:ascii="仿宋_GB2312" w:eastAsia="仿宋_GB2312" w:cs="FZFSK--GBK1-0"/>
          <w:kern w:val="0"/>
          <w:sz w:val="32"/>
          <w:szCs w:val="32"/>
        </w:rPr>
        <w:t>36.2</w:t>
      </w:r>
      <w:r>
        <w:rPr>
          <w:rFonts w:ascii="仿宋_GB2312" w:eastAsia="仿宋_GB2312" w:cs="FZFSK--GBK1-0"/>
          <w:kern w:val="0"/>
          <w:sz w:val="32"/>
          <w:szCs w:val="32"/>
        </w:rPr>
        <w:t>%</w:t>
      </w:r>
      <w:r>
        <w:rPr>
          <w:rFonts w:hint="eastAsia" w:ascii="仿宋_GB2312" w:eastAsia="仿宋_GB2312" w:cs="FZFSK--GBK1-0"/>
          <w:kern w:val="0"/>
          <w:sz w:val="32"/>
          <w:szCs w:val="32"/>
        </w:rPr>
        <w:t>。</w:t>
      </w:r>
    </w:p>
    <w:p>
      <w:pPr>
        <w:autoSpaceDE w:val="0"/>
        <w:autoSpaceDN w:val="0"/>
        <w:adjustRightInd w:val="0"/>
        <w:spacing w:line="560" w:lineRule="exact"/>
        <w:ind w:firstLine="640" w:firstLineChars="200"/>
        <w:rPr>
          <w:rFonts w:ascii="仿宋_GB2312" w:eastAsia="仿宋_GB2312" w:cs="FZFSK--GBK1-0"/>
          <w:kern w:val="0"/>
          <w:sz w:val="32"/>
          <w:szCs w:val="32"/>
        </w:rPr>
      </w:pPr>
      <w:r>
        <w:rPr>
          <w:rFonts w:hint="eastAsia" w:ascii="仿宋_GB2312" w:hAnsi="Times-Roman" w:eastAsia="仿宋_GB2312" w:cs="Times-Roman"/>
          <w:kern w:val="0"/>
          <w:sz w:val="32"/>
          <w:szCs w:val="32"/>
        </w:rPr>
        <w:t>17.</w:t>
      </w:r>
      <w:r>
        <w:rPr>
          <w:rFonts w:hint="eastAsia" w:ascii="仿宋_GB2312" w:hAnsi="Times-Roman" w:eastAsia="仿宋_GB2312" w:cs="FZFSK--GBK1-0"/>
          <w:kern w:val="0"/>
          <w:sz w:val="32"/>
          <w:szCs w:val="32"/>
        </w:rPr>
        <w:t>国有资源（资产）有偿使用收入</w:t>
      </w:r>
      <w:r>
        <w:rPr>
          <w:rFonts w:hint="eastAsia" w:ascii="仿宋_GB2312" w:eastAsia="仿宋_GB2312" w:cs="FZFSK--GBK1-0"/>
          <w:kern w:val="0"/>
          <w:sz w:val="32"/>
          <w:szCs w:val="32"/>
        </w:rPr>
        <w:t>决算数为57,901万元，预算调整数为82,835万元，完成预算调整数的69.9</w:t>
      </w:r>
      <w:r>
        <w:rPr>
          <w:rFonts w:ascii="仿宋_GB2312" w:eastAsia="仿宋_GB2312" w:cs="FZFSK--GBK1-0"/>
          <w:kern w:val="0"/>
          <w:sz w:val="32"/>
          <w:szCs w:val="32"/>
        </w:rPr>
        <w:t>%</w:t>
      </w:r>
      <w:r>
        <w:rPr>
          <w:rFonts w:hint="eastAsia" w:ascii="仿宋_GB2312" w:eastAsia="仿宋_GB2312" w:cs="FZFSK--GBK1-0"/>
          <w:kern w:val="0"/>
          <w:sz w:val="32"/>
          <w:szCs w:val="32"/>
        </w:rPr>
        <w:t>。</w:t>
      </w:r>
    </w:p>
    <w:p>
      <w:pPr>
        <w:autoSpaceDE w:val="0"/>
        <w:autoSpaceDN w:val="0"/>
        <w:adjustRightInd w:val="0"/>
        <w:spacing w:line="560" w:lineRule="exact"/>
        <w:ind w:firstLine="640" w:firstLineChars="200"/>
        <w:rPr>
          <w:rFonts w:ascii="仿宋_GB2312" w:eastAsia="仿宋_GB2312" w:cs="FZFSK--GBK1-0"/>
          <w:kern w:val="0"/>
          <w:sz w:val="32"/>
          <w:szCs w:val="32"/>
        </w:rPr>
      </w:pPr>
      <w:r>
        <w:rPr>
          <w:rFonts w:hint="eastAsia" w:ascii="仿宋_GB2312" w:hAnsi="Times-Roman" w:eastAsia="仿宋_GB2312" w:cs="Times-Roman"/>
          <w:kern w:val="0"/>
          <w:sz w:val="32"/>
          <w:szCs w:val="32"/>
        </w:rPr>
        <w:t>18.</w:t>
      </w:r>
      <w:r>
        <w:rPr>
          <w:rFonts w:hint="eastAsia" w:ascii="仿宋_GB2312" w:hAnsi="Times-Roman" w:eastAsia="仿宋_GB2312" w:cs="FZFSK--GBK1-0"/>
          <w:kern w:val="0"/>
          <w:sz w:val="32"/>
          <w:szCs w:val="32"/>
        </w:rPr>
        <w:t>政府住房基金收入</w:t>
      </w:r>
      <w:r>
        <w:rPr>
          <w:rFonts w:hint="eastAsia" w:ascii="仿宋_GB2312" w:eastAsia="仿宋_GB2312" w:cs="FZFSK--GBK1-0"/>
          <w:kern w:val="0"/>
          <w:sz w:val="32"/>
          <w:szCs w:val="32"/>
        </w:rPr>
        <w:t>决算数为</w:t>
      </w:r>
      <w:r>
        <w:rPr>
          <w:rFonts w:ascii="仿宋_GB2312" w:eastAsia="仿宋_GB2312" w:cs="FZFSK--GBK1-0"/>
          <w:kern w:val="0"/>
          <w:sz w:val="32"/>
          <w:szCs w:val="32"/>
        </w:rPr>
        <w:t xml:space="preserve"> 1,</w:t>
      </w:r>
      <w:r>
        <w:rPr>
          <w:rFonts w:hint="eastAsia" w:ascii="仿宋_GB2312" w:eastAsia="仿宋_GB2312" w:cs="FZFSK--GBK1-0"/>
          <w:kern w:val="0"/>
          <w:sz w:val="32"/>
          <w:szCs w:val="32"/>
        </w:rPr>
        <w:t>668万元，预算调整数为5</w:t>
      </w:r>
      <w:r>
        <w:rPr>
          <w:rFonts w:ascii="仿宋_GB2312" w:eastAsia="仿宋_GB2312" w:cs="FZFSK--GBK1-0"/>
          <w:kern w:val="0"/>
          <w:sz w:val="32"/>
          <w:szCs w:val="32"/>
        </w:rPr>
        <w:t>,</w:t>
      </w:r>
      <w:r>
        <w:rPr>
          <w:rFonts w:hint="eastAsia" w:ascii="仿宋_GB2312" w:eastAsia="仿宋_GB2312" w:cs="FZFSK--GBK1-0"/>
          <w:kern w:val="0"/>
          <w:sz w:val="32"/>
          <w:szCs w:val="32"/>
        </w:rPr>
        <w:t>000万元</w:t>
      </w:r>
      <w:r>
        <w:rPr>
          <w:rFonts w:hint="eastAsia" w:ascii="仿宋_GB2312" w:eastAsia="仿宋_GB2312" w:cs="FZFSK--GBK1-0"/>
          <w:kern w:val="0"/>
          <w:sz w:val="32"/>
          <w:szCs w:val="32"/>
        </w:rPr>
        <w:tab/>
      </w:r>
      <w:r>
        <w:rPr>
          <w:rFonts w:hint="eastAsia" w:ascii="仿宋_GB2312" w:eastAsia="仿宋_GB2312" w:cs="FZFSK--GBK1-0"/>
          <w:kern w:val="0"/>
          <w:sz w:val="32"/>
          <w:szCs w:val="32"/>
        </w:rPr>
        <w:t>，完成预算调整数的33.4</w:t>
      </w:r>
      <w:r>
        <w:rPr>
          <w:rFonts w:ascii="仿宋_GB2312" w:eastAsia="仿宋_GB2312" w:cs="FZFSK--GBK1-0"/>
          <w:kern w:val="0"/>
          <w:sz w:val="32"/>
          <w:szCs w:val="32"/>
        </w:rPr>
        <w:t>%</w:t>
      </w:r>
      <w:r>
        <w:rPr>
          <w:rFonts w:hint="eastAsia" w:ascii="仿宋_GB2312" w:eastAsia="仿宋_GB2312" w:cs="FZFSK--GBK1-0"/>
          <w:kern w:val="0"/>
          <w:sz w:val="32"/>
          <w:szCs w:val="32"/>
        </w:rPr>
        <w:t>。</w:t>
      </w:r>
    </w:p>
    <w:p>
      <w:pPr>
        <w:autoSpaceDE w:val="0"/>
        <w:autoSpaceDN w:val="0"/>
        <w:adjustRightInd w:val="0"/>
        <w:spacing w:line="560" w:lineRule="exact"/>
        <w:ind w:firstLine="640" w:firstLineChars="200"/>
        <w:rPr>
          <w:rFonts w:ascii="仿宋_GB2312" w:eastAsia="仿宋_GB2312" w:cs="FZFSK--GBK1-0"/>
          <w:kern w:val="0"/>
          <w:sz w:val="32"/>
          <w:szCs w:val="32"/>
        </w:rPr>
      </w:pPr>
      <w:r>
        <w:rPr>
          <w:rFonts w:hint="eastAsia" w:ascii="仿宋_GB2312" w:eastAsia="仿宋_GB2312" w:cs="FZFSK--GBK1-0"/>
          <w:kern w:val="0"/>
          <w:sz w:val="32"/>
          <w:szCs w:val="32"/>
        </w:rPr>
        <w:t>19</w:t>
      </w:r>
      <w:r>
        <w:rPr>
          <w:rFonts w:ascii="仿宋_GB2312" w:eastAsia="仿宋_GB2312" w:cs="FZFSK--GBK1-0"/>
          <w:kern w:val="0"/>
          <w:sz w:val="32"/>
          <w:szCs w:val="32"/>
        </w:rPr>
        <w:t>.</w:t>
      </w:r>
      <w:r>
        <w:rPr>
          <w:rFonts w:hint="eastAsia" w:ascii="仿宋_GB2312" w:hAnsi="Times-Roman" w:eastAsia="仿宋_GB2312" w:cs="FZFSK--GBK1-0"/>
          <w:kern w:val="0"/>
          <w:sz w:val="32"/>
          <w:szCs w:val="32"/>
        </w:rPr>
        <w:t xml:space="preserve"> 其他收入</w:t>
      </w:r>
      <w:r>
        <w:rPr>
          <w:rFonts w:hint="eastAsia" w:ascii="仿宋_GB2312" w:eastAsia="仿宋_GB2312" w:cs="FZFSK--GBK1-0"/>
          <w:kern w:val="0"/>
          <w:sz w:val="32"/>
          <w:szCs w:val="32"/>
        </w:rPr>
        <w:t>决算数为27,022万元，预算调整数为25,967万元，完成预算调整数的104.1</w:t>
      </w:r>
      <w:r>
        <w:rPr>
          <w:rFonts w:ascii="仿宋_GB2312" w:eastAsia="仿宋_GB2312" w:cs="FZFSK--GBK1-0"/>
          <w:kern w:val="0"/>
          <w:sz w:val="32"/>
          <w:szCs w:val="32"/>
        </w:rPr>
        <w:t>%</w:t>
      </w:r>
      <w:r>
        <w:rPr>
          <w:rFonts w:hint="eastAsia" w:ascii="仿宋_GB2312" w:eastAsia="仿宋_GB2312" w:cs="FZFSK--GBK1-0"/>
          <w:kern w:val="0"/>
          <w:sz w:val="32"/>
          <w:szCs w:val="32"/>
        </w:rPr>
        <w:t>。</w:t>
      </w:r>
    </w:p>
    <w:p>
      <w:pPr>
        <w:autoSpaceDE w:val="0"/>
        <w:autoSpaceDN w:val="0"/>
        <w:adjustRightInd w:val="0"/>
        <w:spacing w:line="500" w:lineRule="exact"/>
        <w:jc w:val="center"/>
        <w:rPr>
          <w:rFonts w:ascii="方正小标宋简体" w:eastAsia="方正小标宋简体" w:cs="FZXBSJW--GB1-0"/>
          <w:kern w:val="0"/>
          <w:sz w:val="44"/>
          <w:szCs w:val="44"/>
        </w:rPr>
      </w:pPr>
    </w:p>
    <w:p>
      <w:pPr>
        <w:autoSpaceDE w:val="0"/>
        <w:autoSpaceDN w:val="0"/>
        <w:adjustRightInd w:val="0"/>
        <w:spacing w:line="500" w:lineRule="exact"/>
        <w:jc w:val="center"/>
        <w:rPr>
          <w:rFonts w:ascii="方正小标宋简体" w:eastAsia="方正小标宋简体" w:cs="FZXBSJW--GB1-0"/>
          <w:kern w:val="0"/>
          <w:sz w:val="44"/>
          <w:szCs w:val="44"/>
        </w:rPr>
      </w:pPr>
    </w:p>
    <w:p>
      <w:pPr>
        <w:autoSpaceDE w:val="0"/>
        <w:autoSpaceDN w:val="0"/>
        <w:adjustRightInd w:val="0"/>
        <w:spacing w:line="500" w:lineRule="exact"/>
        <w:jc w:val="center"/>
        <w:rPr>
          <w:rFonts w:ascii="方正小标宋简体" w:eastAsia="方正小标宋简体" w:cs="FZXBSJW--GB1-0"/>
          <w:kern w:val="0"/>
          <w:sz w:val="44"/>
          <w:szCs w:val="44"/>
        </w:rPr>
      </w:pPr>
    </w:p>
    <w:p>
      <w:pPr>
        <w:autoSpaceDE w:val="0"/>
        <w:autoSpaceDN w:val="0"/>
        <w:adjustRightInd w:val="0"/>
        <w:spacing w:line="500" w:lineRule="exact"/>
        <w:jc w:val="center"/>
        <w:rPr>
          <w:rFonts w:ascii="方正小标宋简体" w:eastAsia="方正小标宋简体" w:cs="FZXBSJW--GB1-0"/>
          <w:kern w:val="0"/>
          <w:sz w:val="44"/>
          <w:szCs w:val="44"/>
        </w:rPr>
      </w:pPr>
    </w:p>
    <w:p>
      <w:pPr>
        <w:autoSpaceDE w:val="0"/>
        <w:autoSpaceDN w:val="0"/>
        <w:adjustRightInd w:val="0"/>
        <w:spacing w:line="500" w:lineRule="exact"/>
        <w:jc w:val="center"/>
        <w:rPr>
          <w:rFonts w:ascii="方正小标宋简体" w:eastAsia="方正小标宋简体" w:cs="FZXBSJW--GB1-0"/>
          <w:kern w:val="0"/>
          <w:sz w:val="44"/>
          <w:szCs w:val="44"/>
        </w:rPr>
      </w:pPr>
    </w:p>
    <w:p>
      <w:pPr>
        <w:autoSpaceDE w:val="0"/>
        <w:autoSpaceDN w:val="0"/>
        <w:adjustRightInd w:val="0"/>
        <w:spacing w:line="500" w:lineRule="exact"/>
        <w:jc w:val="center"/>
        <w:rPr>
          <w:rFonts w:ascii="方正小标宋简体" w:eastAsia="方正小标宋简体" w:cs="FZXBSJW--GB1-0"/>
          <w:kern w:val="0"/>
          <w:sz w:val="44"/>
          <w:szCs w:val="44"/>
        </w:rPr>
      </w:pPr>
    </w:p>
    <w:p>
      <w:pPr>
        <w:autoSpaceDE w:val="0"/>
        <w:autoSpaceDN w:val="0"/>
        <w:adjustRightInd w:val="0"/>
        <w:spacing w:line="500" w:lineRule="exact"/>
        <w:jc w:val="center"/>
        <w:rPr>
          <w:rFonts w:ascii="方正小标宋简体" w:eastAsia="方正小标宋简体" w:cs="FZXBSJW--GB1-0"/>
          <w:kern w:val="0"/>
          <w:sz w:val="44"/>
          <w:szCs w:val="44"/>
        </w:rPr>
      </w:pPr>
    </w:p>
    <w:p>
      <w:pPr>
        <w:autoSpaceDE w:val="0"/>
        <w:autoSpaceDN w:val="0"/>
        <w:adjustRightInd w:val="0"/>
        <w:spacing w:line="500" w:lineRule="exact"/>
        <w:jc w:val="center"/>
        <w:rPr>
          <w:rFonts w:ascii="方正小标宋简体" w:eastAsia="方正小标宋简体" w:cs="FZXBSJW--GB1-0"/>
          <w:kern w:val="0"/>
          <w:sz w:val="44"/>
          <w:szCs w:val="44"/>
        </w:rPr>
      </w:pPr>
    </w:p>
    <w:p>
      <w:pPr>
        <w:autoSpaceDE w:val="0"/>
        <w:autoSpaceDN w:val="0"/>
        <w:adjustRightInd w:val="0"/>
        <w:spacing w:line="500" w:lineRule="exact"/>
        <w:jc w:val="center"/>
        <w:rPr>
          <w:rFonts w:ascii="方正小标宋简体" w:eastAsia="方正小标宋简体" w:cs="FZXBSJW--GB1-0"/>
          <w:kern w:val="0"/>
          <w:sz w:val="44"/>
          <w:szCs w:val="44"/>
        </w:rPr>
      </w:pPr>
    </w:p>
    <w:p>
      <w:pPr>
        <w:autoSpaceDE w:val="0"/>
        <w:autoSpaceDN w:val="0"/>
        <w:adjustRightInd w:val="0"/>
        <w:spacing w:line="500" w:lineRule="exact"/>
        <w:jc w:val="center"/>
        <w:rPr>
          <w:rFonts w:ascii="方正小标宋简体" w:eastAsia="方正小标宋简体" w:cs="FZXBSJW--GB1-0"/>
          <w:kern w:val="0"/>
          <w:sz w:val="44"/>
          <w:szCs w:val="44"/>
        </w:rPr>
      </w:pPr>
    </w:p>
    <w:p>
      <w:pPr>
        <w:autoSpaceDE w:val="0"/>
        <w:autoSpaceDN w:val="0"/>
        <w:adjustRightInd w:val="0"/>
        <w:spacing w:line="500" w:lineRule="exact"/>
        <w:jc w:val="center"/>
        <w:rPr>
          <w:rFonts w:ascii="方正小标宋简体" w:eastAsia="方正小标宋简体" w:cs="FZXBSJW--GB1-0"/>
          <w:kern w:val="0"/>
          <w:sz w:val="44"/>
          <w:szCs w:val="44"/>
        </w:rPr>
      </w:pPr>
    </w:p>
    <w:p>
      <w:pPr>
        <w:autoSpaceDE w:val="0"/>
        <w:autoSpaceDN w:val="0"/>
        <w:adjustRightInd w:val="0"/>
        <w:spacing w:line="500" w:lineRule="exact"/>
        <w:jc w:val="center"/>
        <w:rPr>
          <w:rFonts w:ascii="方正小标宋简体" w:eastAsia="方正小标宋简体" w:cs="FZXBSJW--GB1-0"/>
          <w:kern w:val="0"/>
          <w:sz w:val="44"/>
          <w:szCs w:val="44"/>
        </w:rPr>
      </w:pPr>
    </w:p>
    <w:p>
      <w:pPr>
        <w:autoSpaceDE w:val="0"/>
        <w:autoSpaceDN w:val="0"/>
        <w:adjustRightInd w:val="0"/>
        <w:spacing w:line="500" w:lineRule="exact"/>
        <w:jc w:val="center"/>
        <w:rPr>
          <w:rFonts w:ascii="方正小标宋简体" w:eastAsia="方正小标宋简体" w:cs="FZXBSJW--GB1-0"/>
          <w:kern w:val="0"/>
          <w:sz w:val="44"/>
          <w:szCs w:val="44"/>
        </w:rPr>
      </w:pPr>
    </w:p>
    <w:p>
      <w:pPr>
        <w:autoSpaceDE w:val="0"/>
        <w:autoSpaceDN w:val="0"/>
        <w:adjustRightInd w:val="0"/>
        <w:spacing w:line="500" w:lineRule="exact"/>
        <w:jc w:val="center"/>
        <w:rPr>
          <w:rFonts w:ascii="方正小标宋简体" w:eastAsia="方正小标宋简体" w:cs="FZXBSJW--GB1-0"/>
          <w:kern w:val="0"/>
          <w:sz w:val="44"/>
          <w:szCs w:val="44"/>
        </w:rPr>
      </w:pPr>
    </w:p>
    <w:p>
      <w:pPr>
        <w:autoSpaceDE w:val="0"/>
        <w:autoSpaceDN w:val="0"/>
        <w:adjustRightInd w:val="0"/>
        <w:spacing w:line="500" w:lineRule="exact"/>
        <w:jc w:val="center"/>
        <w:rPr>
          <w:rFonts w:ascii="方正小标宋简体" w:eastAsia="方正小标宋简体" w:cs="FZXBSJW--GB1-0"/>
          <w:kern w:val="0"/>
          <w:sz w:val="44"/>
          <w:szCs w:val="44"/>
        </w:rPr>
      </w:pPr>
    </w:p>
    <w:p>
      <w:pPr>
        <w:autoSpaceDE w:val="0"/>
        <w:autoSpaceDN w:val="0"/>
        <w:adjustRightInd w:val="0"/>
        <w:spacing w:line="500" w:lineRule="exact"/>
        <w:jc w:val="center"/>
        <w:rPr>
          <w:rFonts w:ascii="方正小标宋简体" w:eastAsia="方正小标宋简体" w:cs="FZXBSJW--GB1-0"/>
          <w:kern w:val="0"/>
          <w:sz w:val="44"/>
          <w:szCs w:val="44"/>
        </w:rPr>
      </w:pPr>
    </w:p>
    <w:p>
      <w:pPr>
        <w:autoSpaceDE w:val="0"/>
        <w:autoSpaceDN w:val="0"/>
        <w:adjustRightInd w:val="0"/>
        <w:spacing w:line="500" w:lineRule="exact"/>
        <w:jc w:val="center"/>
        <w:rPr>
          <w:rFonts w:ascii="方正小标宋简体" w:eastAsia="方正小标宋简体" w:cs="FZXBSJW--GB1-0"/>
          <w:kern w:val="0"/>
          <w:sz w:val="44"/>
          <w:szCs w:val="44"/>
        </w:rPr>
      </w:pPr>
    </w:p>
    <w:p>
      <w:pPr>
        <w:autoSpaceDE w:val="0"/>
        <w:autoSpaceDN w:val="0"/>
        <w:adjustRightInd w:val="0"/>
        <w:spacing w:line="500" w:lineRule="exact"/>
        <w:jc w:val="center"/>
        <w:rPr>
          <w:rFonts w:ascii="方正小标宋简体" w:eastAsia="方正小标宋简体" w:cs="FZXBSJW--GB1-0"/>
          <w:kern w:val="0"/>
          <w:sz w:val="44"/>
          <w:szCs w:val="44"/>
        </w:rPr>
      </w:pPr>
    </w:p>
    <w:p>
      <w:pPr>
        <w:autoSpaceDE w:val="0"/>
        <w:autoSpaceDN w:val="0"/>
        <w:adjustRightInd w:val="0"/>
        <w:spacing w:line="500" w:lineRule="exact"/>
        <w:jc w:val="center"/>
        <w:rPr>
          <w:rFonts w:ascii="方正小标宋简体" w:eastAsia="方正小标宋简体" w:cs="FZXBSJW--GB1-0"/>
          <w:kern w:val="0"/>
          <w:sz w:val="44"/>
          <w:szCs w:val="44"/>
        </w:rPr>
      </w:pPr>
    </w:p>
    <w:p>
      <w:pPr>
        <w:autoSpaceDE w:val="0"/>
        <w:autoSpaceDN w:val="0"/>
        <w:adjustRightInd w:val="0"/>
        <w:spacing w:line="500" w:lineRule="exact"/>
        <w:jc w:val="center"/>
        <w:rPr>
          <w:rFonts w:ascii="方正小标宋简体" w:eastAsia="方正小标宋简体" w:cs="FZXBSJW--GB1-0"/>
          <w:kern w:val="0"/>
          <w:sz w:val="44"/>
          <w:szCs w:val="44"/>
        </w:rPr>
      </w:pPr>
    </w:p>
    <w:p>
      <w:pPr>
        <w:autoSpaceDE w:val="0"/>
        <w:autoSpaceDN w:val="0"/>
        <w:adjustRightInd w:val="0"/>
        <w:spacing w:line="500" w:lineRule="exact"/>
        <w:jc w:val="center"/>
        <w:rPr>
          <w:rFonts w:ascii="方正小标宋简体" w:eastAsia="方正小标宋简体" w:cs="FZXBSJW--GB1-0"/>
          <w:kern w:val="0"/>
          <w:sz w:val="44"/>
          <w:szCs w:val="44"/>
        </w:rPr>
      </w:pPr>
    </w:p>
    <w:p>
      <w:pPr>
        <w:autoSpaceDE w:val="0"/>
        <w:autoSpaceDN w:val="0"/>
        <w:adjustRightInd w:val="0"/>
        <w:spacing w:line="500" w:lineRule="exact"/>
        <w:jc w:val="center"/>
        <w:rPr>
          <w:rFonts w:ascii="方正小标宋简体" w:eastAsia="方正小标宋简体" w:cs="FZXBSJW--GB1-0"/>
          <w:kern w:val="0"/>
          <w:sz w:val="44"/>
          <w:szCs w:val="44"/>
        </w:rPr>
      </w:pPr>
    </w:p>
    <w:tbl>
      <w:tblPr>
        <w:tblStyle w:val="7"/>
        <w:tblW w:w="9061" w:type="dxa"/>
        <w:tblInd w:w="0" w:type="dxa"/>
        <w:tblLayout w:type="fixed"/>
        <w:tblCellMar>
          <w:top w:w="0" w:type="dxa"/>
          <w:left w:w="108" w:type="dxa"/>
          <w:bottom w:w="0" w:type="dxa"/>
          <w:right w:w="108" w:type="dxa"/>
        </w:tblCellMar>
      </w:tblPr>
      <w:tblGrid>
        <w:gridCol w:w="3157"/>
        <w:gridCol w:w="1095"/>
        <w:gridCol w:w="437"/>
        <w:gridCol w:w="817"/>
        <w:gridCol w:w="419"/>
        <w:gridCol w:w="295"/>
        <w:gridCol w:w="844"/>
        <w:gridCol w:w="687"/>
        <w:gridCol w:w="770"/>
        <w:gridCol w:w="364"/>
        <w:gridCol w:w="176"/>
      </w:tblGrid>
      <w:tr>
        <w:tblPrEx>
          <w:tblLayout w:type="fixed"/>
          <w:tblCellMar>
            <w:top w:w="0" w:type="dxa"/>
            <w:left w:w="108" w:type="dxa"/>
            <w:bottom w:w="0" w:type="dxa"/>
            <w:right w:w="108" w:type="dxa"/>
          </w:tblCellMar>
        </w:tblPrEx>
        <w:trPr>
          <w:trHeight w:val="850" w:hRule="atLeast"/>
        </w:trPr>
        <w:tc>
          <w:tcPr>
            <w:tcW w:w="9061" w:type="dxa"/>
            <w:gridSpan w:val="11"/>
            <w:tcBorders>
              <w:top w:val="nil"/>
              <w:left w:val="nil"/>
              <w:bottom w:val="nil"/>
              <w:right w:val="nil"/>
            </w:tcBorders>
            <w:shd w:val="clear" w:color="auto" w:fill="auto"/>
            <w:vAlign w:val="center"/>
          </w:tcPr>
          <w:p>
            <w:pPr>
              <w:widowControl/>
              <w:jc w:val="center"/>
              <w:rPr>
                <w:rFonts w:ascii="方正小标宋_GBK" w:eastAsia="方正小标宋_GBK"/>
                <w:bCs/>
                <w:sz w:val="32"/>
              </w:rPr>
            </w:pPr>
            <w:bookmarkStart w:id="3" w:name="RANGE!A2:E27"/>
            <w:r>
              <w:rPr>
                <w:rFonts w:hint="eastAsia" w:ascii="方正小标宋_GBK" w:eastAsia="方正小标宋_GBK"/>
                <w:bCs/>
                <w:sz w:val="32"/>
              </w:rPr>
              <w:t>北京市通州区2020年区级一般公共预算支出决算情况表</w:t>
            </w:r>
            <w:bookmarkEnd w:id="3"/>
          </w:p>
        </w:tc>
      </w:tr>
      <w:tr>
        <w:tblPrEx>
          <w:tblLayout w:type="fixed"/>
          <w:tblCellMar>
            <w:top w:w="0" w:type="dxa"/>
            <w:left w:w="108" w:type="dxa"/>
            <w:bottom w:w="0" w:type="dxa"/>
            <w:right w:w="108" w:type="dxa"/>
          </w:tblCellMar>
        </w:tblPrEx>
        <w:trPr>
          <w:gridAfter w:val="2"/>
          <w:wAfter w:w="540" w:type="dxa"/>
          <w:trHeight w:val="57" w:hRule="atLeast"/>
        </w:trPr>
        <w:tc>
          <w:tcPr>
            <w:tcW w:w="4252" w:type="dxa"/>
            <w:gridSpan w:val="2"/>
            <w:tcBorders>
              <w:top w:val="nil"/>
              <w:left w:val="nil"/>
              <w:bottom w:val="nil"/>
              <w:right w:val="nil"/>
            </w:tcBorders>
            <w:shd w:val="clear" w:color="auto" w:fill="auto"/>
            <w:vAlign w:val="center"/>
          </w:tcPr>
          <w:p>
            <w:pPr>
              <w:widowControl/>
              <w:jc w:val="left"/>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 xml:space="preserve">    表二</w:t>
            </w:r>
          </w:p>
        </w:tc>
        <w:tc>
          <w:tcPr>
            <w:tcW w:w="1254" w:type="dxa"/>
            <w:gridSpan w:val="2"/>
            <w:tcBorders>
              <w:top w:val="nil"/>
              <w:left w:val="nil"/>
              <w:bottom w:val="nil"/>
              <w:right w:val="nil"/>
            </w:tcBorders>
            <w:shd w:val="clear" w:color="auto" w:fill="auto"/>
            <w:vAlign w:val="center"/>
          </w:tcPr>
          <w:p>
            <w:pPr>
              <w:widowControl/>
              <w:jc w:val="left"/>
              <w:rPr>
                <w:rFonts w:ascii="仿宋_GB2312" w:hAnsi="宋体" w:eastAsia="仿宋_GB2312" w:cs="宋体"/>
                <w:b/>
                <w:bCs/>
                <w:kern w:val="0"/>
                <w:sz w:val="24"/>
                <w:szCs w:val="24"/>
              </w:rPr>
            </w:pPr>
          </w:p>
        </w:tc>
        <w:tc>
          <w:tcPr>
            <w:tcW w:w="419" w:type="dxa"/>
            <w:tcBorders>
              <w:top w:val="nil"/>
              <w:left w:val="nil"/>
              <w:bottom w:val="nil"/>
              <w:right w:val="nil"/>
            </w:tcBorders>
            <w:shd w:val="clear" w:color="auto" w:fill="auto"/>
            <w:vAlign w:val="center"/>
          </w:tcPr>
          <w:p>
            <w:pPr>
              <w:widowControl/>
              <w:jc w:val="left"/>
              <w:rPr>
                <w:rFonts w:ascii="Times New Roman" w:hAnsi="Times New Roman" w:eastAsia="Times New Roman" w:cs="Times New Roman"/>
                <w:b/>
                <w:bCs/>
                <w:kern w:val="0"/>
                <w:sz w:val="24"/>
                <w:szCs w:val="24"/>
              </w:rPr>
            </w:pPr>
          </w:p>
        </w:tc>
        <w:tc>
          <w:tcPr>
            <w:tcW w:w="1139" w:type="dxa"/>
            <w:gridSpan w:val="2"/>
            <w:tcBorders>
              <w:top w:val="nil"/>
              <w:left w:val="nil"/>
              <w:bottom w:val="nil"/>
              <w:right w:val="nil"/>
            </w:tcBorders>
            <w:shd w:val="clear" w:color="auto" w:fill="auto"/>
            <w:vAlign w:val="center"/>
          </w:tcPr>
          <w:p>
            <w:pPr>
              <w:widowControl/>
              <w:jc w:val="center"/>
              <w:rPr>
                <w:rFonts w:ascii="Times New Roman" w:hAnsi="Times New Roman" w:eastAsia="Times New Roman" w:cs="Times New Roman"/>
                <w:b/>
                <w:bCs/>
                <w:kern w:val="0"/>
                <w:sz w:val="24"/>
                <w:szCs w:val="24"/>
              </w:rPr>
            </w:pPr>
          </w:p>
        </w:tc>
        <w:tc>
          <w:tcPr>
            <w:tcW w:w="1457" w:type="dxa"/>
            <w:gridSpan w:val="2"/>
            <w:tcBorders>
              <w:top w:val="nil"/>
              <w:left w:val="nil"/>
              <w:bottom w:val="nil"/>
              <w:right w:val="nil"/>
            </w:tcBorders>
            <w:shd w:val="clear" w:color="auto" w:fill="auto"/>
            <w:vAlign w:val="center"/>
          </w:tcPr>
          <w:p>
            <w:pPr>
              <w:widowControl/>
              <w:jc w:val="left"/>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单位：万元</w:t>
            </w:r>
          </w:p>
        </w:tc>
      </w:tr>
      <w:tr>
        <w:tblPrEx>
          <w:tblLayout w:type="fixed"/>
          <w:tblCellMar>
            <w:top w:w="0" w:type="dxa"/>
            <w:left w:w="108" w:type="dxa"/>
            <w:bottom w:w="0" w:type="dxa"/>
            <w:right w:w="108" w:type="dxa"/>
          </w:tblCellMar>
        </w:tblPrEx>
        <w:trPr>
          <w:gridAfter w:val="1"/>
          <w:wAfter w:w="176" w:type="dxa"/>
          <w:trHeight w:val="567" w:hRule="atLeast"/>
        </w:trPr>
        <w:tc>
          <w:tcPr>
            <w:tcW w:w="3157"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仿宋_GB2312" w:hAnsi="宋体" w:eastAsia="仿宋_GB2312" w:cs="宋体"/>
                <w:b/>
                <w:bCs/>
                <w:kern w:val="0"/>
                <w:sz w:val="20"/>
                <w:szCs w:val="20"/>
              </w:rPr>
            </w:pPr>
            <w:r>
              <w:rPr>
                <w:rFonts w:hint="eastAsia" w:ascii="仿宋_GB2312" w:hAnsi="宋体" w:eastAsia="仿宋_GB2312" w:cs="仿宋_GB2312"/>
                <w:b/>
                <w:color w:val="000000"/>
                <w:kern w:val="0"/>
                <w:sz w:val="20"/>
                <w:szCs w:val="20"/>
                <w:lang w:bidi="ar"/>
              </w:rPr>
              <w:t>项    目</w:t>
            </w:r>
          </w:p>
        </w:tc>
        <w:tc>
          <w:tcPr>
            <w:tcW w:w="1532"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仿宋_GB2312" w:hAnsi="宋体" w:eastAsia="仿宋_GB2312" w:cs="宋体"/>
                <w:b/>
                <w:bCs/>
                <w:kern w:val="0"/>
                <w:sz w:val="20"/>
                <w:szCs w:val="20"/>
              </w:rPr>
            </w:pPr>
            <w:r>
              <w:rPr>
                <w:rFonts w:hint="eastAsia" w:ascii="仿宋_GB2312" w:hAnsi="宋体" w:eastAsia="仿宋_GB2312" w:cs="仿宋_GB2312"/>
                <w:b/>
                <w:color w:val="000000"/>
                <w:kern w:val="0"/>
                <w:sz w:val="20"/>
                <w:szCs w:val="20"/>
                <w:lang w:bidi="ar"/>
              </w:rPr>
              <w:t>2020年预算数</w:t>
            </w:r>
          </w:p>
        </w:tc>
        <w:tc>
          <w:tcPr>
            <w:tcW w:w="153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仿宋_GB2312" w:hAnsi="宋体" w:eastAsia="仿宋_GB2312" w:cs="宋体"/>
                <w:b/>
                <w:bCs/>
                <w:kern w:val="0"/>
                <w:sz w:val="20"/>
                <w:szCs w:val="20"/>
              </w:rPr>
            </w:pPr>
            <w:r>
              <w:rPr>
                <w:rFonts w:hint="eastAsia" w:ascii="仿宋_GB2312" w:hAnsi="宋体" w:eastAsia="仿宋_GB2312" w:cs="仿宋_GB2312"/>
                <w:b/>
                <w:color w:val="000000"/>
                <w:kern w:val="0"/>
                <w:sz w:val="20"/>
                <w:szCs w:val="20"/>
                <w:lang w:bidi="ar"/>
              </w:rPr>
              <w:t>2020年预算调整数</w:t>
            </w:r>
          </w:p>
        </w:tc>
        <w:tc>
          <w:tcPr>
            <w:tcW w:w="1531"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ascii="仿宋_GB2312" w:hAnsi="宋体" w:eastAsia="仿宋_GB2312" w:cs="宋体"/>
                <w:b/>
                <w:bCs/>
                <w:kern w:val="0"/>
                <w:sz w:val="20"/>
                <w:szCs w:val="20"/>
              </w:rPr>
            </w:pPr>
            <w:r>
              <w:rPr>
                <w:rFonts w:hint="eastAsia" w:ascii="仿宋_GB2312" w:hAnsi="宋体" w:eastAsia="仿宋_GB2312" w:cs="仿宋_GB2312"/>
                <w:b/>
                <w:color w:val="000000"/>
                <w:kern w:val="0"/>
                <w:sz w:val="20"/>
                <w:szCs w:val="20"/>
                <w:lang w:bidi="ar"/>
              </w:rPr>
              <w:t>2020年决算数</w:t>
            </w:r>
          </w:p>
        </w:tc>
        <w:tc>
          <w:tcPr>
            <w:tcW w:w="1134" w:type="dxa"/>
            <w:gridSpan w:val="2"/>
            <w:tcBorders>
              <w:top w:val="single" w:color="auto" w:sz="4" w:space="0"/>
              <w:left w:val="nil"/>
              <w:bottom w:val="single" w:color="auto" w:sz="4" w:space="0"/>
              <w:right w:val="nil"/>
            </w:tcBorders>
            <w:shd w:val="clear" w:color="auto" w:fill="auto"/>
            <w:vAlign w:val="center"/>
          </w:tcPr>
          <w:p>
            <w:pPr>
              <w:widowControl/>
              <w:jc w:val="center"/>
              <w:textAlignment w:val="center"/>
              <w:rPr>
                <w:rFonts w:ascii="仿宋_GB2312" w:hAnsi="宋体" w:eastAsia="仿宋_GB2312" w:cs="宋体"/>
                <w:b/>
                <w:bCs/>
                <w:kern w:val="0"/>
                <w:sz w:val="20"/>
                <w:szCs w:val="20"/>
              </w:rPr>
            </w:pPr>
            <w:r>
              <w:rPr>
                <w:rFonts w:hint="eastAsia" w:ascii="仿宋_GB2312" w:hAnsi="宋体" w:eastAsia="仿宋_GB2312" w:cs="仿宋_GB2312"/>
                <w:b/>
                <w:color w:val="000000"/>
                <w:kern w:val="0"/>
                <w:sz w:val="20"/>
                <w:szCs w:val="20"/>
                <w:lang w:bidi="ar"/>
              </w:rPr>
              <w:t>决算数为预算调整数%</w:t>
            </w:r>
          </w:p>
        </w:tc>
      </w:tr>
      <w:tr>
        <w:tblPrEx>
          <w:tblLayout w:type="fixed"/>
          <w:tblCellMar>
            <w:top w:w="0" w:type="dxa"/>
            <w:left w:w="108" w:type="dxa"/>
            <w:bottom w:w="0" w:type="dxa"/>
            <w:right w:w="108" w:type="dxa"/>
          </w:tblCellMar>
        </w:tblPrEx>
        <w:trPr>
          <w:gridAfter w:val="1"/>
          <w:wAfter w:w="176" w:type="dxa"/>
          <w:trHeight w:val="454" w:hRule="atLeast"/>
        </w:trPr>
        <w:tc>
          <w:tcPr>
            <w:tcW w:w="3157"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_GB2312" w:hAnsi="宋体" w:eastAsia="仿宋_GB2312" w:cs="宋体"/>
                <w:kern w:val="0"/>
                <w:sz w:val="20"/>
                <w:szCs w:val="20"/>
              </w:rPr>
            </w:pPr>
            <w:r>
              <w:rPr>
                <w:rFonts w:hint="eastAsia" w:ascii="仿宋_GB2312" w:hAnsi="宋体" w:eastAsia="仿宋_GB2312" w:cs="仿宋_GB2312"/>
                <w:color w:val="000000"/>
                <w:kern w:val="0"/>
                <w:sz w:val="20"/>
                <w:szCs w:val="20"/>
                <w:lang w:bidi="ar"/>
              </w:rPr>
              <w:t>一、一般公共服务支出</w:t>
            </w:r>
          </w:p>
        </w:tc>
        <w:tc>
          <w:tcPr>
            <w:tcW w:w="1532" w:type="dxa"/>
            <w:gridSpan w:val="2"/>
            <w:tcBorders>
              <w:top w:val="nil"/>
              <w:left w:val="nil"/>
              <w:bottom w:val="single" w:color="auto" w:sz="4" w:space="0"/>
              <w:right w:val="single" w:color="auto" w:sz="4" w:space="0"/>
            </w:tcBorders>
            <w:shd w:val="clear" w:color="auto" w:fill="auto"/>
            <w:vAlign w:val="center"/>
          </w:tcPr>
          <w:p>
            <w:pPr>
              <w:widowControl/>
              <w:jc w:val="right"/>
              <w:textAlignment w:val="center"/>
              <w:rPr>
                <w:rFonts w:ascii="仿宋_GB2312" w:hAnsi="宋体" w:eastAsia="仿宋_GB2312" w:cs="宋体"/>
                <w:kern w:val="0"/>
                <w:sz w:val="20"/>
                <w:szCs w:val="20"/>
              </w:rPr>
            </w:pPr>
            <w:r>
              <w:rPr>
                <w:rFonts w:hint="eastAsia" w:ascii="仿宋_GB2312" w:hAnsi="宋体" w:eastAsia="仿宋_GB2312" w:cs="仿宋_GB2312"/>
                <w:color w:val="000000"/>
                <w:kern w:val="0"/>
                <w:sz w:val="20"/>
                <w:szCs w:val="20"/>
                <w:lang w:bidi="ar"/>
              </w:rPr>
              <w:t xml:space="preserve"> 206,883 </w:t>
            </w:r>
          </w:p>
        </w:tc>
        <w:tc>
          <w:tcPr>
            <w:tcW w:w="1531" w:type="dxa"/>
            <w:gridSpan w:val="3"/>
            <w:tcBorders>
              <w:top w:val="nil"/>
              <w:left w:val="nil"/>
              <w:bottom w:val="single" w:color="auto" w:sz="4" w:space="0"/>
              <w:right w:val="single" w:color="auto" w:sz="4" w:space="0"/>
            </w:tcBorders>
            <w:shd w:val="clear" w:color="auto" w:fill="auto"/>
            <w:vAlign w:val="center"/>
          </w:tcPr>
          <w:p>
            <w:pPr>
              <w:widowControl/>
              <w:jc w:val="righ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lang w:bidi="ar"/>
              </w:rPr>
              <w:t xml:space="preserve">277,601 </w:t>
            </w:r>
          </w:p>
        </w:tc>
        <w:tc>
          <w:tcPr>
            <w:tcW w:w="1531" w:type="dxa"/>
            <w:gridSpan w:val="2"/>
            <w:tcBorders>
              <w:top w:val="nil"/>
              <w:left w:val="nil"/>
              <w:bottom w:val="single" w:color="auto" w:sz="4" w:space="0"/>
              <w:right w:val="single" w:color="auto" w:sz="4" w:space="0"/>
            </w:tcBorders>
            <w:shd w:val="clear" w:color="000000" w:fill="FFFFFF"/>
            <w:vAlign w:val="center"/>
          </w:tcPr>
          <w:p>
            <w:pPr>
              <w:widowControl/>
              <w:jc w:val="righ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lang w:bidi="ar"/>
              </w:rPr>
              <w:t xml:space="preserve">276,073 </w:t>
            </w:r>
          </w:p>
        </w:tc>
        <w:tc>
          <w:tcPr>
            <w:tcW w:w="1134" w:type="dxa"/>
            <w:gridSpan w:val="2"/>
            <w:tcBorders>
              <w:top w:val="nil"/>
              <w:left w:val="nil"/>
              <w:bottom w:val="single" w:color="auto" w:sz="4" w:space="0"/>
              <w:right w:val="nil"/>
            </w:tcBorders>
            <w:shd w:val="clear" w:color="auto" w:fill="auto"/>
            <w:vAlign w:val="center"/>
          </w:tcPr>
          <w:p>
            <w:pPr>
              <w:widowControl/>
              <w:jc w:val="right"/>
              <w:textAlignment w:val="center"/>
              <w:rPr>
                <w:rFonts w:ascii="仿宋_GB2312" w:hAnsi="宋体" w:eastAsia="仿宋_GB2312" w:cs="宋体"/>
                <w:kern w:val="0"/>
                <w:sz w:val="20"/>
                <w:szCs w:val="20"/>
              </w:rPr>
            </w:pPr>
            <w:r>
              <w:rPr>
                <w:rFonts w:hint="eastAsia" w:ascii="仿宋_GB2312" w:hAnsi="宋体" w:eastAsia="仿宋_GB2312" w:cs="仿宋_GB2312"/>
                <w:color w:val="000000"/>
                <w:kern w:val="0"/>
                <w:sz w:val="20"/>
                <w:szCs w:val="20"/>
                <w:lang w:bidi="ar"/>
              </w:rPr>
              <w:t>99.4%</w:t>
            </w:r>
          </w:p>
        </w:tc>
      </w:tr>
      <w:tr>
        <w:tblPrEx>
          <w:tblLayout w:type="fixed"/>
          <w:tblCellMar>
            <w:top w:w="0" w:type="dxa"/>
            <w:left w:w="108" w:type="dxa"/>
            <w:bottom w:w="0" w:type="dxa"/>
            <w:right w:w="108" w:type="dxa"/>
          </w:tblCellMar>
        </w:tblPrEx>
        <w:trPr>
          <w:gridAfter w:val="1"/>
          <w:wAfter w:w="176" w:type="dxa"/>
          <w:trHeight w:val="454" w:hRule="atLeast"/>
        </w:trPr>
        <w:tc>
          <w:tcPr>
            <w:tcW w:w="3157"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_GB2312" w:hAnsi="宋体" w:eastAsia="仿宋_GB2312" w:cs="宋体"/>
                <w:kern w:val="0"/>
                <w:sz w:val="20"/>
                <w:szCs w:val="20"/>
              </w:rPr>
            </w:pPr>
            <w:r>
              <w:rPr>
                <w:rFonts w:hint="eastAsia" w:ascii="仿宋_GB2312" w:hAnsi="宋体" w:eastAsia="仿宋_GB2312" w:cs="仿宋_GB2312"/>
                <w:color w:val="000000"/>
                <w:kern w:val="0"/>
                <w:sz w:val="20"/>
                <w:szCs w:val="20"/>
                <w:lang w:bidi="ar"/>
              </w:rPr>
              <w:t>二、国防支出</w:t>
            </w:r>
          </w:p>
        </w:tc>
        <w:tc>
          <w:tcPr>
            <w:tcW w:w="1532" w:type="dxa"/>
            <w:gridSpan w:val="2"/>
            <w:tcBorders>
              <w:top w:val="nil"/>
              <w:left w:val="nil"/>
              <w:bottom w:val="single" w:color="auto" w:sz="4" w:space="0"/>
              <w:right w:val="single" w:color="auto" w:sz="4" w:space="0"/>
            </w:tcBorders>
            <w:shd w:val="clear" w:color="auto" w:fill="auto"/>
            <w:vAlign w:val="center"/>
          </w:tcPr>
          <w:p>
            <w:pPr>
              <w:widowControl/>
              <w:jc w:val="right"/>
              <w:textAlignment w:val="center"/>
              <w:rPr>
                <w:rFonts w:ascii="仿宋_GB2312" w:hAnsi="宋体" w:eastAsia="仿宋_GB2312" w:cs="宋体"/>
                <w:kern w:val="0"/>
                <w:sz w:val="20"/>
                <w:szCs w:val="20"/>
              </w:rPr>
            </w:pPr>
            <w:r>
              <w:rPr>
                <w:rFonts w:hint="eastAsia" w:ascii="仿宋_GB2312" w:hAnsi="宋体" w:eastAsia="仿宋_GB2312" w:cs="仿宋_GB2312"/>
                <w:color w:val="000000"/>
                <w:kern w:val="0"/>
                <w:sz w:val="20"/>
                <w:szCs w:val="20"/>
                <w:lang w:bidi="ar"/>
              </w:rPr>
              <w:t xml:space="preserve"> 2,781 </w:t>
            </w:r>
          </w:p>
        </w:tc>
        <w:tc>
          <w:tcPr>
            <w:tcW w:w="1531" w:type="dxa"/>
            <w:gridSpan w:val="3"/>
            <w:tcBorders>
              <w:top w:val="nil"/>
              <w:left w:val="nil"/>
              <w:bottom w:val="single" w:color="auto" w:sz="4" w:space="0"/>
              <w:right w:val="single" w:color="auto" w:sz="4" w:space="0"/>
            </w:tcBorders>
            <w:shd w:val="clear" w:color="auto" w:fill="auto"/>
            <w:vAlign w:val="center"/>
          </w:tcPr>
          <w:p>
            <w:pPr>
              <w:widowControl/>
              <w:jc w:val="righ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lang w:bidi="ar"/>
              </w:rPr>
              <w:t xml:space="preserve">2,105 </w:t>
            </w:r>
          </w:p>
        </w:tc>
        <w:tc>
          <w:tcPr>
            <w:tcW w:w="1531" w:type="dxa"/>
            <w:gridSpan w:val="2"/>
            <w:tcBorders>
              <w:top w:val="nil"/>
              <w:left w:val="nil"/>
              <w:bottom w:val="single" w:color="auto" w:sz="4" w:space="0"/>
              <w:right w:val="single" w:color="auto" w:sz="4" w:space="0"/>
            </w:tcBorders>
            <w:shd w:val="clear" w:color="000000" w:fill="FFFFFF"/>
            <w:vAlign w:val="center"/>
          </w:tcPr>
          <w:p>
            <w:pPr>
              <w:widowControl/>
              <w:jc w:val="righ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lang w:bidi="ar"/>
              </w:rPr>
              <w:t xml:space="preserve">3,693 </w:t>
            </w:r>
          </w:p>
        </w:tc>
        <w:tc>
          <w:tcPr>
            <w:tcW w:w="1134" w:type="dxa"/>
            <w:gridSpan w:val="2"/>
            <w:tcBorders>
              <w:top w:val="nil"/>
              <w:left w:val="nil"/>
              <w:bottom w:val="single" w:color="auto" w:sz="4" w:space="0"/>
              <w:right w:val="nil"/>
            </w:tcBorders>
            <w:shd w:val="clear" w:color="auto" w:fill="auto"/>
            <w:vAlign w:val="center"/>
          </w:tcPr>
          <w:p>
            <w:pPr>
              <w:widowControl/>
              <w:jc w:val="right"/>
              <w:textAlignment w:val="center"/>
              <w:rPr>
                <w:rFonts w:ascii="仿宋_GB2312" w:hAnsi="宋体" w:eastAsia="仿宋_GB2312" w:cs="宋体"/>
                <w:kern w:val="0"/>
                <w:sz w:val="20"/>
                <w:szCs w:val="20"/>
              </w:rPr>
            </w:pPr>
            <w:r>
              <w:rPr>
                <w:rFonts w:hint="eastAsia" w:ascii="仿宋_GB2312" w:hAnsi="宋体" w:eastAsia="仿宋_GB2312" w:cs="仿宋_GB2312"/>
                <w:color w:val="000000"/>
                <w:kern w:val="0"/>
                <w:sz w:val="20"/>
                <w:szCs w:val="20"/>
                <w:lang w:bidi="ar"/>
              </w:rPr>
              <w:t>175.4%</w:t>
            </w:r>
          </w:p>
        </w:tc>
      </w:tr>
      <w:tr>
        <w:tblPrEx>
          <w:tblLayout w:type="fixed"/>
          <w:tblCellMar>
            <w:top w:w="0" w:type="dxa"/>
            <w:left w:w="108" w:type="dxa"/>
            <w:bottom w:w="0" w:type="dxa"/>
            <w:right w:w="108" w:type="dxa"/>
          </w:tblCellMar>
        </w:tblPrEx>
        <w:trPr>
          <w:gridAfter w:val="1"/>
          <w:wAfter w:w="176" w:type="dxa"/>
          <w:trHeight w:val="454" w:hRule="atLeast"/>
        </w:trPr>
        <w:tc>
          <w:tcPr>
            <w:tcW w:w="3157"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_GB2312" w:hAnsi="宋体" w:eastAsia="仿宋_GB2312" w:cs="宋体"/>
                <w:kern w:val="0"/>
                <w:sz w:val="20"/>
                <w:szCs w:val="20"/>
              </w:rPr>
            </w:pPr>
            <w:r>
              <w:rPr>
                <w:rFonts w:hint="eastAsia" w:ascii="仿宋_GB2312" w:hAnsi="宋体" w:eastAsia="仿宋_GB2312" w:cs="仿宋_GB2312"/>
                <w:color w:val="000000"/>
                <w:kern w:val="0"/>
                <w:sz w:val="20"/>
                <w:szCs w:val="20"/>
                <w:lang w:bidi="ar"/>
              </w:rPr>
              <w:t>三、公共安全支出</w:t>
            </w:r>
          </w:p>
        </w:tc>
        <w:tc>
          <w:tcPr>
            <w:tcW w:w="1532" w:type="dxa"/>
            <w:gridSpan w:val="2"/>
            <w:tcBorders>
              <w:top w:val="nil"/>
              <w:left w:val="nil"/>
              <w:bottom w:val="single" w:color="auto" w:sz="4" w:space="0"/>
              <w:right w:val="single" w:color="auto" w:sz="4" w:space="0"/>
            </w:tcBorders>
            <w:shd w:val="clear" w:color="auto" w:fill="auto"/>
            <w:vAlign w:val="center"/>
          </w:tcPr>
          <w:p>
            <w:pPr>
              <w:widowControl/>
              <w:jc w:val="right"/>
              <w:textAlignment w:val="center"/>
              <w:rPr>
                <w:rFonts w:ascii="仿宋_GB2312" w:hAnsi="宋体" w:eastAsia="仿宋_GB2312" w:cs="宋体"/>
                <w:kern w:val="0"/>
                <w:sz w:val="20"/>
                <w:szCs w:val="20"/>
              </w:rPr>
            </w:pPr>
            <w:r>
              <w:rPr>
                <w:rFonts w:hint="eastAsia" w:ascii="仿宋_GB2312" w:hAnsi="宋体" w:eastAsia="仿宋_GB2312" w:cs="仿宋_GB2312"/>
                <w:color w:val="000000"/>
                <w:kern w:val="0"/>
                <w:sz w:val="20"/>
                <w:szCs w:val="20"/>
                <w:lang w:bidi="ar"/>
              </w:rPr>
              <w:t xml:space="preserve"> 201,000 </w:t>
            </w:r>
          </w:p>
        </w:tc>
        <w:tc>
          <w:tcPr>
            <w:tcW w:w="1531" w:type="dxa"/>
            <w:gridSpan w:val="3"/>
            <w:tcBorders>
              <w:top w:val="nil"/>
              <w:left w:val="nil"/>
              <w:bottom w:val="single" w:color="auto" w:sz="4" w:space="0"/>
              <w:right w:val="single" w:color="auto" w:sz="4" w:space="0"/>
            </w:tcBorders>
            <w:shd w:val="clear" w:color="auto" w:fill="auto"/>
            <w:vAlign w:val="center"/>
          </w:tcPr>
          <w:p>
            <w:pPr>
              <w:widowControl/>
              <w:jc w:val="righ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lang w:bidi="ar"/>
              </w:rPr>
              <w:t xml:space="preserve">215,565 </w:t>
            </w:r>
          </w:p>
        </w:tc>
        <w:tc>
          <w:tcPr>
            <w:tcW w:w="1531" w:type="dxa"/>
            <w:gridSpan w:val="2"/>
            <w:tcBorders>
              <w:top w:val="nil"/>
              <w:left w:val="nil"/>
              <w:bottom w:val="single" w:color="auto" w:sz="4" w:space="0"/>
              <w:right w:val="single" w:color="auto" w:sz="4" w:space="0"/>
            </w:tcBorders>
            <w:shd w:val="clear" w:color="000000" w:fill="FFFFFF"/>
            <w:vAlign w:val="center"/>
          </w:tcPr>
          <w:p>
            <w:pPr>
              <w:widowControl/>
              <w:jc w:val="righ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lang w:bidi="ar"/>
              </w:rPr>
              <w:t xml:space="preserve">189,932 </w:t>
            </w:r>
          </w:p>
        </w:tc>
        <w:tc>
          <w:tcPr>
            <w:tcW w:w="1134" w:type="dxa"/>
            <w:gridSpan w:val="2"/>
            <w:tcBorders>
              <w:top w:val="nil"/>
              <w:left w:val="nil"/>
              <w:bottom w:val="single" w:color="auto" w:sz="4" w:space="0"/>
              <w:right w:val="nil"/>
            </w:tcBorders>
            <w:shd w:val="clear" w:color="auto" w:fill="auto"/>
            <w:vAlign w:val="center"/>
          </w:tcPr>
          <w:p>
            <w:pPr>
              <w:widowControl/>
              <w:jc w:val="right"/>
              <w:textAlignment w:val="center"/>
              <w:rPr>
                <w:rFonts w:ascii="仿宋_GB2312" w:hAnsi="宋体" w:eastAsia="仿宋_GB2312" w:cs="宋体"/>
                <w:kern w:val="0"/>
                <w:sz w:val="20"/>
                <w:szCs w:val="20"/>
              </w:rPr>
            </w:pPr>
            <w:r>
              <w:rPr>
                <w:rFonts w:hint="eastAsia" w:ascii="仿宋_GB2312" w:hAnsi="宋体" w:eastAsia="仿宋_GB2312" w:cs="仿宋_GB2312"/>
                <w:color w:val="000000"/>
                <w:kern w:val="0"/>
                <w:sz w:val="20"/>
                <w:szCs w:val="20"/>
                <w:lang w:bidi="ar"/>
              </w:rPr>
              <w:t>88.1%</w:t>
            </w:r>
          </w:p>
        </w:tc>
      </w:tr>
      <w:tr>
        <w:tblPrEx>
          <w:tblLayout w:type="fixed"/>
          <w:tblCellMar>
            <w:top w:w="0" w:type="dxa"/>
            <w:left w:w="108" w:type="dxa"/>
            <w:bottom w:w="0" w:type="dxa"/>
            <w:right w:w="108" w:type="dxa"/>
          </w:tblCellMar>
        </w:tblPrEx>
        <w:trPr>
          <w:gridAfter w:val="1"/>
          <w:wAfter w:w="176" w:type="dxa"/>
          <w:trHeight w:val="454" w:hRule="atLeast"/>
        </w:trPr>
        <w:tc>
          <w:tcPr>
            <w:tcW w:w="3157"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_GB2312" w:hAnsi="宋体" w:eastAsia="仿宋_GB2312" w:cs="宋体"/>
                <w:kern w:val="0"/>
                <w:sz w:val="20"/>
                <w:szCs w:val="20"/>
              </w:rPr>
            </w:pPr>
            <w:r>
              <w:rPr>
                <w:rFonts w:hint="eastAsia" w:ascii="仿宋_GB2312" w:hAnsi="宋体" w:eastAsia="仿宋_GB2312" w:cs="仿宋_GB2312"/>
                <w:color w:val="000000"/>
                <w:kern w:val="0"/>
                <w:sz w:val="20"/>
                <w:szCs w:val="20"/>
                <w:lang w:bidi="ar"/>
              </w:rPr>
              <w:t>四、教育支出</w:t>
            </w:r>
          </w:p>
        </w:tc>
        <w:tc>
          <w:tcPr>
            <w:tcW w:w="1532" w:type="dxa"/>
            <w:gridSpan w:val="2"/>
            <w:tcBorders>
              <w:top w:val="nil"/>
              <w:left w:val="nil"/>
              <w:bottom w:val="single" w:color="auto" w:sz="4" w:space="0"/>
              <w:right w:val="single" w:color="auto" w:sz="4" w:space="0"/>
            </w:tcBorders>
            <w:shd w:val="clear" w:color="auto" w:fill="auto"/>
            <w:vAlign w:val="center"/>
          </w:tcPr>
          <w:p>
            <w:pPr>
              <w:widowControl/>
              <w:jc w:val="right"/>
              <w:textAlignment w:val="center"/>
              <w:rPr>
                <w:rFonts w:ascii="仿宋_GB2312" w:hAnsi="宋体" w:eastAsia="仿宋_GB2312" w:cs="宋体"/>
                <w:kern w:val="0"/>
                <w:sz w:val="20"/>
                <w:szCs w:val="20"/>
              </w:rPr>
            </w:pPr>
            <w:r>
              <w:rPr>
                <w:rFonts w:hint="eastAsia" w:ascii="仿宋_GB2312" w:hAnsi="宋体" w:eastAsia="仿宋_GB2312" w:cs="仿宋_GB2312"/>
                <w:color w:val="000000"/>
                <w:kern w:val="0"/>
                <w:sz w:val="20"/>
                <w:szCs w:val="20"/>
                <w:lang w:bidi="ar"/>
              </w:rPr>
              <w:t xml:space="preserve"> 424,268 </w:t>
            </w:r>
          </w:p>
        </w:tc>
        <w:tc>
          <w:tcPr>
            <w:tcW w:w="1531" w:type="dxa"/>
            <w:gridSpan w:val="3"/>
            <w:tcBorders>
              <w:top w:val="nil"/>
              <w:left w:val="nil"/>
              <w:bottom w:val="single" w:color="auto" w:sz="4" w:space="0"/>
              <w:right w:val="single" w:color="auto" w:sz="4" w:space="0"/>
            </w:tcBorders>
            <w:shd w:val="clear" w:color="auto" w:fill="auto"/>
            <w:vAlign w:val="center"/>
          </w:tcPr>
          <w:p>
            <w:pPr>
              <w:widowControl/>
              <w:jc w:val="righ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lang w:bidi="ar"/>
              </w:rPr>
              <w:t xml:space="preserve">494,693 </w:t>
            </w:r>
          </w:p>
        </w:tc>
        <w:tc>
          <w:tcPr>
            <w:tcW w:w="1531" w:type="dxa"/>
            <w:gridSpan w:val="2"/>
            <w:tcBorders>
              <w:top w:val="nil"/>
              <w:left w:val="nil"/>
              <w:bottom w:val="single" w:color="auto" w:sz="4" w:space="0"/>
              <w:right w:val="single" w:color="auto" w:sz="4" w:space="0"/>
            </w:tcBorders>
            <w:shd w:val="clear" w:color="000000" w:fill="FFFFFF"/>
            <w:vAlign w:val="center"/>
          </w:tcPr>
          <w:p>
            <w:pPr>
              <w:widowControl/>
              <w:jc w:val="righ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lang w:bidi="ar"/>
              </w:rPr>
              <w:t xml:space="preserve">480,822 </w:t>
            </w:r>
          </w:p>
        </w:tc>
        <w:tc>
          <w:tcPr>
            <w:tcW w:w="1134" w:type="dxa"/>
            <w:gridSpan w:val="2"/>
            <w:tcBorders>
              <w:top w:val="nil"/>
              <w:left w:val="nil"/>
              <w:bottom w:val="single" w:color="auto" w:sz="4" w:space="0"/>
              <w:right w:val="nil"/>
            </w:tcBorders>
            <w:shd w:val="clear" w:color="auto" w:fill="auto"/>
            <w:vAlign w:val="center"/>
          </w:tcPr>
          <w:p>
            <w:pPr>
              <w:widowControl/>
              <w:jc w:val="right"/>
              <w:textAlignment w:val="center"/>
              <w:rPr>
                <w:rFonts w:ascii="仿宋_GB2312" w:hAnsi="宋体" w:eastAsia="仿宋_GB2312" w:cs="宋体"/>
                <w:kern w:val="0"/>
                <w:sz w:val="20"/>
                <w:szCs w:val="20"/>
              </w:rPr>
            </w:pPr>
            <w:r>
              <w:rPr>
                <w:rFonts w:hint="eastAsia" w:ascii="仿宋_GB2312" w:hAnsi="宋体" w:eastAsia="仿宋_GB2312" w:cs="仿宋_GB2312"/>
                <w:color w:val="000000"/>
                <w:kern w:val="0"/>
                <w:sz w:val="20"/>
                <w:szCs w:val="20"/>
                <w:lang w:bidi="ar"/>
              </w:rPr>
              <w:t>97.2%</w:t>
            </w:r>
          </w:p>
        </w:tc>
      </w:tr>
      <w:tr>
        <w:tblPrEx>
          <w:tblLayout w:type="fixed"/>
          <w:tblCellMar>
            <w:top w:w="0" w:type="dxa"/>
            <w:left w:w="108" w:type="dxa"/>
            <w:bottom w:w="0" w:type="dxa"/>
            <w:right w:w="108" w:type="dxa"/>
          </w:tblCellMar>
        </w:tblPrEx>
        <w:trPr>
          <w:gridAfter w:val="1"/>
          <w:wAfter w:w="176" w:type="dxa"/>
          <w:trHeight w:val="454" w:hRule="atLeast"/>
        </w:trPr>
        <w:tc>
          <w:tcPr>
            <w:tcW w:w="3157"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_GB2312" w:hAnsi="宋体" w:eastAsia="仿宋_GB2312" w:cs="宋体"/>
                <w:kern w:val="0"/>
                <w:sz w:val="20"/>
                <w:szCs w:val="20"/>
              </w:rPr>
            </w:pPr>
            <w:r>
              <w:rPr>
                <w:rFonts w:hint="eastAsia" w:ascii="仿宋_GB2312" w:hAnsi="宋体" w:eastAsia="仿宋_GB2312" w:cs="仿宋_GB2312"/>
                <w:color w:val="000000"/>
                <w:kern w:val="0"/>
                <w:sz w:val="20"/>
                <w:szCs w:val="20"/>
                <w:lang w:bidi="ar"/>
              </w:rPr>
              <w:t>五、科学技术支出</w:t>
            </w:r>
          </w:p>
        </w:tc>
        <w:tc>
          <w:tcPr>
            <w:tcW w:w="1532" w:type="dxa"/>
            <w:gridSpan w:val="2"/>
            <w:tcBorders>
              <w:top w:val="nil"/>
              <w:left w:val="nil"/>
              <w:bottom w:val="single" w:color="auto" w:sz="4" w:space="0"/>
              <w:right w:val="single" w:color="auto" w:sz="4" w:space="0"/>
            </w:tcBorders>
            <w:shd w:val="clear" w:color="auto" w:fill="auto"/>
            <w:vAlign w:val="center"/>
          </w:tcPr>
          <w:p>
            <w:pPr>
              <w:widowControl/>
              <w:jc w:val="right"/>
              <w:textAlignment w:val="center"/>
              <w:rPr>
                <w:rFonts w:ascii="仿宋_GB2312" w:hAnsi="宋体" w:eastAsia="仿宋_GB2312" w:cs="宋体"/>
                <w:kern w:val="0"/>
                <w:sz w:val="20"/>
                <w:szCs w:val="20"/>
              </w:rPr>
            </w:pPr>
            <w:r>
              <w:rPr>
                <w:rFonts w:hint="eastAsia" w:ascii="仿宋_GB2312" w:hAnsi="宋体" w:eastAsia="仿宋_GB2312" w:cs="仿宋_GB2312"/>
                <w:color w:val="000000"/>
                <w:kern w:val="0"/>
                <w:sz w:val="20"/>
                <w:szCs w:val="20"/>
                <w:lang w:bidi="ar"/>
              </w:rPr>
              <w:t xml:space="preserve"> 15,111 </w:t>
            </w:r>
          </w:p>
        </w:tc>
        <w:tc>
          <w:tcPr>
            <w:tcW w:w="1531" w:type="dxa"/>
            <w:gridSpan w:val="3"/>
            <w:tcBorders>
              <w:top w:val="nil"/>
              <w:left w:val="nil"/>
              <w:bottom w:val="single" w:color="auto" w:sz="4" w:space="0"/>
              <w:right w:val="single" w:color="auto" w:sz="4" w:space="0"/>
            </w:tcBorders>
            <w:shd w:val="clear" w:color="auto" w:fill="auto"/>
            <w:vAlign w:val="center"/>
          </w:tcPr>
          <w:p>
            <w:pPr>
              <w:widowControl/>
              <w:jc w:val="righ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lang w:bidi="ar"/>
              </w:rPr>
              <w:t xml:space="preserve">8,740 </w:t>
            </w:r>
          </w:p>
        </w:tc>
        <w:tc>
          <w:tcPr>
            <w:tcW w:w="1531" w:type="dxa"/>
            <w:gridSpan w:val="2"/>
            <w:tcBorders>
              <w:top w:val="nil"/>
              <w:left w:val="nil"/>
              <w:bottom w:val="single" w:color="auto" w:sz="4" w:space="0"/>
              <w:right w:val="single" w:color="auto" w:sz="4" w:space="0"/>
            </w:tcBorders>
            <w:shd w:val="clear" w:color="000000" w:fill="FFFFFF"/>
            <w:vAlign w:val="center"/>
          </w:tcPr>
          <w:p>
            <w:pPr>
              <w:widowControl/>
              <w:jc w:val="righ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lang w:bidi="ar"/>
              </w:rPr>
              <w:t xml:space="preserve">9,412 </w:t>
            </w:r>
          </w:p>
        </w:tc>
        <w:tc>
          <w:tcPr>
            <w:tcW w:w="1134" w:type="dxa"/>
            <w:gridSpan w:val="2"/>
            <w:tcBorders>
              <w:top w:val="nil"/>
              <w:left w:val="nil"/>
              <w:bottom w:val="single" w:color="auto" w:sz="4" w:space="0"/>
              <w:right w:val="nil"/>
            </w:tcBorders>
            <w:shd w:val="clear" w:color="auto" w:fill="auto"/>
            <w:vAlign w:val="center"/>
          </w:tcPr>
          <w:p>
            <w:pPr>
              <w:widowControl/>
              <w:jc w:val="right"/>
              <w:textAlignment w:val="center"/>
              <w:rPr>
                <w:rFonts w:ascii="仿宋_GB2312" w:hAnsi="宋体" w:eastAsia="仿宋_GB2312" w:cs="宋体"/>
                <w:kern w:val="0"/>
                <w:sz w:val="20"/>
                <w:szCs w:val="20"/>
              </w:rPr>
            </w:pPr>
            <w:r>
              <w:rPr>
                <w:rFonts w:hint="eastAsia" w:ascii="仿宋_GB2312" w:hAnsi="宋体" w:eastAsia="仿宋_GB2312" w:cs="仿宋_GB2312"/>
                <w:color w:val="000000"/>
                <w:kern w:val="0"/>
                <w:sz w:val="20"/>
                <w:szCs w:val="20"/>
                <w:lang w:bidi="ar"/>
              </w:rPr>
              <w:t>107.7%</w:t>
            </w:r>
          </w:p>
        </w:tc>
      </w:tr>
      <w:tr>
        <w:tblPrEx>
          <w:tblLayout w:type="fixed"/>
          <w:tblCellMar>
            <w:top w:w="0" w:type="dxa"/>
            <w:left w:w="108" w:type="dxa"/>
            <w:bottom w:w="0" w:type="dxa"/>
            <w:right w:w="108" w:type="dxa"/>
          </w:tblCellMar>
        </w:tblPrEx>
        <w:trPr>
          <w:gridAfter w:val="1"/>
          <w:wAfter w:w="176" w:type="dxa"/>
          <w:trHeight w:val="454" w:hRule="atLeast"/>
        </w:trPr>
        <w:tc>
          <w:tcPr>
            <w:tcW w:w="3157"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_GB2312" w:hAnsi="宋体" w:eastAsia="仿宋_GB2312" w:cs="宋体"/>
                <w:kern w:val="0"/>
                <w:sz w:val="20"/>
                <w:szCs w:val="20"/>
              </w:rPr>
            </w:pPr>
            <w:r>
              <w:rPr>
                <w:rFonts w:hint="eastAsia" w:ascii="仿宋_GB2312" w:hAnsi="宋体" w:eastAsia="仿宋_GB2312" w:cs="仿宋_GB2312"/>
                <w:color w:val="000000"/>
                <w:kern w:val="0"/>
                <w:sz w:val="20"/>
                <w:szCs w:val="20"/>
                <w:lang w:bidi="ar"/>
              </w:rPr>
              <w:t>六、文化旅游体育与传媒支出</w:t>
            </w:r>
          </w:p>
        </w:tc>
        <w:tc>
          <w:tcPr>
            <w:tcW w:w="1532" w:type="dxa"/>
            <w:gridSpan w:val="2"/>
            <w:tcBorders>
              <w:top w:val="nil"/>
              <w:left w:val="nil"/>
              <w:bottom w:val="single" w:color="auto" w:sz="4" w:space="0"/>
              <w:right w:val="single" w:color="auto" w:sz="4" w:space="0"/>
            </w:tcBorders>
            <w:shd w:val="clear" w:color="auto" w:fill="auto"/>
            <w:vAlign w:val="center"/>
          </w:tcPr>
          <w:p>
            <w:pPr>
              <w:widowControl/>
              <w:jc w:val="right"/>
              <w:textAlignment w:val="center"/>
              <w:rPr>
                <w:rFonts w:ascii="仿宋_GB2312" w:hAnsi="宋体" w:eastAsia="仿宋_GB2312" w:cs="宋体"/>
                <w:kern w:val="0"/>
                <w:sz w:val="20"/>
                <w:szCs w:val="20"/>
              </w:rPr>
            </w:pPr>
            <w:r>
              <w:rPr>
                <w:rFonts w:hint="eastAsia" w:ascii="仿宋_GB2312" w:hAnsi="宋体" w:eastAsia="仿宋_GB2312" w:cs="仿宋_GB2312"/>
                <w:color w:val="000000"/>
                <w:kern w:val="0"/>
                <w:sz w:val="20"/>
                <w:szCs w:val="20"/>
                <w:lang w:bidi="ar"/>
              </w:rPr>
              <w:t xml:space="preserve"> 33,775 </w:t>
            </w:r>
          </w:p>
        </w:tc>
        <w:tc>
          <w:tcPr>
            <w:tcW w:w="1531" w:type="dxa"/>
            <w:gridSpan w:val="3"/>
            <w:tcBorders>
              <w:top w:val="nil"/>
              <w:left w:val="nil"/>
              <w:bottom w:val="single" w:color="auto" w:sz="4" w:space="0"/>
              <w:right w:val="single" w:color="auto" w:sz="4" w:space="0"/>
            </w:tcBorders>
            <w:shd w:val="clear" w:color="auto" w:fill="auto"/>
            <w:vAlign w:val="center"/>
          </w:tcPr>
          <w:p>
            <w:pPr>
              <w:widowControl/>
              <w:jc w:val="righ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lang w:bidi="ar"/>
              </w:rPr>
              <w:t xml:space="preserve">47,870 </w:t>
            </w:r>
          </w:p>
        </w:tc>
        <w:tc>
          <w:tcPr>
            <w:tcW w:w="1531" w:type="dxa"/>
            <w:gridSpan w:val="2"/>
            <w:tcBorders>
              <w:top w:val="nil"/>
              <w:left w:val="nil"/>
              <w:bottom w:val="single" w:color="auto" w:sz="4" w:space="0"/>
              <w:right w:val="single" w:color="auto" w:sz="4" w:space="0"/>
            </w:tcBorders>
            <w:shd w:val="clear" w:color="000000" w:fill="FFFFFF"/>
            <w:vAlign w:val="center"/>
          </w:tcPr>
          <w:p>
            <w:pPr>
              <w:widowControl/>
              <w:jc w:val="righ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lang w:bidi="ar"/>
              </w:rPr>
              <w:t xml:space="preserve">44,934 </w:t>
            </w:r>
          </w:p>
        </w:tc>
        <w:tc>
          <w:tcPr>
            <w:tcW w:w="1134" w:type="dxa"/>
            <w:gridSpan w:val="2"/>
            <w:tcBorders>
              <w:top w:val="nil"/>
              <w:left w:val="nil"/>
              <w:bottom w:val="single" w:color="auto" w:sz="4" w:space="0"/>
              <w:right w:val="nil"/>
            </w:tcBorders>
            <w:shd w:val="clear" w:color="auto" w:fill="auto"/>
            <w:vAlign w:val="center"/>
          </w:tcPr>
          <w:p>
            <w:pPr>
              <w:widowControl/>
              <w:jc w:val="right"/>
              <w:textAlignment w:val="center"/>
              <w:rPr>
                <w:rFonts w:ascii="仿宋_GB2312" w:hAnsi="宋体" w:eastAsia="仿宋_GB2312" w:cs="宋体"/>
                <w:kern w:val="0"/>
                <w:sz w:val="20"/>
                <w:szCs w:val="20"/>
              </w:rPr>
            </w:pPr>
            <w:r>
              <w:rPr>
                <w:rFonts w:hint="eastAsia" w:ascii="仿宋_GB2312" w:hAnsi="宋体" w:eastAsia="仿宋_GB2312" w:cs="仿宋_GB2312"/>
                <w:color w:val="000000"/>
                <w:kern w:val="0"/>
                <w:sz w:val="20"/>
                <w:szCs w:val="20"/>
                <w:lang w:bidi="ar"/>
              </w:rPr>
              <w:t>93.9%</w:t>
            </w:r>
          </w:p>
        </w:tc>
      </w:tr>
      <w:tr>
        <w:tblPrEx>
          <w:tblLayout w:type="fixed"/>
          <w:tblCellMar>
            <w:top w:w="0" w:type="dxa"/>
            <w:left w:w="108" w:type="dxa"/>
            <w:bottom w:w="0" w:type="dxa"/>
            <w:right w:w="108" w:type="dxa"/>
          </w:tblCellMar>
        </w:tblPrEx>
        <w:trPr>
          <w:gridAfter w:val="1"/>
          <w:wAfter w:w="176" w:type="dxa"/>
          <w:trHeight w:val="454" w:hRule="atLeast"/>
        </w:trPr>
        <w:tc>
          <w:tcPr>
            <w:tcW w:w="3157"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_GB2312" w:hAnsi="宋体" w:eastAsia="仿宋_GB2312" w:cs="宋体"/>
                <w:kern w:val="0"/>
                <w:sz w:val="20"/>
                <w:szCs w:val="20"/>
              </w:rPr>
            </w:pPr>
            <w:r>
              <w:rPr>
                <w:rFonts w:hint="eastAsia" w:ascii="仿宋_GB2312" w:hAnsi="宋体" w:eastAsia="仿宋_GB2312" w:cs="仿宋_GB2312"/>
                <w:color w:val="000000"/>
                <w:kern w:val="0"/>
                <w:sz w:val="20"/>
                <w:szCs w:val="20"/>
                <w:lang w:bidi="ar"/>
              </w:rPr>
              <w:t>七、社会保障和就业支出</w:t>
            </w:r>
          </w:p>
        </w:tc>
        <w:tc>
          <w:tcPr>
            <w:tcW w:w="1532" w:type="dxa"/>
            <w:gridSpan w:val="2"/>
            <w:tcBorders>
              <w:top w:val="nil"/>
              <w:left w:val="nil"/>
              <w:bottom w:val="single" w:color="auto" w:sz="4" w:space="0"/>
              <w:right w:val="single" w:color="auto" w:sz="4" w:space="0"/>
            </w:tcBorders>
            <w:shd w:val="clear" w:color="auto" w:fill="auto"/>
            <w:vAlign w:val="center"/>
          </w:tcPr>
          <w:p>
            <w:pPr>
              <w:widowControl/>
              <w:jc w:val="right"/>
              <w:textAlignment w:val="center"/>
              <w:rPr>
                <w:rFonts w:ascii="仿宋_GB2312" w:hAnsi="宋体" w:eastAsia="仿宋_GB2312" w:cs="宋体"/>
                <w:kern w:val="0"/>
                <w:sz w:val="20"/>
                <w:szCs w:val="20"/>
              </w:rPr>
            </w:pPr>
            <w:r>
              <w:rPr>
                <w:rFonts w:hint="eastAsia" w:ascii="仿宋_GB2312" w:hAnsi="宋体" w:eastAsia="仿宋_GB2312" w:cs="仿宋_GB2312"/>
                <w:color w:val="000000"/>
                <w:kern w:val="0"/>
                <w:sz w:val="20"/>
                <w:szCs w:val="20"/>
                <w:lang w:bidi="ar"/>
              </w:rPr>
              <w:t xml:space="preserve"> 323,668 </w:t>
            </w:r>
          </w:p>
        </w:tc>
        <w:tc>
          <w:tcPr>
            <w:tcW w:w="1531" w:type="dxa"/>
            <w:gridSpan w:val="3"/>
            <w:tcBorders>
              <w:top w:val="nil"/>
              <w:left w:val="nil"/>
              <w:bottom w:val="single" w:color="auto" w:sz="4" w:space="0"/>
              <w:right w:val="single" w:color="auto" w:sz="4" w:space="0"/>
            </w:tcBorders>
            <w:shd w:val="clear" w:color="auto" w:fill="auto"/>
            <w:vAlign w:val="center"/>
          </w:tcPr>
          <w:p>
            <w:pPr>
              <w:widowControl/>
              <w:jc w:val="righ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lang w:bidi="ar"/>
              </w:rPr>
              <w:t xml:space="preserve">353,919 </w:t>
            </w:r>
          </w:p>
        </w:tc>
        <w:tc>
          <w:tcPr>
            <w:tcW w:w="1531" w:type="dxa"/>
            <w:gridSpan w:val="2"/>
            <w:tcBorders>
              <w:top w:val="nil"/>
              <w:left w:val="nil"/>
              <w:bottom w:val="single" w:color="auto" w:sz="4" w:space="0"/>
              <w:right w:val="single" w:color="auto" w:sz="4" w:space="0"/>
            </w:tcBorders>
            <w:shd w:val="clear" w:color="000000" w:fill="FFFFFF"/>
            <w:vAlign w:val="center"/>
          </w:tcPr>
          <w:p>
            <w:pPr>
              <w:widowControl/>
              <w:jc w:val="righ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lang w:bidi="ar"/>
              </w:rPr>
              <w:t xml:space="preserve">365,664 </w:t>
            </w:r>
          </w:p>
        </w:tc>
        <w:tc>
          <w:tcPr>
            <w:tcW w:w="1134" w:type="dxa"/>
            <w:gridSpan w:val="2"/>
            <w:tcBorders>
              <w:top w:val="nil"/>
              <w:left w:val="nil"/>
              <w:bottom w:val="single" w:color="auto" w:sz="4" w:space="0"/>
              <w:right w:val="nil"/>
            </w:tcBorders>
            <w:shd w:val="clear" w:color="auto" w:fill="auto"/>
            <w:vAlign w:val="center"/>
          </w:tcPr>
          <w:p>
            <w:pPr>
              <w:widowControl/>
              <w:jc w:val="right"/>
              <w:textAlignment w:val="center"/>
              <w:rPr>
                <w:rFonts w:ascii="仿宋_GB2312" w:hAnsi="宋体" w:eastAsia="仿宋_GB2312" w:cs="宋体"/>
                <w:kern w:val="0"/>
                <w:sz w:val="20"/>
                <w:szCs w:val="20"/>
              </w:rPr>
            </w:pPr>
            <w:r>
              <w:rPr>
                <w:rFonts w:hint="eastAsia" w:ascii="仿宋_GB2312" w:hAnsi="宋体" w:eastAsia="仿宋_GB2312" w:cs="仿宋_GB2312"/>
                <w:color w:val="000000"/>
                <w:kern w:val="0"/>
                <w:sz w:val="20"/>
                <w:szCs w:val="20"/>
                <w:lang w:bidi="ar"/>
              </w:rPr>
              <w:t>103.3%</w:t>
            </w:r>
          </w:p>
        </w:tc>
      </w:tr>
      <w:tr>
        <w:tblPrEx>
          <w:tblLayout w:type="fixed"/>
          <w:tblCellMar>
            <w:top w:w="0" w:type="dxa"/>
            <w:left w:w="108" w:type="dxa"/>
            <w:bottom w:w="0" w:type="dxa"/>
            <w:right w:w="108" w:type="dxa"/>
          </w:tblCellMar>
        </w:tblPrEx>
        <w:trPr>
          <w:gridAfter w:val="1"/>
          <w:wAfter w:w="176" w:type="dxa"/>
          <w:trHeight w:val="454" w:hRule="atLeast"/>
        </w:trPr>
        <w:tc>
          <w:tcPr>
            <w:tcW w:w="3157"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_GB2312" w:hAnsi="宋体" w:eastAsia="仿宋_GB2312" w:cs="宋体"/>
                <w:kern w:val="0"/>
                <w:sz w:val="20"/>
                <w:szCs w:val="20"/>
              </w:rPr>
            </w:pPr>
            <w:r>
              <w:rPr>
                <w:rFonts w:hint="eastAsia" w:ascii="仿宋_GB2312" w:hAnsi="宋体" w:eastAsia="仿宋_GB2312" w:cs="仿宋_GB2312"/>
                <w:color w:val="000000"/>
                <w:kern w:val="0"/>
                <w:sz w:val="20"/>
                <w:szCs w:val="20"/>
                <w:lang w:bidi="ar"/>
              </w:rPr>
              <w:t>八、卫生健康支出</w:t>
            </w:r>
          </w:p>
        </w:tc>
        <w:tc>
          <w:tcPr>
            <w:tcW w:w="1532" w:type="dxa"/>
            <w:gridSpan w:val="2"/>
            <w:tcBorders>
              <w:top w:val="nil"/>
              <w:left w:val="nil"/>
              <w:bottom w:val="single" w:color="auto" w:sz="4" w:space="0"/>
              <w:right w:val="single" w:color="auto" w:sz="4" w:space="0"/>
            </w:tcBorders>
            <w:shd w:val="clear" w:color="auto" w:fill="auto"/>
            <w:vAlign w:val="center"/>
          </w:tcPr>
          <w:p>
            <w:pPr>
              <w:widowControl/>
              <w:jc w:val="right"/>
              <w:textAlignment w:val="center"/>
              <w:rPr>
                <w:rFonts w:ascii="仿宋_GB2312" w:hAnsi="宋体" w:eastAsia="仿宋_GB2312" w:cs="宋体"/>
                <w:kern w:val="0"/>
                <w:sz w:val="20"/>
                <w:szCs w:val="20"/>
              </w:rPr>
            </w:pPr>
            <w:r>
              <w:rPr>
                <w:rFonts w:hint="eastAsia" w:ascii="仿宋_GB2312" w:hAnsi="宋体" w:eastAsia="仿宋_GB2312" w:cs="仿宋_GB2312"/>
                <w:color w:val="000000"/>
                <w:kern w:val="0"/>
                <w:sz w:val="20"/>
                <w:szCs w:val="20"/>
                <w:lang w:bidi="ar"/>
              </w:rPr>
              <w:t xml:space="preserve"> 221,971 </w:t>
            </w:r>
          </w:p>
        </w:tc>
        <w:tc>
          <w:tcPr>
            <w:tcW w:w="1531" w:type="dxa"/>
            <w:gridSpan w:val="3"/>
            <w:tcBorders>
              <w:top w:val="nil"/>
              <w:left w:val="nil"/>
              <w:bottom w:val="single" w:color="auto" w:sz="4" w:space="0"/>
              <w:right w:val="single" w:color="auto" w:sz="4" w:space="0"/>
            </w:tcBorders>
            <w:shd w:val="clear" w:color="auto" w:fill="auto"/>
            <w:vAlign w:val="center"/>
          </w:tcPr>
          <w:p>
            <w:pPr>
              <w:widowControl/>
              <w:jc w:val="righ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lang w:bidi="ar"/>
              </w:rPr>
              <w:t xml:space="preserve">283,269 </w:t>
            </w:r>
          </w:p>
        </w:tc>
        <w:tc>
          <w:tcPr>
            <w:tcW w:w="1531" w:type="dxa"/>
            <w:gridSpan w:val="2"/>
            <w:tcBorders>
              <w:top w:val="nil"/>
              <w:left w:val="nil"/>
              <w:bottom w:val="single" w:color="auto" w:sz="4" w:space="0"/>
              <w:right w:val="single" w:color="auto" w:sz="4" w:space="0"/>
            </w:tcBorders>
            <w:shd w:val="clear" w:color="000000" w:fill="FFFFFF"/>
            <w:vAlign w:val="center"/>
          </w:tcPr>
          <w:p>
            <w:pPr>
              <w:widowControl/>
              <w:jc w:val="righ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lang w:bidi="ar"/>
              </w:rPr>
              <w:t xml:space="preserve">298,203 </w:t>
            </w:r>
          </w:p>
        </w:tc>
        <w:tc>
          <w:tcPr>
            <w:tcW w:w="1134" w:type="dxa"/>
            <w:gridSpan w:val="2"/>
            <w:tcBorders>
              <w:top w:val="nil"/>
              <w:left w:val="nil"/>
              <w:bottom w:val="single" w:color="auto" w:sz="4" w:space="0"/>
              <w:right w:val="nil"/>
            </w:tcBorders>
            <w:shd w:val="clear" w:color="auto" w:fill="auto"/>
            <w:vAlign w:val="center"/>
          </w:tcPr>
          <w:p>
            <w:pPr>
              <w:widowControl/>
              <w:jc w:val="right"/>
              <w:textAlignment w:val="center"/>
              <w:rPr>
                <w:rFonts w:ascii="仿宋_GB2312" w:hAnsi="宋体" w:eastAsia="仿宋_GB2312" w:cs="宋体"/>
                <w:kern w:val="0"/>
                <w:sz w:val="20"/>
                <w:szCs w:val="20"/>
              </w:rPr>
            </w:pPr>
            <w:r>
              <w:rPr>
                <w:rFonts w:hint="eastAsia" w:ascii="仿宋_GB2312" w:hAnsi="宋体" w:eastAsia="仿宋_GB2312" w:cs="仿宋_GB2312"/>
                <w:color w:val="000000"/>
                <w:kern w:val="0"/>
                <w:sz w:val="20"/>
                <w:szCs w:val="20"/>
                <w:lang w:bidi="ar"/>
              </w:rPr>
              <w:t>105.3%</w:t>
            </w:r>
          </w:p>
        </w:tc>
      </w:tr>
      <w:tr>
        <w:tblPrEx>
          <w:tblLayout w:type="fixed"/>
          <w:tblCellMar>
            <w:top w:w="0" w:type="dxa"/>
            <w:left w:w="108" w:type="dxa"/>
            <w:bottom w:w="0" w:type="dxa"/>
            <w:right w:w="108" w:type="dxa"/>
          </w:tblCellMar>
        </w:tblPrEx>
        <w:trPr>
          <w:gridAfter w:val="1"/>
          <w:wAfter w:w="176" w:type="dxa"/>
          <w:trHeight w:val="454" w:hRule="atLeast"/>
        </w:trPr>
        <w:tc>
          <w:tcPr>
            <w:tcW w:w="3157"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_GB2312" w:hAnsi="宋体" w:eastAsia="仿宋_GB2312" w:cs="宋体"/>
                <w:kern w:val="0"/>
                <w:sz w:val="20"/>
                <w:szCs w:val="20"/>
              </w:rPr>
            </w:pPr>
            <w:r>
              <w:rPr>
                <w:rFonts w:hint="eastAsia" w:ascii="仿宋_GB2312" w:hAnsi="宋体" w:eastAsia="仿宋_GB2312" w:cs="仿宋_GB2312"/>
                <w:color w:val="000000"/>
                <w:kern w:val="0"/>
                <w:sz w:val="20"/>
                <w:szCs w:val="20"/>
                <w:lang w:bidi="ar"/>
              </w:rPr>
              <w:t>九、节能环保支出</w:t>
            </w:r>
          </w:p>
        </w:tc>
        <w:tc>
          <w:tcPr>
            <w:tcW w:w="1532" w:type="dxa"/>
            <w:gridSpan w:val="2"/>
            <w:tcBorders>
              <w:top w:val="nil"/>
              <w:left w:val="nil"/>
              <w:bottom w:val="single" w:color="auto" w:sz="4" w:space="0"/>
              <w:right w:val="single" w:color="auto" w:sz="4" w:space="0"/>
            </w:tcBorders>
            <w:shd w:val="clear" w:color="auto" w:fill="auto"/>
            <w:vAlign w:val="center"/>
          </w:tcPr>
          <w:p>
            <w:pPr>
              <w:widowControl/>
              <w:jc w:val="right"/>
              <w:textAlignment w:val="center"/>
              <w:rPr>
                <w:rFonts w:ascii="仿宋_GB2312" w:hAnsi="宋体" w:eastAsia="仿宋_GB2312" w:cs="宋体"/>
                <w:kern w:val="0"/>
                <w:sz w:val="20"/>
                <w:szCs w:val="20"/>
              </w:rPr>
            </w:pPr>
            <w:r>
              <w:rPr>
                <w:rFonts w:hint="eastAsia" w:ascii="仿宋_GB2312" w:hAnsi="宋体" w:eastAsia="仿宋_GB2312" w:cs="仿宋_GB2312"/>
                <w:color w:val="000000"/>
                <w:kern w:val="0"/>
                <w:sz w:val="20"/>
                <w:szCs w:val="20"/>
                <w:lang w:bidi="ar"/>
              </w:rPr>
              <w:t xml:space="preserve"> 63,764 </w:t>
            </w:r>
          </w:p>
        </w:tc>
        <w:tc>
          <w:tcPr>
            <w:tcW w:w="1531" w:type="dxa"/>
            <w:gridSpan w:val="3"/>
            <w:tcBorders>
              <w:top w:val="nil"/>
              <w:left w:val="nil"/>
              <w:bottom w:val="single" w:color="auto" w:sz="4" w:space="0"/>
              <w:right w:val="single" w:color="auto" w:sz="4" w:space="0"/>
            </w:tcBorders>
            <w:shd w:val="clear" w:color="auto" w:fill="auto"/>
            <w:vAlign w:val="center"/>
          </w:tcPr>
          <w:p>
            <w:pPr>
              <w:widowControl/>
              <w:jc w:val="righ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lang w:bidi="ar"/>
              </w:rPr>
              <w:t xml:space="preserve">68,970 </w:t>
            </w:r>
          </w:p>
        </w:tc>
        <w:tc>
          <w:tcPr>
            <w:tcW w:w="1531" w:type="dxa"/>
            <w:gridSpan w:val="2"/>
            <w:tcBorders>
              <w:top w:val="nil"/>
              <w:left w:val="nil"/>
              <w:bottom w:val="single" w:color="auto" w:sz="4" w:space="0"/>
              <w:right w:val="single" w:color="auto" w:sz="4" w:space="0"/>
            </w:tcBorders>
            <w:shd w:val="clear" w:color="000000" w:fill="FFFFFF"/>
            <w:vAlign w:val="center"/>
          </w:tcPr>
          <w:p>
            <w:pPr>
              <w:widowControl/>
              <w:jc w:val="righ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lang w:bidi="ar"/>
              </w:rPr>
              <w:t xml:space="preserve">69,857 </w:t>
            </w:r>
          </w:p>
        </w:tc>
        <w:tc>
          <w:tcPr>
            <w:tcW w:w="1134" w:type="dxa"/>
            <w:gridSpan w:val="2"/>
            <w:tcBorders>
              <w:top w:val="nil"/>
              <w:left w:val="nil"/>
              <w:bottom w:val="single" w:color="auto" w:sz="4" w:space="0"/>
              <w:right w:val="nil"/>
            </w:tcBorders>
            <w:shd w:val="clear" w:color="auto" w:fill="auto"/>
            <w:vAlign w:val="center"/>
          </w:tcPr>
          <w:p>
            <w:pPr>
              <w:widowControl/>
              <w:jc w:val="right"/>
              <w:textAlignment w:val="center"/>
              <w:rPr>
                <w:rFonts w:ascii="仿宋_GB2312" w:hAnsi="宋体" w:eastAsia="仿宋_GB2312" w:cs="宋体"/>
                <w:kern w:val="0"/>
                <w:sz w:val="20"/>
                <w:szCs w:val="20"/>
              </w:rPr>
            </w:pPr>
            <w:r>
              <w:rPr>
                <w:rFonts w:hint="eastAsia" w:ascii="仿宋_GB2312" w:hAnsi="宋体" w:eastAsia="仿宋_GB2312" w:cs="仿宋_GB2312"/>
                <w:color w:val="000000"/>
                <w:kern w:val="0"/>
                <w:sz w:val="20"/>
                <w:szCs w:val="20"/>
                <w:lang w:bidi="ar"/>
              </w:rPr>
              <w:t>101.3%</w:t>
            </w:r>
          </w:p>
        </w:tc>
      </w:tr>
      <w:tr>
        <w:tblPrEx>
          <w:tblLayout w:type="fixed"/>
          <w:tblCellMar>
            <w:top w:w="0" w:type="dxa"/>
            <w:left w:w="108" w:type="dxa"/>
            <w:bottom w:w="0" w:type="dxa"/>
            <w:right w:w="108" w:type="dxa"/>
          </w:tblCellMar>
        </w:tblPrEx>
        <w:trPr>
          <w:gridAfter w:val="1"/>
          <w:wAfter w:w="176" w:type="dxa"/>
          <w:trHeight w:val="454" w:hRule="atLeast"/>
        </w:trPr>
        <w:tc>
          <w:tcPr>
            <w:tcW w:w="3157"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_GB2312" w:hAnsi="宋体" w:eastAsia="仿宋_GB2312" w:cs="宋体"/>
                <w:kern w:val="0"/>
                <w:sz w:val="20"/>
                <w:szCs w:val="20"/>
              </w:rPr>
            </w:pPr>
            <w:r>
              <w:rPr>
                <w:rFonts w:hint="eastAsia" w:ascii="仿宋_GB2312" w:hAnsi="宋体" w:eastAsia="仿宋_GB2312" w:cs="仿宋_GB2312"/>
                <w:color w:val="000000"/>
                <w:kern w:val="0"/>
                <w:sz w:val="20"/>
                <w:szCs w:val="20"/>
                <w:lang w:bidi="ar"/>
              </w:rPr>
              <w:t>十、城乡社区支出</w:t>
            </w:r>
          </w:p>
        </w:tc>
        <w:tc>
          <w:tcPr>
            <w:tcW w:w="1532" w:type="dxa"/>
            <w:gridSpan w:val="2"/>
            <w:tcBorders>
              <w:top w:val="nil"/>
              <w:left w:val="nil"/>
              <w:bottom w:val="single" w:color="auto" w:sz="4" w:space="0"/>
              <w:right w:val="single" w:color="auto" w:sz="4" w:space="0"/>
            </w:tcBorders>
            <w:shd w:val="clear" w:color="auto" w:fill="auto"/>
            <w:vAlign w:val="center"/>
          </w:tcPr>
          <w:p>
            <w:pPr>
              <w:widowControl/>
              <w:jc w:val="right"/>
              <w:textAlignment w:val="center"/>
              <w:rPr>
                <w:rFonts w:ascii="仿宋_GB2312" w:hAnsi="宋体" w:eastAsia="仿宋_GB2312" w:cs="宋体"/>
                <w:kern w:val="0"/>
                <w:sz w:val="20"/>
                <w:szCs w:val="20"/>
              </w:rPr>
            </w:pPr>
            <w:r>
              <w:rPr>
                <w:rFonts w:hint="eastAsia" w:ascii="仿宋_GB2312" w:hAnsi="宋体" w:eastAsia="仿宋_GB2312" w:cs="仿宋_GB2312"/>
                <w:color w:val="000000"/>
                <w:kern w:val="0"/>
                <w:sz w:val="20"/>
                <w:szCs w:val="20"/>
                <w:lang w:bidi="ar"/>
              </w:rPr>
              <w:t xml:space="preserve"> 401,200 </w:t>
            </w:r>
          </w:p>
        </w:tc>
        <w:tc>
          <w:tcPr>
            <w:tcW w:w="1531" w:type="dxa"/>
            <w:gridSpan w:val="3"/>
            <w:tcBorders>
              <w:top w:val="nil"/>
              <w:left w:val="nil"/>
              <w:bottom w:val="single" w:color="auto" w:sz="4" w:space="0"/>
              <w:right w:val="single" w:color="auto" w:sz="4" w:space="0"/>
            </w:tcBorders>
            <w:shd w:val="clear" w:color="auto" w:fill="auto"/>
            <w:vAlign w:val="center"/>
          </w:tcPr>
          <w:p>
            <w:pPr>
              <w:widowControl/>
              <w:jc w:val="righ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lang w:bidi="ar"/>
              </w:rPr>
              <w:t xml:space="preserve">522,954 </w:t>
            </w:r>
          </w:p>
        </w:tc>
        <w:tc>
          <w:tcPr>
            <w:tcW w:w="1531" w:type="dxa"/>
            <w:gridSpan w:val="2"/>
            <w:tcBorders>
              <w:top w:val="nil"/>
              <w:left w:val="nil"/>
              <w:bottom w:val="single" w:color="auto" w:sz="4" w:space="0"/>
              <w:right w:val="single" w:color="auto" w:sz="4" w:space="0"/>
            </w:tcBorders>
            <w:shd w:val="clear" w:color="000000" w:fill="FFFFFF"/>
            <w:vAlign w:val="center"/>
          </w:tcPr>
          <w:p>
            <w:pPr>
              <w:widowControl/>
              <w:jc w:val="righ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lang w:bidi="ar"/>
              </w:rPr>
              <w:t xml:space="preserve">556,349 </w:t>
            </w:r>
          </w:p>
        </w:tc>
        <w:tc>
          <w:tcPr>
            <w:tcW w:w="1134" w:type="dxa"/>
            <w:gridSpan w:val="2"/>
            <w:tcBorders>
              <w:top w:val="nil"/>
              <w:left w:val="nil"/>
              <w:bottom w:val="single" w:color="auto" w:sz="4" w:space="0"/>
              <w:right w:val="nil"/>
            </w:tcBorders>
            <w:shd w:val="clear" w:color="auto" w:fill="auto"/>
            <w:vAlign w:val="center"/>
          </w:tcPr>
          <w:p>
            <w:pPr>
              <w:widowControl/>
              <w:jc w:val="right"/>
              <w:textAlignment w:val="center"/>
              <w:rPr>
                <w:rFonts w:ascii="仿宋_GB2312" w:hAnsi="宋体" w:eastAsia="仿宋_GB2312" w:cs="宋体"/>
                <w:kern w:val="0"/>
                <w:sz w:val="20"/>
                <w:szCs w:val="20"/>
              </w:rPr>
            </w:pPr>
            <w:r>
              <w:rPr>
                <w:rFonts w:hint="eastAsia" w:ascii="仿宋_GB2312" w:hAnsi="宋体" w:eastAsia="仿宋_GB2312" w:cs="仿宋_GB2312"/>
                <w:color w:val="000000"/>
                <w:kern w:val="0"/>
                <w:sz w:val="20"/>
                <w:szCs w:val="20"/>
                <w:lang w:bidi="ar"/>
              </w:rPr>
              <w:t>106.4%</w:t>
            </w:r>
          </w:p>
        </w:tc>
      </w:tr>
      <w:tr>
        <w:tblPrEx>
          <w:tblLayout w:type="fixed"/>
          <w:tblCellMar>
            <w:top w:w="0" w:type="dxa"/>
            <w:left w:w="108" w:type="dxa"/>
            <w:bottom w:w="0" w:type="dxa"/>
            <w:right w:w="108" w:type="dxa"/>
          </w:tblCellMar>
        </w:tblPrEx>
        <w:trPr>
          <w:gridAfter w:val="1"/>
          <w:wAfter w:w="176" w:type="dxa"/>
          <w:trHeight w:val="454" w:hRule="atLeast"/>
        </w:trPr>
        <w:tc>
          <w:tcPr>
            <w:tcW w:w="3157"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_GB2312" w:hAnsi="宋体" w:eastAsia="仿宋_GB2312" w:cs="宋体"/>
                <w:kern w:val="0"/>
                <w:sz w:val="20"/>
                <w:szCs w:val="20"/>
              </w:rPr>
            </w:pPr>
            <w:r>
              <w:rPr>
                <w:rFonts w:hint="eastAsia" w:ascii="仿宋_GB2312" w:hAnsi="宋体" w:eastAsia="仿宋_GB2312" w:cs="仿宋_GB2312"/>
                <w:color w:val="000000"/>
                <w:kern w:val="0"/>
                <w:sz w:val="20"/>
                <w:szCs w:val="20"/>
                <w:lang w:bidi="ar"/>
              </w:rPr>
              <w:t>十一、农林水支出</w:t>
            </w:r>
          </w:p>
        </w:tc>
        <w:tc>
          <w:tcPr>
            <w:tcW w:w="1532" w:type="dxa"/>
            <w:gridSpan w:val="2"/>
            <w:tcBorders>
              <w:top w:val="nil"/>
              <w:left w:val="nil"/>
              <w:bottom w:val="single" w:color="auto" w:sz="4" w:space="0"/>
              <w:right w:val="single" w:color="auto" w:sz="4" w:space="0"/>
            </w:tcBorders>
            <w:shd w:val="clear" w:color="auto" w:fill="auto"/>
            <w:vAlign w:val="center"/>
          </w:tcPr>
          <w:p>
            <w:pPr>
              <w:widowControl/>
              <w:jc w:val="right"/>
              <w:textAlignment w:val="center"/>
              <w:rPr>
                <w:rFonts w:ascii="仿宋_GB2312" w:hAnsi="宋体" w:eastAsia="仿宋_GB2312" w:cs="宋体"/>
                <w:kern w:val="0"/>
                <w:sz w:val="20"/>
                <w:szCs w:val="20"/>
              </w:rPr>
            </w:pPr>
            <w:r>
              <w:rPr>
                <w:rFonts w:hint="eastAsia" w:ascii="仿宋_GB2312" w:hAnsi="宋体" w:eastAsia="仿宋_GB2312" w:cs="仿宋_GB2312"/>
                <w:color w:val="000000"/>
                <w:kern w:val="0"/>
                <w:sz w:val="20"/>
                <w:szCs w:val="20"/>
                <w:lang w:bidi="ar"/>
              </w:rPr>
              <w:t xml:space="preserve"> 403,031 </w:t>
            </w:r>
          </w:p>
        </w:tc>
        <w:tc>
          <w:tcPr>
            <w:tcW w:w="1531" w:type="dxa"/>
            <w:gridSpan w:val="3"/>
            <w:tcBorders>
              <w:top w:val="nil"/>
              <w:left w:val="nil"/>
              <w:bottom w:val="single" w:color="auto" w:sz="4" w:space="0"/>
              <w:right w:val="single" w:color="auto" w:sz="4" w:space="0"/>
            </w:tcBorders>
            <w:shd w:val="clear" w:color="auto" w:fill="auto"/>
            <w:vAlign w:val="center"/>
          </w:tcPr>
          <w:p>
            <w:pPr>
              <w:widowControl/>
              <w:jc w:val="righ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lang w:bidi="ar"/>
              </w:rPr>
              <w:t xml:space="preserve">563,031 </w:t>
            </w:r>
          </w:p>
        </w:tc>
        <w:tc>
          <w:tcPr>
            <w:tcW w:w="1531" w:type="dxa"/>
            <w:gridSpan w:val="2"/>
            <w:tcBorders>
              <w:top w:val="nil"/>
              <w:left w:val="nil"/>
              <w:bottom w:val="single" w:color="auto" w:sz="4" w:space="0"/>
              <w:right w:val="single" w:color="auto" w:sz="4" w:space="0"/>
            </w:tcBorders>
            <w:shd w:val="clear" w:color="000000" w:fill="FFFFFF"/>
            <w:vAlign w:val="center"/>
          </w:tcPr>
          <w:p>
            <w:pPr>
              <w:widowControl/>
              <w:jc w:val="righ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lang w:bidi="ar"/>
              </w:rPr>
              <w:t xml:space="preserve">576,841 </w:t>
            </w:r>
          </w:p>
        </w:tc>
        <w:tc>
          <w:tcPr>
            <w:tcW w:w="1134" w:type="dxa"/>
            <w:gridSpan w:val="2"/>
            <w:tcBorders>
              <w:top w:val="nil"/>
              <w:left w:val="nil"/>
              <w:bottom w:val="single" w:color="auto" w:sz="4" w:space="0"/>
              <w:right w:val="nil"/>
            </w:tcBorders>
            <w:shd w:val="clear" w:color="auto" w:fill="auto"/>
            <w:vAlign w:val="center"/>
          </w:tcPr>
          <w:p>
            <w:pPr>
              <w:widowControl/>
              <w:jc w:val="right"/>
              <w:textAlignment w:val="center"/>
              <w:rPr>
                <w:rFonts w:ascii="仿宋_GB2312" w:hAnsi="宋体" w:eastAsia="仿宋_GB2312" w:cs="宋体"/>
                <w:kern w:val="0"/>
                <w:sz w:val="20"/>
                <w:szCs w:val="20"/>
              </w:rPr>
            </w:pPr>
            <w:r>
              <w:rPr>
                <w:rFonts w:hint="eastAsia" w:ascii="仿宋_GB2312" w:hAnsi="宋体" w:eastAsia="仿宋_GB2312" w:cs="仿宋_GB2312"/>
                <w:color w:val="000000"/>
                <w:kern w:val="0"/>
                <w:sz w:val="20"/>
                <w:szCs w:val="20"/>
                <w:lang w:bidi="ar"/>
              </w:rPr>
              <w:t>102.5%</w:t>
            </w:r>
          </w:p>
        </w:tc>
      </w:tr>
      <w:tr>
        <w:tblPrEx>
          <w:tblLayout w:type="fixed"/>
          <w:tblCellMar>
            <w:top w:w="0" w:type="dxa"/>
            <w:left w:w="108" w:type="dxa"/>
            <w:bottom w:w="0" w:type="dxa"/>
            <w:right w:w="108" w:type="dxa"/>
          </w:tblCellMar>
        </w:tblPrEx>
        <w:trPr>
          <w:gridAfter w:val="1"/>
          <w:wAfter w:w="176" w:type="dxa"/>
          <w:trHeight w:val="454" w:hRule="atLeast"/>
        </w:trPr>
        <w:tc>
          <w:tcPr>
            <w:tcW w:w="3157"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_GB2312" w:hAnsi="宋体" w:eastAsia="仿宋_GB2312" w:cs="宋体"/>
                <w:kern w:val="0"/>
                <w:sz w:val="20"/>
                <w:szCs w:val="20"/>
              </w:rPr>
            </w:pPr>
            <w:r>
              <w:rPr>
                <w:rFonts w:hint="eastAsia" w:ascii="仿宋_GB2312" w:hAnsi="宋体" w:eastAsia="仿宋_GB2312" w:cs="仿宋_GB2312"/>
                <w:color w:val="000000"/>
                <w:kern w:val="0"/>
                <w:sz w:val="20"/>
                <w:szCs w:val="20"/>
                <w:lang w:bidi="ar"/>
              </w:rPr>
              <w:t>十二、交通运输支出</w:t>
            </w:r>
          </w:p>
        </w:tc>
        <w:tc>
          <w:tcPr>
            <w:tcW w:w="1532" w:type="dxa"/>
            <w:gridSpan w:val="2"/>
            <w:tcBorders>
              <w:top w:val="nil"/>
              <w:left w:val="nil"/>
              <w:bottom w:val="single" w:color="auto" w:sz="4" w:space="0"/>
              <w:right w:val="single" w:color="auto" w:sz="4" w:space="0"/>
            </w:tcBorders>
            <w:shd w:val="clear" w:color="auto" w:fill="auto"/>
            <w:vAlign w:val="center"/>
          </w:tcPr>
          <w:p>
            <w:pPr>
              <w:widowControl/>
              <w:jc w:val="right"/>
              <w:textAlignment w:val="center"/>
              <w:rPr>
                <w:rFonts w:ascii="仿宋_GB2312" w:hAnsi="宋体" w:eastAsia="仿宋_GB2312" w:cs="宋体"/>
                <w:kern w:val="0"/>
                <w:sz w:val="20"/>
                <w:szCs w:val="20"/>
              </w:rPr>
            </w:pPr>
            <w:r>
              <w:rPr>
                <w:rFonts w:hint="eastAsia" w:ascii="仿宋_GB2312" w:hAnsi="宋体" w:eastAsia="仿宋_GB2312" w:cs="仿宋_GB2312"/>
                <w:color w:val="000000"/>
                <w:kern w:val="0"/>
                <w:sz w:val="20"/>
                <w:szCs w:val="20"/>
                <w:lang w:bidi="ar"/>
              </w:rPr>
              <w:t xml:space="preserve"> 34,942 </w:t>
            </w:r>
          </w:p>
        </w:tc>
        <w:tc>
          <w:tcPr>
            <w:tcW w:w="1531" w:type="dxa"/>
            <w:gridSpan w:val="3"/>
            <w:tcBorders>
              <w:top w:val="nil"/>
              <w:left w:val="nil"/>
              <w:bottom w:val="single" w:color="auto" w:sz="4" w:space="0"/>
              <w:right w:val="single" w:color="auto" w:sz="4" w:space="0"/>
            </w:tcBorders>
            <w:shd w:val="clear" w:color="auto" w:fill="auto"/>
            <w:vAlign w:val="center"/>
          </w:tcPr>
          <w:p>
            <w:pPr>
              <w:widowControl/>
              <w:jc w:val="righ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lang w:bidi="ar"/>
              </w:rPr>
              <w:t xml:space="preserve">24,622 </w:t>
            </w:r>
          </w:p>
        </w:tc>
        <w:tc>
          <w:tcPr>
            <w:tcW w:w="1531" w:type="dxa"/>
            <w:gridSpan w:val="2"/>
            <w:tcBorders>
              <w:top w:val="nil"/>
              <w:left w:val="nil"/>
              <w:bottom w:val="single" w:color="auto" w:sz="4" w:space="0"/>
              <w:right w:val="single" w:color="auto" w:sz="4" w:space="0"/>
            </w:tcBorders>
            <w:shd w:val="clear" w:color="000000" w:fill="FFFFFF"/>
            <w:vAlign w:val="center"/>
          </w:tcPr>
          <w:p>
            <w:pPr>
              <w:widowControl/>
              <w:jc w:val="righ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lang w:bidi="ar"/>
              </w:rPr>
              <w:t xml:space="preserve">20,318 </w:t>
            </w:r>
          </w:p>
        </w:tc>
        <w:tc>
          <w:tcPr>
            <w:tcW w:w="1134" w:type="dxa"/>
            <w:gridSpan w:val="2"/>
            <w:tcBorders>
              <w:top w:val="nil"/>
              <w:left w:val="nil"/>
              <w:bottom w:val="single" w:color="auto" w:sz="4" w:space="0"/>
              <w:right w:val="nil"/>
            </w:tcBorders>
            <w:shd w:val="clear" w:color="auto" w:fill="auto"/>
            <w:vAlign w:val="center"/>
          </w:tcPr>
          <w:p>
            <w:pPr>
              <w:widowControl/>
              <w:jc w:val="right"/>
              <w:textAlignment w:val="center"/>
              <w:rPr>
                <w:rFonts w:ascii="仿宋_GB2312" w:hAnsi="宋体" w:eastAsia="仿宋_GB2312" w:cs="宋体"/>
                <w:kern w:val="0"/>
                <w:sz w:val="20"/>
                <w:szCs w:val="20"/>
              </w:rPr>
            </w:pPr>
            <w:r>
              <w:rPr>
                <w:rFonts w:hint="eastAsia" w:ascii="仿宋_GB2312" w:hAnsi="宋体" w:eastAsia="仿宋_GB2312" w:cs="仿宋_GB2312"/>
                <w:color w:val="000000"/>
                <w:kern w:val="0"/>
                <w:sz w:val="20"/>
                <w:szCs w:val="20"/>
                <w:lang w:bidi="ar"/>
              </w:rPr>
              <w:t>82.5%</w:t>
            </w:r>
          </w:p>
        </w:tc>
      </w:tr>
      <w:tr>
        <w:tblPrEx>
          <w:tblLayout w:type="fixed"/>
          <w:tblCellMar>
            <w:top w:w="0" w:type="dxa"/>
            <w:left w:w="108" w:type="dxa"/>
            <w:bottom w:w="0" w:type="dxa"/>
            <w:right w:w="108" w:type="dxa"/>
          </w:tblCellMar>
        </w:tblPrEx>
        <w:trPr>
          <w:gridAfter w:val="1"/>
          <w:wAfter w:w="176" w:type="dxa"/>
          <w:trHeight w:val="454" w:hRule="atLeast"/>
        </w:trPr>
        <w:tc>
          <w:tcPr>
            <w:tcW w:w="3157"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_GB2312" w:hAnsi="宋体" w:eastAsia="仿宋_GB2312" w:cs="宋体"/>
                <w:kern w:val="0"/>
                <w:sz w:val="20"/>
                <w:szCs w:val="20"/>
              </w:rPr>
            </w:pPr>
            <w:r>
              <w:rPr>
                <w:rFonts w:hint="eastAsia" w:ascii="仿宋_GB2312" w:hAnsi="宋体" w:eastAsia="仿宋_GB2312" w:cs="仿宋_GB2312"/>
                <w:color w:val="000000"/>
                <w:kern w:val="0"/>
                <w:sz w:val="20"/>
                <w:szCs w:val="20"/>
                <w:lang w:bidi="ar"/>
              </w:rPr>
              <w:t>十三、资源勘探信息等支出</w:t>
            </w:r>
          </w:p>
        </w:tc>
        <w:tc>
          <w:tcPr>
            <w:tcW w:w="1532" w:type="dxa"/>
            <w:gridSpan w:val="2"/>
            <w:tcBorders>
              <w:top w:val="nil"/>
              <w:left w:val="nil"/>
              <w:bottom w:val="single" w:color="auto" w:sz="4" w:space="0"/>
              <w:right w:val="single" w:color="auto" w:sz="4" w:space="0"/>
            </w:tcBorders>
            <w:shd w:val="clear" w:color="auto" w:fill="auto"/>
            <w:vAlign w:val="center"/>
          </w:tcPr>
          <w:p>
            <w:pPr>
              <w:widowControl/>
              <w:jc w:val="right"/>
              <w:textAlignment w:val="center"/>
              <w:rPr>
                <w:rFonts w:ascii="仿宋_GB2312" w:hAnsi="宋体" w:eastAsia="仿宋_GB2312" w:cs="宋体"/>
                <w:kern w:val="0"/>
                <w:sz w:val="20"/>
                <w:szCs w:val="20"/>
              </w:rPr>
            </w:pPr>
            <w:r>
              <w:rPr>
                <w:rFonts w:hint="eastAsia" w:ascii="仿宋_GB2312" w:hAnsi="宋体" w:eastAsia="仿宋_GB2312" w:cs="仿宋_GB2312"/>
                <w:color w:val="000000"/>
                <w:kern w:val="0"/>
                <w:sz w:val="20"/>
                <w:szCs w:val="20"/>
                <w:lang w:bidi="ar"/>
              </w:rPr>
              <w:t xml:space="preserve"> 76,759 </w:t>
            </w:r>
          </w:p>
        </w:tc>
        <w:tc>
          <w:tcPr>
            <w:tcW w:w="1531" w:type="dxa"/>
            <w:gridSpan w:val="3"/>
            <w:tcBorders>
              <w:top w:val="nil"/>
              <w:left w:val="nil"/>
              <w:bottom w:val="single" w:color="auto" w:sz="4" w:space="0"/>
              <w:right w:val="single" w:color="auto" w:sz="4" w:space="0"/>
            </w:tcBorders>
            <w:shd w:val="clear" w:color="auto" w:fill="auto"/>
            <w:vAlign w:val="center"/>
          </w:tcPr>
          <w:p>
            <w:pPr>
              <w:widowControl/>
              <w:jc w:val="righ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lang w:bidi="ar"/>
              </w:rPr>
              <w:t xml:space="preserve">76,520 </w:t>
            </w:r>
          </w:p>
        </w:tc>
        <w:tc>
          <w:tcPr>
            <w:tcW w:w="1531" w:type="dxa"/>
            <w:gridSpan w:val="2"/>
            <w:tcBorders>
              <w:top w:val="nil"/>
              <w:left w:val="nil"/>
              <w:bottom w:val="single" w:color="auto" w:sz="4" w:space="0"/>
              <w:right w:val="single" w:color="auto" w:sz="4" w:space="0"/>
            </w:tcBorders>
            <w:shd w:val="clear" w:color="000000" w:fill="FFFFFF"/>
            <w:vAlign w:val="center"/>
          </w:tcPr>
          <w:p>
            <w:pPr>
              <w:widowControl/>
              <w:jc w:val="righ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lang w:bidi="ar"/>
              </w:rPr>
              <w:t xml:space="preserve">40,479 </w:t>
            </w:r>
          </w:p>
        </w:tc>
        <w:tc>
          <w:tcPr>
            <w:tcW w:w="1134" w:type="dxa"/>
            <w:gridSpan w:val="2"/>
            <w:tcBorders>
              <w:top w:val="nil"/>
              <w:left w:val="nil"/>
              <w:bottom w:val="single" w:color="auto" w:sz="4" w:space="0"/>
              <w:right w:val="nil"/>
            </w:tcBorders>
            <w:shd w:val="clear" w:color="auto" w:fill="auto"/>
            <w:vAlign w:val="center"/>
          </w:tcPr>
          <w:p>
            <w:pPr>
              <w:widowControl/>
              <w:jc w:val="right"/>
              <w:textAlignment w:val="center"/>
              <w:rPr>
                <w:rFonts w:ascii="仿宋_GB2312" w:hAnsi="宋体" w:eastAsia="仿宋_GB2312" w:cs="宋体"/>
                <w:kern w:val="0"/>
                <w:sz w:val="20"/>
                <w:szCs w:val="20"/>
              </w:rPr>
            </w:pPr>
            <w:r>
              <w:rPr>
                <w:rFonts w:hint="eastAsia" w:ascii="仿宋_GB2312" w:hAnsi="宋体" w:eastAsia="仿宋_GB2312" w:cs="仿宋_GB2312"/>
                <w:color w:val="000000"/>
                <w:kern w:val="0"/>
                <w:sz w:val="20"/>
                <w:szCs w:val="20"/>
                <w:lang w:bidi="ar"/>
              </w:rPr>
              <w:t>52.9%</w:t>
            </w:r>
          </w:p>
        </w:tc>
      </w:tr>
      <w:tr>
        <w:tblPrEx>
          <w:tblLayout w:type="fixed"/>
          <w:tblCellMar>
            <w:top w:w="0" w:type="dxa"/>
            <w:left w:w="108" w:type="dxa"/>
            <w:bottom w:w="0" w:type="dxa"/>
            <w:right w:w="108" w:type="dxa"/>
          </w:tblCellMar>
        </w:tblPrEx>
        <w:trPr>
          <w:gridAfter w:val="1"/>
          <w:wAfter w:w="176" w:type="dxa"/>
          <w:trHeight w:val="454" w:hRule="atLeast"/>
        </w:trPr>
        <w:tc>
          <w:tcPr>
            <w:tcW w:w="3157"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_GB2312" w:hAnsi="宋体" w:eastAsia="仿宋_GB2312" w:cs="宋体"/>
                <w:kern w:val="0"/>
                <w:sz w:val="20"/>
                <w:szCs w:val="20"/>
              </w:rPr>
            </w:pPr>
            <w:r>
              <w:rPr>
                <w:rFonts w:hint="eastAsia" w:ascii="仿宋_GB2312" w:hAnsi="宋体" w:eastAsia="仿宋_GB2312" w:cs="仿宋_GB2312"/>
                <w:color w:val="000000"/>
                <w:kern w:val="0"/>
                <w:sz w:val="20"/>
                <w:szCs w:val="20"/>
                <w:lang w:bidi="ar"/>
              </w:rPr>
              <w:t>十四、金融支出</w:t>
            </w:r>
          </w:p>
        </w:tc>
        <w:tc>
          <w:tcPr>
            <w:tcW w:w="1532" w:type="dxa"/>
            <w:gridSpan w:val="2"/>
            <w:tcBorders>
              <w:top w:val="nil"/>
              <w:left w:val="nil"/>
              <w:bottom w:val="single" w:color="auto" w:sz="4" w:space="0"/>
              <w:right w:val="single" w:color="auto" w:sz="4" w:space="0"/>
            </w:tcBorders>
            <w:shd w:val="clear" w:color="auto" w:fill="auto"/>
            <w:vAlign w:val="center"/>
          </w:tcPr>
          <w:p>
            <w:pPr>
              <w:widowControl/>
              <w:jc w:val="right"/>
              <w:textAlignment w:val="center"/>
              <w:rPr>
                <w:rFonts w:ascii="仿宋_GB2312" w:hAnsi="宋体" w:eastAsia="仿宋_GB2312" w:cs="宋体"/>
                <w:kern w:val="0"/>
                <w:sz w:val="20"/>
                <w:szCs w:val="20"/>
              </w:rPr>
            </w:pPr>
            <w:r>
              <w:rPr>
                <w:rFonts w:hint="eastAsia" w:ascii="仿宋_GB2312" w:hAnsi="宋体" w:eastAsia="仿宋_GB2312" w:cs="仿宋_GB2312"/>
                <w:color w:val="000000"/>
                <w:kern w:val="0"/>
                <w:sz w:val="20"/>
                <w:szCs w:val="20"/>
                <w:lang w:bidi="ar"/>
              </w:rPr>
              <w:t xml:space="preserve"> 205 </w:t>
            </w:r>
          </w:p>
        </w:tc>
        <w:tc>
          <w:tcPr>
            <w:tcW w:w="1531" w:type="dxa"/>
            <w:gridSpan w:val="3"/>
            <w:tcBorders>
              <w:top w:val="nil"/>
              <w:left w:val="nil"/>
              <w:bottom w:val="single" w:color="auto" w:sz="4" w:space="0"/>
              <w:right w:val="single" w:color="auto" w:sz="4" w:space="0"/>
            </w:tcBorders>
            <w:shd w:val="clear" w:color="auto" w:fill="auto"/>
            <w:vAlign w:val="center"/>
          </w:tcPr>
          <w:p>
            <w:pPr>
              <w:widowControl/>
              <w:jc w:val="righ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lang w:bidi="ar"/>
              </w:rPr>
              <w:t xml:space="preserve">3,500 </w:t>
            </w:r>
          </w:p>
        </w:tc>
        <w:tc>
          <w:tcPr>
            <w:tcW w:w="1531" w:type="dxa"/>
            <w:gridSpan w:val="2"/>
            <w:tcBorders>
              <w:top w:val="nil"/>
              <w:left w:val="nil"/>
              <w:bottom w:val="single" w:color="auto" w:sz="4" w:space="0"/>
              <w:right w:val="single" w:color="auto" w:sz="4" w:space="0"/>
            </w:tcBorders>
            <w:shd w:val="clear" w:color="auto" w:fill="auto"/>
            <w:vAlign w:val="center"/>
          </w:tcPr>
          <w:p>
            <w:pPr>
              <w:widowControl/>
              <w:jc w:val="righ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lang w:bidi="ar"/>
              </w:rPr>
              <w:t xml:space="preserve">7,821 </w:t>
            </w:r>
          </w:p>
        </w:tc>
        <w:tc>
          <w:tcPr>
            <w:tcW w:w="1134" w:type="dxa"/>
            <w:gridSpan w:val="2"/>
            <w:tcBorders>
              <w:top w:val="nil"/>
              <w:left w:val="nil"/>
              <w:bottom w:val="single" w:color="auto" w:sz="4" w:space="0"/>
              <w:right w:val="nil"/>
            </w:tcBorders>
            <w:shd w:val="clear" w:color="auto" w:fill="auto"/>
            <w:vAlign w:val="center"/>
          </w:tcPr>
          <w:p>
            <w:pPr>
              <w:widowControl/>
              <w:jc w:val="right"/>
              <w:textAlignment w:val="center"/>
              <w:rPr>
                <w:rFonts w:ascii="仿宋_GB2312" w:hAnsi="宋体" w:eastAsia="仿宋_GB2312" w:cs="宋体"/>
                <w:kern w:val="0"/>
                <w:sz w:val="20"/>
                <w:szCs w:val="20"/>
              </w:rPr>
            </w:pPr>
            <w:r>
              <w:rPr>
                <w:rFonts w:hint="eastAsia" w:ascii="仿宋_GB2312" w:hAnsi="宋体" w:eastAsia="仿宋_GB2312" w:cs="仿宋_GB2312"/>
                <w:color w:val="000000"/>
                <w:kern w:val="0"/>
                <w:sz w:val="20"/>
                <w:szCs w:val="20"/>
                <w:lang w:bidi="ar"/>
              </w:rPr>
              <w:t>223.5%</w:t>
            </w:r>
          </w:p>
        </w:tc>
      </w:tr>
      <w:tr>
        <w:tblPrEx>
          <w:tblLayout w:type="fixed"/>
          <w:tblCellMar>
            <w:top w:w="0" w:type="dxa"/>
            <w:left w:w="108" w:type="dxa"/>
            <w:bottom w:w="0" w:type="dxa"/>
            <w:right w:w="108" w:type="dxa"/>
          </w:tblCellMar>
        </w:tblPrEx>
        <w:trPr>
          <w:gridAfter w:val="1"/>
          <w:wAfter w:w="176" w:type="dxa"/>
          <w:trHeight w:val="454" w:hRule="atLeast"/>
        </w:trPr>
        <w:tc>
          <w:tcPr>
            <w:tcW w:w="3157"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_GB2312" w:hAnsi="宋体" w:eastAsia="仿宋_GB2312" w:cs="宋体"/>
                <w:kern w:val="0"/>
                <w:sz w:val="20"/>
                <w:szCs w:val="20"/>
              </w:rPr>
            </w:pPr>
            <w:r>
              <w:rPr>
                <w:rFonts w:hint="eastAsia" w:ascii="仿宋_GB2312" w:hAnsi="宋体" w:eastAsia="仿宋_GB2312" w:cs="仿宋_GB2312"/>
                <w:color w:val="000000"/>
                <w:kern w:val="0"/>
                <w:sz w:val="20"/>
                <w:szCs w:val="20"/>
                <w:lang w:bidi="ar"/>
              </w:rPr>
              <w:t>十五、援助其他地区支出</w:t>
            </w:r>
          </w:p>
        </w:tc>
        <w:tc>
          <w:tcPr>
            <w:tcW w:w="1532" w:type="dxa"/>
            <w:gridSpan w:val="2"/>
            <w:tcBorders>
              <w:top w:val="nil"/>
              <w:left w:val="nil"/>
              <w:bottom w:val="single" w:color="auto" w:sz="4" w:space="0"/>
              <w:right w:val="single" w:color="auto" w:sz="4" w:space="0"/>
            </w:tcBorders>
            <w:shd w:val="clear" w:color="auto" w:fill="auto"/>
            <w:vAlign w:val="center"/>
          </w:tcPr>
          <w:p>
            <w:pPr>
              <w:widowControl/>
              <w:jc w:val="right"/>
              <w:textAlignment w:val="center"/>
              <w:rPr>
                <w:rFonts w:ascii="仿宋_GB2312" w:hAnsi="宋体" w:eastAsia="仿宋_GB2312" w:cs="宋体"/>
                <w:kern w:val="0"/>
                <w:sz w:val="20"/>
                <w:szCs w:val="20"/>
              </w:rPr>
            </w:pPr>
            <w:r>
              <w:rPr>
                <w:rFonts w:hint="eastAsia" w:ascii="仿宋_GB2312" w:hAnsi="宋体" w:eastAsia="仿宋_GB2312" w:cs="仿宋_GB2312"/>
                <w:color w:val="000000"/>
                <w:kern w:val="0"/>
                <w:sz w:val="20"/>
                <w:szCs w:val="20"/>
                <w:lang w:bidi="ar"/>
              </w:rPr>
              <w:t xml:space="preserve">5,000 </w:t>
            </w:r>
          </w:p>
        </w:tc>
        <w:tc>
          <w:tcPr>
            <w:tcW w:w="1531" w:type="dxa"/>
            <w:gridSpan w:val="3"/>
            <w:tcBorders>
              <w:top w:val="nil"/>
              <w:left w:val="nil"/>
              <w:bottom w:val="single" w:color="auto" w:sz="4" w:space="0"/>
              <w:right w:val="single" w:color="auto" w:sz="4" w:space="0"/>
            </w:tcBorders>
            <w:shd w:val="clear" w:color="auto" w:fill="auto"/>
            <w:vAlign w:val="center"/>
          </w:tcPr>
          <w:p>
            <w:pPr>
              <w:widowControl/>
              <w:jc w:val="righ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lang w:bidi="ar"/>
              </w:rPr>
              <w:t xml:space="preserve">6,251 </w:t>
            </w:r>
          </w:p>
        </w:tc>
        <w:tc>
          <w:tcPr>
            <w:tcW w:w="1531" w:type="dxa"/>
            <w:gridSpan w:val="2"/>
            <w:tcBorders>
              <w:top w:val="nil"/>
              <w:left w:val="nil"/>
              <w:bottom w:val="single" w:color="auto" w:sz="4" w:space="0"/>
              <w:right w:val="single" w:color="auto" w:sz="4" w:space="0"/>
            </w:tcBorders>
            <w:shd w:val="clear" w:color="auto" w:fill="auto"/>
            <w:vAlign w:val="center"/>
          </w:tcPr>
          <w:p>
            <w:pPr>
              <w:widowControl/>
              <w:jc w:val="righ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lang w:bidi="ar"/>
              </w:rPr>
              <w:t xml:space="preserve">6,184 </w:t>
            </w:r>
          </w:p>
        </w:tc>
        <w:tc>
          <w:tcPr>
            <w:tcW w:w="1134" w:type="dxa"/>
            <w:gridSpan w:val="2"/>
            <w:tcBorders>
              <w:top w:val="nil"/>
              <w:left w:val="nil"/>
              <w:bottom w:val="single" w:color="auto" w:sz="4" w:space="0"/>
              <w:right w:val="nil"/>
            </w:tcBorders>
            <w:shd w:val="clear" w:color="auto" w:fill="auto"/>
            <w:vAlign w:val="center"/>
          </w:tcPr>
          <w:p>
            <w:pPr>
              <w:widowControl/>
              <w:jc w:val="right"/>
              <w:textAlignment w:val="center"/>
              <w:rPr>
                <w:rFonts w:ascii="仿宋_GB2312" w:hAnsi="宋体" w:eastAsia="仿宋_GB2312" w:cs="宋体"/>
                <w:kern w:val="0"/>
                <w:sz w:val="20"/>
                <w:szCs w:val="20"/>
              </w:rPr>
            </w:pPr>
            <w:r>
              <w:rPr>
                <w:rFonts w:hint="eastAsia" w:ascii="仿宋_GB2312" w:hAnsi="宋体" w:eastAsia="仿宋_GB2312" w:cs="仿宋_GB2312"/>
                <w:color w:val="000000"/>
                <w:kern w:val="0"/>
                <w:sz w:val="20"/>
                <w:szCs w:val="20"/>
                <w:lang w:bidi="ar"/>
              </w:rPr>
              <w:t>98.9%</w:t>
            </w:r>
          </w:p>
        </w:tc>
      </w:tr>
      <w:tr>
        <w:tblPrEx>
          <w:tblLayout w:type="fixed"/>
          <w:tblCellMar>
            <w:top w:w="0" w:type="dxa"/>
            <w:left w:w="108" w:type="dxa"/>
            <w:bottom w:w="0" w:type="dxa"/>
            <w:right w:w="108" w:type="dxa"/>
          </w:tblCellMar>
        </w:tblPrEx>
        <w:trPr>
          <w:gridAfter w:val="1"/>
          <w:wAfter w:w="176" w:type="dxa"/>
          <w:trHeight w:val="454" w:hRule="atLeast"/>
        </w:trPr>
        <w:tc>
          <w:tcPr>
            <w:tcW w:w="3157"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_GB2312" w:hAnsi="宋体" w:eastAsia="仿宋_GB2312" w:cs="宋体"/>
                <w:kern w:val="0"/>
                <w:sz w:val="20"/>
                <w:szCs w:val="20"/>
              </w:rPr>
            </w:pPr>
            <w:r>
              <w:rPr>
                <w:rFonts w:hint="eastAsia" w:ascii="仿宋_GB2312" w:hAnsi="宋体" w:eastAsia="仿宋_GB2312" w:cs="仿宋_GB2312"/>
                <w:color w:val="000000"/>
                <w:kern w:val="0"/>
                <w:sz w:val="20"/>
                <w:szCs w:val="20"/>
                <w:lang w:bidi="ar"/>
              </w:rPr>
              <w:t>十六、自然资源海洋气象等支出</w:t>
            </w:r>
          </w:p>
        </w:tc>
        <w:tc>
          <w:tcPr>
            <w:tcW w:w="1532" w:type="dxa"/>
            <w:gridSpan w:val="2"/>
            <w:tcBorders>
              <w:top w:val="nil"/>
              <w:left w:val="nil"/>
              <w:bottom w:val="single" w:color="auto" w:sz="4" w:space="0"/>
              <w:right w:val="single" w:color="auto" w:sz="4" w:space="0"/>
            </w:tcBorders>
            <w:shd w:val="clear" w:color="auto" w:fill="auto"/>
            <w:vAlign w:val="center"/>
          </w:tcPr>
          <w:p>
            <w:pPr>
              <w:widowControl/>
              <w:jc w:val="righ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lang w:bidi="ar"/>
              </w:rPr>
              <w:t xml:space="preserve"> 534 </w:t>
            </w:r>
          </w:p>
        </w:tc>
        <w:tc>
          <w:tcPr>
            <w:tcW w:w="1531" w:type="dxa"/>
            <w:gridSpan w:val="3"/>
            <w:tcBorders>
              <w:top w:val="nil"/>
              <w:left w:val="nil"/>
              <w:bottom w:val="single" w:color="auto" w:sz="4" w:space="0"/>
              <w:right w:val="single" w:color="auto" w:sz="4" w:space="0"/>
            </w:tcBorders>
            <w:shd w:val="clear" w:color="auto" w:fill="auto"/>
            <w:vAlign w:val="center"/>
          </w:tcPr>
          <w:p>
            <w:pPr>
              <w:widowControl/>
              <w:jc w:val="righ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lang w:bidi="ar"/>
              </w:rPr>
              <w:t xml:space="preserve">585 </w:t>
            </w:r>
          </w:p>
        </w:tc>
        <w:tc>
          <w:tcPr>
            <w:tcW w:w="1531" w:type="dxa"/>
            <w:gridSpan w:val="2"/>
            <w:tcBorders>
              <w:top w:val="nil"/>
              <w:left w:val="nil"/>
              <w:bottom w:val="single" w:color="auto" w:sz="4" w:space="0"/>
              <w:right w:val="single" w:color="auto" w:sz="4" w:space="0"/>
            </w:tcBorders>
            <w:shd w:val="clear" w:color="000000" w:fill="FFFFFF"/>
            <w:vAlign w:val="center"/>
          </w:tcPr>
          <w:p>
            <w:pPr>
              <w:widowControl/>
              <w:jc w:val="righ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lang w:bidi="ar"/>
              </w:rPr>
              <w:t xml:space="preserve">322 </w:t>
            </w:r>
          </w:p>
        </w:tc>
        <w:tc>
          <w:tcPr>
            <w:tcW w:w="1134" w:type="dxa"/>
            <w:gridSpan w:val="2"/>
            <w:tcBorders>
              <w:top w:val="nil"/>
              <w:left w:val="nil"/>
              <w:bottom w:val="single" w:color="auto" w:sz="4" w:space="0"/>
              <w:right w:val="nil"/>
            </w:tcBorders>
            <w:shd w:val="clear" w:color="auto" w:fill="auto"/>
            <w:vAlign w:val="center"/>
          </w:tcPr>
          <w:p>
            <w:pPr>
              <w:widowControl/>
              <w:jc w:val="right"/>
              <w:textAlignment w:val="center"/>
              <w:rPr>
                <w:rFonts w:ascii="仿宋_GB2312" w:hAnsi="宋体" w:eastAsia="仿宋_GB2312" w:cs="宋体"/>
                <w:kern w:val="0"/>
                <w:sz w:val="20"/>
                <w:szCs w:val="20"/>
              </w:rPr>
            </w:pPr>
            <w:r>
              <w:rPr>
                <w:rFonts w:hint="eastAsia" w:ascii="仿宋_GB2312" w:hAnsi="宋体" w:eastAsia="仿宋_GB2312" w:cs="仿宋_GB2312"/>
                <w:color w:val="000000"/>
                <w:kern w:val="0"/>
                <w:sz w:val="20"/>
                <w:szCs w:val="20"/>
                <w:lang w:bidi="ar"/>
              </w:rPr>
              <w:t>55.0%</w:t>
            </w:r>
          </w:p>
        </w:tc>
      </w:tr>
      <w:tr>
        <w:tblPrEx>
          <w:tblLayout w:type="fixed"/>
          <w:tblCellMar>
            <w:top w:w="0" w:type="dxa"/>
            <w:left w:w="108" w:type="dxa"/>
            <w:bottom w:w="0" w:type="dxa"/>
            <w:right w:w="108" w:type="dxa"/>
          </w:tblCellMar>
        </w:tblPrEx>
        <w:trPr>
          <w:gridAfter w:val="1"/>
          <w:wAfter w:w="176" w:type="dxa"/>
          <w:trHeight w:val="454" w:hRule="atLeast"/>
        </w:trPr>
        <w:tc>
          <w:tcPr>
            <w:tcW w:w="3157"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_GB2312" w:hAnsi="宋体" w:eastAsia="仿宋_GB2312" w:cs="宋体"/>
                <w:kern w:val="0"/>
                <w:sz w:val="20"/>
                <w:szCs w:val="20"/>
              </w:rPr>
            </w:pPr>
            <w:r>
              <w:rPr>
                <w:rFonts w:hint="eastAsia" w:ascii="仿宋_GB2312" w:hAnsi="宋体" w:eastAsia="仿宋_GB2312" w:cs="仿宋_GB2312"/>
                <w:color w:val="000000"/>
                <w:kern w:val="0"/>
                <w:sz w:val="20"/>
                <w:szCs w:val="20"/>
                <w:lang w:bidi="ar"/>
              </w:rPr>
              <w:t>十七、住房保障支出</w:t>
            </w:r>
          </w:p>
        </w:tc>
        <w:tc>
          <w:tcPr>
            <w:tcW w:w="1532" w:type="dxa"/>
            <w:gridSpan w:val="2"/>
            <w:tcBorders>
              <w:top w:val="nil"/>
              <w:left w:val="nil"/>
              <w:bottom w:val="single" w:color="auto" w:sz="4" w:space="0"/>
              <w:right w:val="single" w:color="auto" w:sz="4" w:space="0"/>
            </w:tcBorders>
            <w:shd w:val="clear" w:color="auto" w:fill="auto"/>
            <w:vAlign w:val="center"/>
          </w:tcPr>
          <w:p>
            <w:pPr>
              <w:widowControl/>
              <w:jc w:val="right"/>
              <w:textAlignment w:val="center"/>
              <w:rPr>
                <w:rFonts w:ascii="仿宋_GB2312" w:hAnsi="宋体" w:eastAsia="仿宋_GB2312" w:cs="宋体"/>
                <w:kern w:val="0"/>
                <w:sz w:val="20"/>
                <w:szCs w:val="20"/>
              </w:rPr>
            </w:pPr>
            <w:r>
              <w:rPr>
                <w:rFonts w:hint="eastAsia" w:ascii="仿宋_GB2312" w:hAnsi="宋体" w:eastAsia="仿宋_GB2312" w:cs="仿宋_GB2312"/>
                <w:color w:val="000000"/>
                <w:kern w:val="0"/>
                <w:sz w:val="20"/>
                <w:szCs w:val="20"/>
                <w:lang w:bidi="ar"/>
              </w:rPr>
              <w:t xml:space="preserve"> 58,600 </w:t>
            </w:r>
          </w:p>
        </w:tc>
        <w:tc>
          <w:tcPr>
            <w:tcW w:w="1531" w:type="dxa"/>
            <w:gridSpan w:val="3"/>
            <w:tcBorders>
              <w:top w:val="nil"/>
              <w:left w:val="nil"/>
              <w:bottom w:val="single" w:color="auto" w:sz="4" w:space="0"/>
              <w:right w:val="single" w:color="auto" w:sz="4" w:space="0"/>
            </w:tcBorders>
            <w:shd w:val="clear" w:color="auto" w:fill="auto"/>
            <w:vAlign w:val="center"/>
          </w:tcPr>
          <w:p>
            <w:pPr>
              <w:widowControl/>
              <w:jc w:val="righ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lang w:bidi="ar"/>
              </w:rPr>
              <w:t xml:space="preserve">117,908 </w:t>
            </w:r>
          </w:p>
        </w:tc>
        <w:tc>
          <w:tcPr>
            <w:tcW w:w="1531" w:type="dxa"/>
            <w:gridSpan w:val="2"/>
            <w:tcBorders>
              <w:top w:val="nil"/>
              <w:left w:val="nil"/>
              <w:bottom w:val="single" w:color="auto" w:sz="4" w:space="0"/>
              <w:right w:val="single" w:color="auto" w:sz="4" w:space="0"/>
            </w:tcBorders>
            <w:shd w:val="clear" w:color="000000" w:fill="FFFFFF"/>
            <w:vAlign w:val="center"/>
          </w:tcPr>
          <w:p>
            <w:pPr>
              <w:widowControl/>
              <w:jc w:val="righ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lang w:bidi="ar"/>
              </w:rPr>
              <w:t xml:space="preserve">97,160 </w:t>
            </w:r>
          </w:p>
        </w:tc>
        <w:tc>
          <w:tcPr>
            <w:tcW w:w="1134" w:type="dxa"/>
            <w:gridSpan w:val="2"/>
            <w:tcBorders>
              <w:top w:val="nil"/>
              <w:left w:val="nil"/>
              <w:bottom w:val="single" w:color="auto" w:sz="4" w:space="0"/>
              <w:right w:val="nil"/>
            </w:tcBorders>
            <w:shd w:val="clear" w:color="auto" w:fill="auto"/>
            <w:vAlign w:val="center"/>
          </w:tcPr>
          <w:p>
            <w:pPr>
              <w:widowControl/>
              <w:jc w:val="right"/>
              <w:textAlignment w:val="center"/>
              <w:rPr>
                <w:rFonts w:ascii="仿宋_GB2312" w:hAnsi="宋体" w:eastAsia="仿宋_GB2312" w:cs="宋体"/>
                <w:kern w:val="0"/>
                <w:sz w:val="20"/>
                <w:szCs w:val="20"/>
              </w:rPr>
            </w:pPr>
            <w:r>
              <w:rPr>
                <w:rFonts w:hint="eastAsia" w:ascii="仿宋_GB2312" w:hAnsi="宋体" w:eastAsia="仿宋_GB2312" w:cs="仿宋_GB2312"/>
                <w:color w:val="000000"/>
                <w:kern w:val="0"/>
                <w:sz w:val="20"/>
                <w:szCs w:val="20"/>
                <w:lang w:bidi="ar"/>
              </w:rPr>
              <w:t>82.4%</w:t>
            </w:r>
          </w:p>
        </w:tc>
      </w:tr>
      <w:tr>
        <w:tblPrEx>
          <w:tblLayout w:type="fixed"/>
          <w:tblCellMar>
            <w:top w:w="0" w:type="dxa"/>
            <w:left w:w="108" w:type="dxa"/>
            <w:bottom w:w="0" w:type="dxa"/>
            <w:right w:w="108" w:type="dxa"/>
          </w:tblCellMar>
        </w:tblPrEx>
        <w:trPr>
          <w:gridAfter w:val="1"/>
          <w:wAfter w:w="176" w:type="dxa"/>
          <w:trHeight w:val="454" w:hRule="atLeast"/>
        </w:trPr>
        <w:tc>
          <w:tcPr>
            <w:tcW w:w="3157"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_GB2312" w:hAnsi="宋体" w:eastAsia="仿宋_GB2312" w:cs="宋体"/>
                <w:kern w:val="0"/>
                <w:sz w:val="20"/>
                <w:szCs w:val="20"/>
              </w:rPr>
            </w:pPr>
            <w:r>
              <w:rPr>
                <w:rFonts w:hint="eastAsia" w:ascii="仿宋_GB2312" w:hAnsi="宋体" w:eastAsia="仿宋_GB2312" w:cs="仿宋_GB2312"/>
                <w:color w:val="000000"/>
                <w:kern w:val="0"/>
                <w:sz w:val="20"/>
                <w:szCs w:val="20"/>
                <w:lang w:bidi="ar"/>
              </w:rPr>
              <w:t>十八、粮油物资储备支出</w:t>
            </w:r>
          </w:p>
        </w:tc>
        <w:tc>
          <w:tcPr>
            <w:tcW w:w="1532" w:type="dxa"/>
            <w:gridSpan w:val="2"/>
            <w:tcBorders>
              <w:top w:val="nil"/>
              <w:left w:val="nil"/>
              <w:bottom w:val="single" w:color="auto" w:sz="4" w:space="0"/>
              <w:right w:val="single" w:color="auto" w:sz="4" w:space="0"/>
            </w:tcBorders>
            <w:shd w:val="clear" w:color="auto" w:fill="auto"/>
            <w:vAlign w:val="center"/>
          </w:tcPr>
          <w:p>
            <w:pPr>
              <w:widowControl/>
              <w:jc w:val="right"/>
              <w:textAlignment w:val="center"/>
              <w:rPr>
                <w:rFonts w:ascii="仿宋_GB2312" w:hAnsi="宋体" w:eastAsia="仿宋_GB2312" w:cs="宋体"/>
                <w:kern w:val="0"/>
                <w:sz w:val="20"/>
                <w:szCs w:val="20"/>
              </w:rPr>
            </w:pPr>
            <w:r>
              <w:rPr>
                <w:rFonts w:hint="eastAsia" w:ascii="仿宋_GB2312" w:hAnsi="宋体" w:eastAsia="仿宋_GB2312" w:cs="仿宋_GB2312"/>
                <w:color w:val="000000"/>
                <w:kern w:val="0"/>
                <w:sz w:val="20"/>
                <w:szCs w:val="20"/>
                <w:lang w:bidi="ar"/>
              </w:rPr>
              <w:t xml:space="preserve"> 499 </w:t>
            </w:r>
          </w:p>
        </w:tc>
        <w:tc>
          <w:tcPr>
            <w:tcW w:w="1531" w:type="dxa"/>
            <w:gridSpan w:val="3"/>
            <w:tcBorders>
              <w:top w:val="nil"/>
              <w:left w:val="nil"/>
              <w:bottom w:val="single" w:color="auto" w:sz="4" w:space="0"/>
              <w:right w:val="single" w:color="auto" w:sz="4" w:space="0"/>
            </w:tcBorders>
            <w:shd w:val="clear" w:color="auto" w:fill="auto"/>
            <w:vAlign w:val="center"/>
          </w:tcPr>
          <w:p>
            <w:pPr>
              <w:widowControl/>
              <w:jc w:val="righ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lang w:bidi="ar"/>
              </w:rPr>
              <w:t xml:space="preserve">4,948 </w:t>
            </w:r>
          </w:p>
        </w:tc>
        <w:tc>
          <w:tcPr>
            <w:tcW w:w="1531" w:type="dxa"/>
            <w:gridSpan w:val="2"/>
            <w:tcBorders>
              <w:top w:val="nil"/>
              <w:left w:val="nil"/>
              <w:bottom w:val="single" w:color="auto" w:sz="4" w:space="0"/>
              <w:right w:val="single" w:color="auto" w:sz="4" w:space="0"/>
            </w:tcBorders>
            <w:shd w:val="clear" w:color="000000" w:fill="FFFFFF"/>
            <w:vAlign w:val="center"/>
          </w:tcPr>
          <w:p>
            <w:pPr>
              <w:widowControl/>
              <w:jc w:val="righ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lang w:bidi="ar"/>
              </w:rPr>
              <w:t xml:space="preserve">1,311 </w:t>
            </w:r>
          </w:p>
        </w:tc>
        <w:tc>
          <w:tcPr>
            <w:tcW w:w="1134" w:type="dxa"/>
            <w:gridSpan w:val="2"/>
            <w:tcBorders>
              <w:top w:val="nil"/>
              <w:left w:val="nil"/>
              <w:bottom w:val="single" w:color="auto" w:sz="4" w:space="0"/>
              <w:right w:val="nil"/>
            </w:tcBorders>
            <w:shd w:val="clear" w:color="auto" w:fill="auto"/>
            <w:vAlign w:val="center"/>
          </w:tcPr>
          <w:p>
            <w:pPr>
              <w:widowControl/>
              <w:jc w:val="right"/>
              <w:textAlignment w:val="center"/>
              <w:rPr>
                <w:rFonts w:ascii="仿宋_GB2312" w:hAnsi="宋体" w:eastAsia="仿宋_GB2312" w:cs="宋体"/>
                <w:kern w:val="0"/>
                <w:sz w:val="20"/>
                <w:szCs w:val="20"/>
              </w:rPr>
            </w:pPr>
            <w:r>
              <w:rPr>
                <w:rFonts w:hint="eastAsia" w:ascii="仿宋_GB2312" w:hAnsi="宋体" w:eastAsia="仿宋_GB2312" w:cs="仿宋_GB2312"/>
                <w:color w:val="000000"/>
                <w:kern w:val="0"/>
                <w:sz w:val="20"/>
                <w:szCs w:val="20"/>
                <w:lang w:bidi="ar"/>
              </w:rPr>
              <w:t>26.5%</w:t>
            </w:r>
          </w:p>
        </w:tc>
      </w:tr>
      <w:tr>
        <w:tblPrEx>
          <w:tblLayout w:type="fixed"/>
          <w:tblCellMar>
            <w:top w:w="0" w:type="dxa"/>
            <w:left w:w="108" w:type="dxa"/>
            <w:bottom w:w="0" w:type="dxa"/>
            <w:right w:w="108" w:type="dxa"/>
          </w:tblCellMar>
        </w:tblPrEx>
        <w:trPr>
          <w:gridAfter w:val="1"/>
          <w:wAfter w:w="176" w:type="dxa"/>
          <w:trHeight w:val="454" w:hRule="atLeast"/>
        </w:trPr>
        <w:tc>
          <w:tcPr>
            <w:tcW w:w="3157"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_GB2312" w:hAnsi="宋体" w:eastAsia="仿宋_GB2312" w:cs="宋体"/>
                <w:kern w:val="0"/>
                <w:sz w:val="20"/>
                <w:szCs w:val="20"/>
              </w:rPr>
            </w:pPr>
            <w:r>
              <w:rPr>
                <w:rFonts w:hint="eastAsia" w:ascii="仿宋_GB2312" w:hAnsi="宋体" w:eastAsia="仿宋_GB2312" w:cs="仿宋_GB2312"/>
                <w:color w:val="000000"/>
                <w:kern w:val="0"/>
                <w:sz w:val="20"/>
                <w:szCs w:val="20"/>
                <w:lang w:bidi="ar"/>
              </w:rPr>
              <w:t>十九、灾害防治及应急管理支出</w:t>
            </w:r>
          </w:p>
        </w:tc>
        <w:tc>
          <w:tcPr>
            <w:tcW w:w="1532" w:type="dxa"/>
            <w:gridSpan w:val="2"/>
            <w:tcBorders>
              <w:top w:val="nil"/>
              <w:left w:val="nil"/>
              <w:bottom w:val="single" w:color="auto" w:sz="4" w:space="0"/>
              <w:right w:val="single" w:color="auto" w:sz="4" w:space="0"/>
            </w:tcBorders>
            <w:shd w:val="clear" w:color="auto" w:fill="auto"/>
            <w:vAlign w:val="center"/>
          </w:tcPr>
          <w:p>
            <w:pPr>
              <w:widowControl/>
              <w:jc w:val="right"/>
              <w:textAlignment w:val="center"/>
              <w:rPr>
                <w:rFonts w:ascii="仿宋_GB2312" w:hAnsi="宋体" w:eastAsia="仿宋_GB2312" w:cs="宋体"/>
                <w:kern w:val="0"/>
                <w:sz w:val="20"/>
                <w:szCs w:val="20"/>
              </w:rPr>
            </w:pPr>
            <w:r>
              <w:rPr>
                <w:rFonts w:hint="eastAsia" w:ascii="仿宋_GB2312" w:hAnsi="宋体" w:eastAsia="仿宋_GB2312" w:cs="仿宋_GB2312"/>
                <w:color w:val="000000"/>
                <w:kern w:val="0"/>
                <w:sz w:val="20"/>
                <w:szCs w:val="20"/>
                <w:lang w:bidi="ar"/>
              </w:rPr>
              <w:t xml:space="preserve">19,600 </w:t>
            </w:r>
          </w:p>
        </w:tc>
        <w:tc>
          <w:tcPr>
            <w:tcW w:w="1531" w:type="dxa"/>
            <w:gridSpan w:val="3"/>
            <w:tcBorders>
              <w:top w:val="nil"/>
              <w:left w:val="nil"/>
              <w:bottom w:val="single" w:color="auto" w:sz="4" w:space="0"/>
              <w:right w:val="single" w:color="auto" w:sz="4" w:space="0"/>
            </w:tcBorders>
            <w:shd w:val="clear" w:color="auto" w:fill="auto"/>
            <w:vAlign w:val="center"/>
          </w:tcPr>
          <w:p>
            <w:pPr>
              <w:widowControl/>
              <w:jc w:val="righ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lang w:bidi="ar"/>
              </w:rPr>
              <w:t xml:space="preserve">20,141 </w:t>
            </w:r>
          </w:p>
        </w:tc>
        <w:tc>
          <w:tcPr>
            <w:tcW w:w="1531" w:type="dxa"/>
            <w:gridSpan w:val="2"/>
            <w:tcBorders>
              <w:top w:val="nil"/>
              <w:left w:val="nil"/>
              <w:bottom w:val="single" w:color="auto" w:sz="4" w:space="0"/>
              <w:right w:val="single" w:color="auto" w:sz="4" w:space="0"/>
            </w:tcBorders>
            <w:shd w:val="clear" w:color="000000" w:fill="FFFFFF"/>
            <w:vAlign w:val="center"/>
          </w:tcPr>
          <w:p>
            <w:pPr>
              <w:widowControl/>
              <w:jc w:val="righ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lang w:bidi="ar"/>
              </w:rPr>
              <w:t xml:space="preserve">18,419 </w:t>
            </w:r>
          </w:p>
        </w:tc>
        <w:tc>
          <w:tcPr>
            <w:tcW w:w="1134" w:type="dxa"/>
            <w:gridSpan w:val="2"/>
            <w:tcBorders>
              <w:top w:val="nil"/>
              <w:left w:val="nil"/>
              <w:bottom w:val="single" w:color="auto" w:sz="4" w:space="0"/>
              <w:right w:val="nil"/>
            </w:tcBorders>
            <w:shd w:val="clear" w:color="auto" w:fill="auto"/>
            <w:vAlign w:val="center"/>
          </w:tcPr>
          <w:p>
            <w:pPr>
              <w:widowControl/>
              <w:jc w:val="right"/>
              <w:textAlignment w:val="center"/>
              <w:rPr>
                <w:rFonts w:ascii="仿宋_GB2312" w:hAnsi="宋体" w:eastAsia="仿宋_GB2312" w:cs="宋体"/>
                <w:kern w:val="0"/>
                <w:sz w:val="20"/>
                <w:szCs w:val="20"/>
              </w:rPr>
            </w:pPr>
            <w:r>
              <w:rPr>
                <w:rFonts w:hint="eastAsia" w:ascii="仿宋_GB2312" w:hAnsi="宋体" w:eastAsia="仿宋_GB2312" w:cs="仿宋_GB2312"/>
                <w:color w:val="000000"/>
                <w:kern w:val="0"/>
                <w:sz w:val="20"/>
                <w:szCs w:val="20"/>
                <w:lang w:bidi="ar"/>
              </w:rPr>
              <w:t>91.5%</w:t>
            </w:r>
          </w:p>
        </w:tc>
      </w:tr>
      <w:tr>
        <w:tblPrEx>
          <w:tblLayout w:type="fixed"/>
          <w:tblCellMar>
            <w:top w:w="0" w:type="dxa"/>
            <w:left w:w="108" w:type="dxa"/>
            <w:bottom w:w="0" w:type="dxa"/>
            <w:right w:w="108" w:type="dxa"/>
          </w:tblCellMar>
        </w:tblPrEx>
        <w:trPr>
          <w:gridAfter w:val="1"/>
          <w:wAfter w:w="176" w:type="dxa"/>
          <w:trHeight w:val="454" w:hRule="atLeast"/>
        </w:trPr>
        <w:tc>
          <w:tcPr>
            <w:tcW w:w="3157"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_GB2312" w:hAnsi="宋体" w:eastAsia="仿宋_GB2312" w:cs="宋体"/>
                <w:kern w:val="0"/>
                <w:sz w:val="20"/>
                <w:szCs w:val="20"/>
              </w:rPr>
            </w:pPr>
            <w:r>
              <w:rPr>
                <w:rFonts w:hint="eastAsia" w:ascii="仿宋_GB2312" w:hAnsi="宋体" w:eastAsia="仿宋_GB2312" w:cs="仿宋_GB2312"/>
                <w:color w:val="000000"/>
                <w:kern w:val="0"/>
                <w:sz w:val="20"/>
                <w:szCs w:val="20"/>
                <w:lang w:bidi="ar"/>
              </w:rPr>
              <w:t>二十、其他支出</w:t>
            </w:r>
          </w:p>
        </w:tc>
        <w:tc>
          <w:tcPr>
            <w:tcW w:w="1532" w:type="dxa"/>
            <w:gridSpan w:val="2"/>
            <w:tcBorders>
              <w:top w:val="nil"/>
              <w:left w:val="nil"/>
              <w:bottom w:val="single" w:color="auto" w:sz="4" w:space="0"/>
              <w:right w:val="single" w:color="auto" w:sz="4" w:space="0"/>
            </w:tcBorders>
            <w:shd w:val="clear" w:color="auto" w:fill="auto"/>
            <w:vAlign w:val="center"/>
          </w:tcPr>
          <w:p>
            <w:pPr>
              <w:widowControl/>
              <w:jc w:val="righ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lang w:bidi="ar"/>
              </w:rPr>
              <w:t xml:space="preserve"> 14,021 </w:t>
            </w:r>
          </w:p>
        </w:tc>
        <w:tc>
          <w:tcPr>
            <w:tcW w:w="1531" w:type="dxa"/>
            <w:gridSpan w:val="3"/>
            <w:tcBorders>
              <w:top w:val="nil"/>
              <w:left w:val="nil"/>
              <w:bottom w:val="single" w:color="auto" w:sz="4" w:space="0"/>
              <w:right w:val="single" w:color="auto" w:sz="4" w:space="0"/>
            </w:tcBorders>
            <w:shd w:val="clear" w:color="auto" w:fill="auto"/>
            <w:vAlign w:val="center"/>
          </w:tcPr>
          <w:p>
            <w:pPr>
              <w:widowControl/>
              <w:jc w:val="righ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lang w:bidi="ar"/>
              </w:rPr>
              <w:t xml:space="preserve">14,020 </w:t>
            </w:r>
          </w:p>
        </w:tc>
        <w:tc>
          <w:tcPr>
            <w:tcW w:w="1531" w:type="dxa"/>
            <w:gridSpan w:val="2"/>
            <w:tcBorders>
              <w:top w:val="nil"/>
              <w:left w:val="nil"/>
              <w:bottom w:val="single" w:color="auto" w:sz="4" w:space="0"/>
              <w:right w:val="single" w:color="auto" w:sz="4" w:space="0"/>
            </w:tcBorders>
            <w:shd w:val="clear" w:color="000000" w:fill="FFFFFF"/>
            <w:vAlign w:val="center"/>
          </w:tcPr>
          <w:p>
            <w:pPr>
              <w:widowControl/>
              <w:jc w:val="righ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lang w:bidi="ar"/>
              </w:rPr>
              <w:t xml:space="preserve">5,095 </w:t>
            </w:r>
          </w:p>
        </w:tc>
        <w:tc>
          <w:tcPr>
            <w:tcW w:w="1134" w:type="dxa"/>
            <w:gridSpan w:val="2"/>
            <w:tcBorders>
              <w:top w:val="nil"/>
              <w:left w:val="nil"/>
              <w:bottom w:val="single" w:color="auto" w:sz="4" w:space="0"/>
              <w:right w:val="nil"/>
            </w:tcBorders>
            <w:shd w:val="clear" w:color="auto" w:fill="auto"/>
            <w:vAlign w:val="center"/>
          </w:tcPr>
          <w:p>
            <w:pPr>
              <w:widowControl/>
              <w:jc w:val="right"/>
              <w:textAlignment w:val="center"/>
              <w:rPr>
                <w:rFonts w:ascii="仿宋_GB2312" w:hAnsi="宋体" w:eastAsia="仿宋_GB2312" w:cs="宋体"/>
                <w:kern w:val="0"/>
                <w:sz w:val="20"/>
                <w:szCs w:val="20"/>
              </w:rPr>
            </w:pPr>
            <w:r>
              <w:rPr>
                <w:rFonts w:hint="eastAsia" w:ascii="仿宋_GB2312" w:hAnsi="宋体" w:eastAsia="仿宋_GB2312" w:cs="仿宋_GB2312"/>
                <w:color w:val="000000"/>
                <w:kern w:val="0"/>
                <w:sz w:val="20"/>
                <w:szCs w:val="20"/>
                <w:lang w:bidi="ar"/>
              </w:rPr>
              <w:t>36.3%</w:t>
            </w:r>
          </w:p>
        </w:tc>
      </w:tr>
      <w:tr>
        <w:tblPrEx>
          <w:tblLayout w:type="fixed"/>
          <w:tblCellMar>
            <w:top w:w="0" w:type="dxa"/>
            <w:left w:w="108" w:type="dxa"/>
            <w:bottom w:w="0" w:type="dxa"/>
            <w:right w:w="108" w:type="dxa"/>
          </w:tblCellMar>
        </w:tblPrEx>
        <w:trPr>
          <w:gridAfter w:val="1"/>
          <w:wAfter w:w="176" w:type="dxa"/>
          <w:trHeight w:val="454" w:hRule="atLeast"/>
        </w:trPr>
        <w:tc>
          <w:tcPr>
            <w:tcW w:w="3157"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kern w:val="0"/>
                <w:sz w:val="20"/>
                <w:szCs w:val="20"/>
              </w:rPr>
            </w:pPr>
          </w:p>
        </w:tc>
        <w:tc>
          <w:tcPr>
            <w:tcW w:w="1532" w:type="dxa"/>
            <w:gridSpan w:val="2"/>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kern w:val="0"/>
                <w:sz w:val="20"/>
                <w:szCs w:val="20"/>
              </w:rPr>
            </w:pPr>
          </w:p>
        </w:tc>
        <w:tc>
          <w:tcPr>
            <w:tcW w:w="1531" w:type="dxa"/>
            <w:gridSpan w:val="3"/>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kern w:val="0"/>
                <w:sz w:val="20"/>
                <w:szCs w:val="20"/>
              </w:rPr>
            </w:pPr>
          </w:p>
        </w:tc>
        <w:tc>
          <w:tcPr>
            <w:tcW w:w="1531" w:type="dxa"/>
            <w:gridSpan w:val="2"/>
            <w:tcBorders>
              <w:top w:val="nil"/>
              <w:left w:val="nil"/>
              <w:bottom w:val="single" w:color="auto" w:sz="4" w:space="0"/>
              <w:right w:val="single" w:color="auto" w:sz="4" w:space="0"/>
            </w:tcBorders>
            <w:shd w:val="clear" w:color="000000" w:fill="FFFFFF"/>
            <w:vAlign w:val="center"/>
          </w:tcPr>
          <w:p>
            <w:pPr>
              <w:jc w:val="right"/>
              <w:rPr>
                <w:rFonts w:ascii="仿宋_GB2312" w:hAnsi="宋体" w:eastAsia="仿宋_GB2312" w:cs="宋体"/>
                <w:kern w:val="0"/>
                <w:sz w:val="20"/>
                <w:szCs w:val="20"/>
              </w:rPr>
            </w:pPr>
          </w:p>
        </w:tc>
        <w:tc>
          <w:tcPr>
            <w:tcW w:w="1134" w:type="dxa"/>
            <w:gridSpan w:val="2"/>
            <w:tcBorders>
              <w:top w:val="nil"/>
              <w:left w:val="nil"/>
              <w:bottom w:val="single" w:color="auto" w:sz="4" w:space="0"/>
              <w:right w:val="nil"/>
            </w:tcBorders>
            <w:shd w:val="clear" w:color="auto" w:fill="auto"/>
            <w:vAlign w:val="center"/>
          </w:tcPr>
          <w:p>
            <w:pPr>
              <w:jc w:val="right"/>
              <w:rPr>
                <w:rFonts w:ascii="仿宋_GB2312" w:hAnsi="宋体" w:eastAsia="仿宋_GB2312" w:cs="宋体"/>
                <w:kern w:val="0"/>
                <w:sz w:val="20"/>
                <w:szCs w:val="20"/>
              </w:rPr>
            </w:pPr>
          </w:p>
        </w:tc>
      </w:tr>
      <w:tr>
        <w:tblPrEx>
          <w:tblLayout w:type="fixed"/>
          <w:tblCellMar>
            <w:top w:w="0" w:type="dxa"/>
            <w:left w:w="108" w:type="dxa"/>
            <w:bottom w:w="0" w:type="dxa"/>
            <w:right w:w="108" w:type="dxa"/>
          </w:tblCellMar>
        </w:tblPrEx>
        <w:trPr>
          <w:gridAfter w:val="1"/>
          <w:wAfter w:w="176" w:type="dxa"/>
          <w:trHeight w:val="454" w:hRule="atLeast"/>
        </w:trPr>
        <w:tc>
          <w:tcPr>
            <w:tcW w:w="3157"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_GB2312" w:hAnsi="宋体" w:eastAsia="仿宋_GB2312" w:cs="宋体"/>
                <w:kern w:val="0"/>
                <w:sz w:val="20"/>
                <w:szCs w:val="20"/>
              </w:rPr>
            </w:pPr>
            <w:r>
              <w:rPr>
                <w:rFonts w:hint="eastAsia" w:ascii="仿宋_GB2312" w:hAnsi="宋体" w:eastAsia="仿宋_GB2312" w:cs="仿宋_GB2312"/>
                <w:b/>
                <w:color w:val="000000"/>
                <w:kern w:val="0"/>
                <w:sz w:val="20"/>
                <w:szCs w:val="20"/>
                <w:lang w:bidi="ar"/>
              </w:rPr>
              <w:t>支出总计</w:t>
            </w:r>
          </w:p>
        </w:tc>
        <w:tc>
          <w:tcPr>
            <w:tcW w:w="1532" w:type="dxa"/>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_GB2312" w:hAnsi="宋体" w:eastAsia="仿宋_GB2312" w:cs="宋体"/>
                <w:kern w:val="0"/>
                <w:sz w:val="20"/>
                <w:szCs w:val="20"/>
              </w:rPr>
            </w:pPr>
            <w:r>
              <w:rPr>
                <w:rFonts w:hint="eastAsia" w:ascii="仿宋_GB2312" w:hAnsi="宋体" w:eastAsia="仿宋_GB2312" w:cs="仿宋_GB2312"/>
                <w:b/>
                <w:color w:val="000000"/>
                <w:kern w:val="0"/>
                <w:sz w:val="20"/>
                <w:szCs w:val="20"/>
                <w:lang w:bidi="ar"/>
              </w:rPr>
              <w:t xml:space="preserve"> 2,507,612 </w:t>
            </w:r>
          </w:p>
        </w:tc>
        <w:tc>
          <w:tcPr>
            <w:tcW w:w="1531" w:type="dxa"/>
            <w:gridSpan w:val="3"/>
            <w:tcBorders>
              <w:top w:val="nil"/>
              <w:left w:val="nil"/>
              <w:bottom w:val="single" w:color="auto" w:sz="4" w:space="0"/>
              <w:right w:val="single" w:color="auto" w:sz="4" w:space="0"/>
            </w:tcBorders>
            <w:shd w:val="clear" w:color="auto" w:fill="auto"/>
            <w:vAlign w:val="center"/>
          </w:tcPr>
          <w:p>
            <w:pPr>
              <w:widowControl/>
              <w:jc w:val="right"/>
              <w:textAlignment w:val="center"/>
              <w:rPr>
                <w:rFonts w:ascii="仿宋_GB2312" w:hAnsi="宋体" w:eastAsia="仿宋_GB2312" w:cs="宋体"/>
                <w:kern w:val="0"/>
                <w:sz w:val="20"/>
                <w:szCs w:val="20"/>
              </w:rPr>
            </w:pPr>
            <w:r>
              <w:rPr>
                <w:rFonts w:hint="eastAsia" w:ascii="仿宋_GB2312" w:hAnsi="宋体" w:eastAsia="仿宋_GB2312" w:cs="仿宋_GB2312"/>
                <w:b/>
                <w:color w:val="000000"/>
                <w:kern w:val="0"/>
                <w:sz w:val="20"/>
                <w:szCs w:val="20"/>
                <w:lang w:bidi="ar"/>
              </w:rPr>
              <w:t xml:space="preserve">3,107,212 </w:t>
            </w:r>
          </w:p>
        </w:tc>
        <w:tc>
          <w:tcPr>
            <w:tcW w:w="1531" w:type="dxa"/>
            <w:gridSpan w:val="2"/>
            <w:tcBorders>
              <w:top w:val="nil"/>
              <w:left w:val="nil"/>
              <w:bottom w:val="single" w:color="auto" w:sz="4" w:space="0"/>
              <w:right w:val="single" w:color="auto" w:sz="4" w:space="0"/>
            </w:tcBorders>
            <w:shd w:val="clear" w:color="000000" w:fill="FFFFFF"/>
            <w:vAlign w:val="center"/>
          </w:tcPr>
          <w:p>
            <w:pPr>
              <w:widowControl/>
              <w:jc w:val="right"/>
              <w:textAlignment w:val="center"/>
              <w:rPr>
                <w:rFonts w:ascii="仿宋_GB2312" w:hAnsi="宋体" w:eastAsia="仿宋_GB2312" w:cs="宋体"/>
                <w:kern w:val="0"/>
                <w:sz w:val="20"/>
                <w:szCs w:val="20"/>
              </w:rPr>
            </w:pPr>
            <w:r>
              <w:rPr>
                <w:rFonts w:hint="eastAsia" w:ascii="仿宋_GB2312" w:hAnsi="宋体" w:eastAsia="仿宋_GB2312" w:cs="仿宋_GB2312"/>
                <w:b/>
                <w:color w:val="000000"/>
                <w:kern w:val="0"/>
                <w:sz w:val="20"/>
                <w:szCs w:val="20"/>
                <w:lang w:bidi="ar"/>
              </w:rPr>
              <w:t xml:space="preserve">3,068,889 </w:t>
            </w:r>
          </w:p>
        </w:tc>
        <w:tc>
          <w:tcPr>
            <w:tcW w:w="1134" w:type="dxa"/>
            <w:gridSpan w:val="2"/>
            <w:tcBorders>
              <w:top w:val="nil"/>
              <w:left w:val="nil"/>
              <w:bottom w:val="single" w:color="auto" w:sz="4" w:space="0"/>
              <w:right w:val="nil"/>
            </w:tcBorders>
            <w:shd w:val="clear" w:color="auto" w:fill="auto"/>
            <w:vAlign w:val="center"/>
          </w:tcPr>
          <w:p>
            <w:pPr>
              <w:widowControl/>
              <w:jc w:val="right"/>
              <w:textAlignment w:val="center"/>
              <w:rPr>
                <w:rFonts w:ascii="仿宋_GB2312" w:hAnsi="宋体" w:eastAsia="仿宋_GB2312" w:cs="宋体"/>
                <w:kern w:val="0"/>
                <w:sz w:val="20"/>
                <w:szCs w:val="20"/>
              </w:rPr>
            </w:pPr>
            <w:r>
              <w:rPr>
                <w:rFonts w:hint="eastAsia" w:ascii="仿宋_GB2312" w:hAnsi="宋体" w:eastAsia="仿宋_GB2312" w:cs="仿宋_GB2312"/>
                <w:b/>
                <w:color w:val="000000"/>
                <w:kern w:val="0"/>
                <w:sz w:val="20"/>
                <w:szCs w:val="20"/>
                <w:lang w:bidi="ar"/>
              </w:rPr>
              <w:t>98.8%</w:t>
            </w:r>
          </w:p>
        </w:tc>
      </w:tr>
    </w:tbl>
    <w:p>
      <w:pPr>
        <w:autoSpaceDE w:val="0"/>
        <w:autoSpaceDN w:val="0"/>
        <w:adjustRightInd w:val="0"/>
        <w:spacing w:line="560" w:lineRule="exact"/>
        <w:jc w:val="center"/>
        <w:rPr>
          <w:rFonts w:ascii="方正小标宋简体" w:eastAsia="方正小标宋简体" w:cs="FZXBSJW--GB1-0"/>
          <w:kern w:val="0"/>
          <w:sz w:val="44"/>
          <w:szCs w:val="44"/>
        </w:rPr>
      </w:pPr>
      <w:r>
        <w:rPr>
          <w:rFonts w:hint="eastAsia" w:ascii="方正小标宋简体" w:eastAsia="方正小标宋简体" w:cs="FZXBSJW--GB1-0"/>
          <w:kern w:val="0"/>
          <w:sz w:val="44"/>
          <w:szCs w:val="44"/>
        </w:rPr>
        <w:t>说明二 关于2020年一般公共预算</w:t>
      </w:r>
    </w:p>
    <w:p>
      <w:pPr>
        <w:autoSpaceDE w:val="0"/>
        <w:autoSpaceDN w:val="0"/>
        <w:adjustRightInd w:val="0"/>
        <w:spacing w:line="560" w:lineRule="exact"/>
        <w:jc w:val="center"/>
        <w:rPr>
          <w:rFonts w:ascii="方正小标宋简体" w:eastAsia="方正小标宋简体" w:cs="FZXBSJW--GB1-0"/>
          <w:kern w:val="0"/>
          <w:sz w:val="44"/>
          <w:szCs w:val="44"/>
        </w:rPr>
      </w:pPr>
      <w:r>
        <w:rPr>
          <w:rFonts w:hint="eastAsia" w:ascii="方正小标宋简体" w:eastAsia="方正小标宋简体" w:cs="FZXBSJW--GB1-0"/>
          <w:kern w:val="0"/>
          <w:sz w:val="44"/>
          <w:szCs w:val="44"/>
        </w:rPr>
        <w:t>支出决算情况的说明</w:t>
      </w:r>
    </w:p>
    <w:p>
      <w:pPr>
        <w:autoSpaceDE w:val="0"/>
        <w:autoSpaceDN w:val="0"/>
        <w:adjustRightInd w:val="0"/>
        <w:spacing w:line="560" w:lineRule="exact"/>
        <w:jc w:val="center"/>
        <w:rPr>
          <w:rFonts w:ascii="方正小标宋简体" w:eastAsia="方正小标宋简体" w:cs="FZXBSJW--GB1-0"/>
          <w:kern w:val="0"/>
          <w:sz w:val="44"/>
          <w:szCs w:val="44"/>
        </w:rPr>
      </w:pPr>
    </w:p>
    <w:p>
      <w:pPr>
        <w:autoSpaceDE w:val="0"/>
        <w:autoSpaceDN w:val="0"/>
        <w:adjustRightInd w:val="0"/>
        <w:spacing w:line="560" w:lineRule="exact"/>
        <w:ind w:firstLine="620" w:firstLineChars="200"/>
        <w:rPr>
          <w:rFonts w:ascii="黑体" w:eastAsia="黑体" w:cs="FZHTK--GBK1-0"/>
          <w:kern w:val="0"/>
          <w:sz w:val="31"/>
          <w:szCs w:val="31"/>
        </w:rPr>
      </w:pPr>
      <w:r>
        <w:rPr>
          <w:rFonts w:hint="eastAsia" w:ascii="黑体" w:eastAsia="黑体" w:cs="FZHTK--GBK1-0"/>
          <w:kern w:val="0"/>
          <w:sz w:val="31"/>
          <w:szCs w:val="31"/>
        </w:rPr>
        <w:t>一、2020年一般公共预算支出总体情况</w:t>
      </w:r>
    </w:p>
    <w:p>
      <w:pPr>
        <w:autoSpaceDE w:val="0"/>
        <w:autoSpaceDN w:val="0"/>
        <w:adjustRightInd w:val="0"/>
        <w:spacing w:line="560" w:lineRule="exact"/>
        <w:ind w:firstLine="640" w:firstLineChars="200"/>
        <w:rPr>
          <w:rFonts w:ascii="仿宋_GB2312" w:eastAsia="仿宋_GB2312" w:cs="FZFSK--GBK1-0"/>
          <w:kern w:val="0"/>
          <w:sz w:val="32"/>
          <w:szCs w:val="32"/>
        </w:rPr>
      </w:pPr>
      <w:r>
        <w:rPr>
          <w:rFonts w:hint="eastAsia" w:ascii="仿宋_GB2312" w:hAnsi="Times-Roman" w:eastAsia="仿宋_GB2312" w:cs="Times-Roman"/>
          <w:kern w:val="0"/>
          <w:sz w:val="32"/>
          <w:szCs w:val="32"/>
        </w:rPr>
        <w:t>2020</w:t>
      </w:r>
      <w:r>
        <w:rPr>
          <w:rFonts w:hint="eastAsia" w:ascii="仿宋_GB2312" w:eastAsia="仿宋_GB2312" w:cs="FZFSK--GBK1-0"/>
          <w:kern w:val="0"/>
          <w:sz w:val="32"/>
          <w:szCs w:val="32"/>
        </w:rPr>
        <w:t>年区级一般公共预算支出决算数为3,068,889万元，完成区六届人大常委会第三十三次会议批准调整预算的98.8%。</w:t>
      </w:r>
    </w:p>
    <w:p>
      <w:pPr>
        <w:autoSpaceDE w:val="0"/>
        <w:autoSpaceDN w:val="0"/>
        <w:adjustRightInd w:val="0"/>
        <w:spacing w:line="560" w:lineRule="exact"/>
        <w:ind w:firstLine="620" w:firstLineChars="200"/>
        <w:rPr>
          <w:rFonts w:ascii="黑体" w:eastAsia="黑体" w:cs="FZHTK--GBK1-0"/>
          <w:kern w:val="0"/>
          <w:sz w:val="31"/>
          <w:szCs w:val="31"/>
        </w:rPr>
      </w:pPr>
      <w:r>
        <w:rPr>
          <w:rFonts w:hint="eastAsia" w:ascii="黑体" w:eastAsia="黑体" w:cs="FZHTK--GBK1-0"/>
          <w:kern w:val="0"/>
          <w:sz w:val="31"/>
          <w:szCs w:val="31"/>
        </w:rPr>
        <w:t>二、2020年一般公共预算支出具体情况</w:t>
      </w:r>
    </w:p>
    <w:p>
      <w:pPr>
        <w:autoSpaceDE w:val="0"/>
        <w:autoSpaceDN w:val="0"/>
        <w:adjustRightInd w:val="0"/>
        <w:spacing w:line="560" w:lineRule="exact"/>
        <w:ind w:firstLine="640" w:firstLineChars="200"/>
        <w:rPr>
          <w:rFonts w:ascii="仿宋_GB2312" w:hAnsi="Times-Roman" w:eastAsia="仿宋_GB2312" w:cs="FZFSK--GBK1-0"/>
          <w:kern w:val="0"/>
          <w:sz w:val="32"/>
          <w:szCs w:val="32"/>
        </w:rPr>
      </w:pPr>
      <w:r>
        <w:rPr>
          <w:rFonts w:hint="eastAsia" w:ascii="仿宋_GB2312" w:hAnsi="Times-Roman" w:eastAsia="仿宋_GB2312" w:cs="Times-Roman"/>
          <w:kern w:val="0"/>
          <w:sz w:val="32"/>
          <w:szCs w:val="32"/>
        </w:rPr>
        <w:t>1.</w:t>
      </w:r>
      <w:r>
        <w:rPr>
          <w:rFonts w:hint="eastAsia" w:ascii="仿宋_GB2312" w:hAnsi="Times-Roman" w:eastAsia="仿宋_GB2312" w:cs="FZFSK--GBK1-0"/>
          <w:kern w:val="0"/>
          <w:sz w:val="32"/>
          <w:szCs w:val="32"/>
        </w:rPr>
        <w:t>一般公共服务支出决算数为276,073万元，完成预算调整</w:t>
      </w:r>
      <w:r>
        <w:rPr>
          <w:rFonts w:hint="eastAsia" w:ascii="仿宋_GB2312" w:eastAsia="仿宋_GB2312" w:cs="FZFSK--GBK1-0"/>
          <w:kern w:val="0"/>
          <w:sz w:val="32"/>
          <w:szCs w:val="32"/>
        </w:rPr>
        <w:t>数</w:t>
      </w:r>
      <w:r>
        <w:rPr>
          <w:rFonts w:hint="eastAsia" w:ascii="仿宋_GB2312" w:hAnsi="Times-Roman" w:eastAsia="仿宋_GB2312" w:cs="FZFSK--GBK1-0"/>
          <w:kern w:val="0"/>
          <w:sz w:val="32"/>
          <w:szCs w:val="32"/>
        </w:rPr>
        <w:t>的99.4</w:t>
      </w:r>
      <w:r>
        <w:rPr>
          <w:rFonts w:ascii="仿宋_GB2312" w:hAnsi="Times-Roman" w:eastAsia="仿宋_GB2312" w:cs="FZFSK--GBK1-0"/>
          <w:kern w:val="0"/>
          <w:sz w:val="32"/>
          <w:szCs w:val="32"/>
        </w:rPr>
        <w:t>%</w:t>
      </w:r>
      <w:r>
        <w:rPr>
          <w:rFonts w:hint="eastAsia" w:ascii="仿宋_GB2312" w:hAnsi="Times-Roman" w:eastAsia="仿宋_GB2312" w:cs="FZFSK--GBK1-0"/>
          <w:kern w:val="0"/>
          <w:sz w:val="32"/>
          <w:szCs w:val="32"/>
        </w:rPr>
        <w:t>,主要用于保障机关事业单位正常运转，支持各机关单位履行职能。</w:t>
      </w:r>
    </w:p>
    <w:p>
      <w:pPr>
        <w:autoSpaceDE w:val="0"/>
        <w:autoSpaceDN w:val="0"/>
        <w:adjustRightInd w:val="0"/>
        <w:spacing w:line="560" w:lineRule="exact"/>
        <w:ind w:firstLine="640" w:firstLineChars="200"/>
        <w:rPr>
          <w:rFonts w:ascii="仿宋_GB2312" w:hAnsi="Times-Roman" w:eastAsia="仿宋_GB2312" w:cs="FZFSK--GBK1-0"/>
          <w:kern w:val="0"/>
          <w:sz w:val="32"/>
          <w:szCs w:val="32"/>
        </w:rPr>
      </w:pPr>
      <w:r>
        <w:rPr>
          <w:rFonts w:hint="eastAsia" w:ascii="仿宋_GB2312" w:hAnsi="Times-Roman" w:eastAsia="仿宋_GB2312" w:cs="Times-Roman"/>
          <w:kern w:val="0"/>
          <w:sz w:val="32"/>
          <w:szCs w:val="32"/>
        </w:rPr>
        <w:t>2.</w:t>
      </w:r>
      <w:r>
        <w:rPr>
          <w:rFonts w:hint="eastAsia" w:ascii="仿宋_GB2312" w:hAnsi="Times-Roman" w:eastAsia="仿宋_GB2312" w:cs="FZFSK--GBK1-0"/>
          <w:kern w:val="0"/>
          <w:sz w:val="32"/>
          <w:szCs w:val="32"/>
        </w:rPr>
        <w:t>国防支出决算数为</w:t>
      </w:r>
      <w:r>
        <w:rPr>
          <w:rFonts w:hint="eastAsia" w:ascii="仿宋_GB2312" w:hAnsi="Times-Roman" w:eastAsia="仿宋_GB2312" w:cs="Times-Roman"/>
          <w:kern w:val="0"/>
          <w:sz w:val="32"/>
          <w:szCs w:val="32"/>
        </w:rPr>
        <w:t>3,693</w:t>
      </w:r>
      <w:r>
        <w:rPr>
          <w:rFonts w:hint="eastAsia" w:ascii="仿宋_GB2312" w:hAnsi="Times-Roman" w:eastAsia="仿宋_GB2312" w:cs="FZFSK--GBK1-0"/>
          <w:kern w:val="0"/>
          <w:sz w:val="32"/>
          <w:szCs w:val="32"/>
        </w:rPr>
        <w:t>万元，完成预算调整</w:t>
      </w:r>
      <w:r>
        <w:rPr>
          <w:rFonts w:hint="eastAsia" w:ascii="仿宋_GB2312" w:eastAsia="仿宋_GB2312" w:cs="FZFSK--GBK1-0"/>
          <w:kern w:val="0"/>
          <w:sz w:val="32"/>
          <w:szCs w:val="32"/>
        </w:rPr>
        <w:t>数</w:t>
      </w:r>
      <w:r>
        <w:rPr>
          <w:rFonts w:hint="eastAsia" w:ascii="仿宋_GB2312" w:hAnsi="Times-Roman" w:eastAsia="仿宋_GB2312" w:cs="FZFSK--GBK1-0"/>
          <w:kern w:val="0"/>
          <w:sz w:val="32"/>
          <w:szCs w:val="32"/>
        </w:rPr>
        <w:t>的</w:t>
      </w:r>
      <w:r>
        <w:rPr>
          <w:rFonts w:hint="eastAsia" w:ascii="仿宋_GB2312" w:hAnsi="Times-Roman" w:eastAsia="仿宋_GB2312" w:cs="Times-Roman"/>
          <w:kern w:val="0"/>
          <w:sz w:val="32"/>
          <w:szCs w:val="32"/>
        </w:rPr>
        <w:t>175.4</w:t>
      </w:r>
      <w:r>
        <w:rPr>
          <w:rFonts w:ascii="仿宋_GB2312" w:hAnsi="Times-Roman" w:eastAsia="仿宋_GB2312" w:cs="Times-Roman"/>
          <w:kern w:val="0"/>
          <w:sz w:val="32"/>
          <w:szCs w:val="32"/>
        </w:rPr>
        <w:t>%</w:t>
      </w:r>
      <w:r>
        <w:rPr>
          <w:rFonts w:hint="eastAsia" w:ascii="仿宋_GB2312" w:hAnsi="Times-Roman" w:eastAsia="仿宋_GB2312" w:cs="FZFSK--GBK1-0"/>
          <w:kern w:val="0"/>
          <w:sz w:val="32"/>
          <w:szCs w:val="32"/>
        </w:rPr>
        <w:t>,</w:t>
      </w:r>
      <w:r>
        <w:rPr>
          <w:rFonts w:hint="eastAsia" w:ascii="仿宋_GB2312" w:hAnsi="仿宋" w:eastAsia="仿宋_GB2312"/>
          <w:sz w:val="32"/>
          <w:szCs w:val="32"/>
        </w:rPr>
        <w:t>主要用于追加重大活动一次性绩效奖金及工资补发</w:t>
      </w:r>
      <w:r>
        <w:rPr>
          <w:rFonts w:hint="eastAsia" w:ascii="仿宋_GB2312" w:hAnsi="Times-Roman" w:eastAsia="仿宋_GB2312" w:cs="FZFSK--GBK1-0"/>
          <w:kern w:val="0"/>
          <w:sz w:val="32"/>
          <w:szCs w:val="32"/>
        </w:rPr>
        <w:t>。</w:t>
      </w:r>
    </w:p>
    <w:p>
      <w:pPr>
        <w:spacing w:line="560" w:lineRule="exact"/>
        <w:ind w:firstLine="640" w:firstLineChars="200"/>
        <w:rPr>
          <w:rFonts w:ascii="仿宋_GB2312" w:hAnsi="楷体" w:eastAsia="仿宋_GB2312"/>
          <w:sz w:val="32"/>
          <w:szCs w:val="32"/>
        </w:rPr>
      </w:pPr>
      <w:r>
        <w:rPr>
          <w:rFonts w:hint="eastAsia" w:ascii="仿宋_GB2312" w:hAnsi="Times-Roman" w:eastAsia="仿宋_GB2312" w:cs="Times-Roman"/>
          <w:kern w:val="0"/>
          <w:sz w:val="32"/>
          <w:szCs w:val="32"/>
        </w:rPr>
        <w:t>3.</w:t>
      </w:r>
      <w:r>
        <w:rPr>
          <w:rFonts w:hint="eastAsia" w:ascii="仿宋_GB2312" w:hAnsi="Times-Roman" w:eastAsia="仿宋_GB2312" w:cs="FZFSK--GBK1-0"/>
          <w:kern w:val="0"/>
          <w:sz w:val="32"/>
          <w:szCs w:val="32"/>
        </w:rPr>
        <w:t>公共安全支出决算数为</w:t>
      </w:r>
      <w:r>
        <w:rPr>
          <w:rFonts w:hint="eastAsia" w:ascii="仿宋_GB2312" w:hAnsi="Times-Roman" w:eastAsia="仿宋_GB2312" w:cs="Times-Roman"/>
          <w:kern w:val="0"/>
          <w:sz w:val="32"/>
          <w:szCs w:val="32"/>
        </w:rPr>
        <w:t>189,932</w:t>
      </w:r>
      <w:r>
        <w:rPr>
          <w:rFonts w:hint="eastAsia" w:ascii="仿宋_GB2312" w:hAnsi="Times-Roman" w:eastAsia="仿宋_GB2312" w:cs="FZFSK--GBK1-0"/>
          <w:kern w:val="0"/>
          <w:sz w:val="32"/>
          <w:szCs w:val="32"/>
        </w:rPr>
        <w:t>万元，完成预算调整</w:t>
      </w:r>
      <w:r>
        <w:rPr>
          <w:rFonts w:hint="eastAsia" w:ascii="仿宋_GB2312" w:eastAsia="仿宋_GB2312" w:cs="FZFSK--GBK1-0"/>
          <w:kern w:val="0"/>
          <w:sz w:val="32"/>
          <w:szCs w:val="32"/>
        </w:rPr>
        <w:t>数</w:t>
      </w:r>
      <w:r>
        <w:rPr>
          <w:rFonts w:hint="eastAsia" w:ascii="仿宋_GB2312" w:hAnsi="Times-Roman" w:eastAsia="仿宋_GB2312" w:cs="FZFSK--GBK1-0"/>
          <w:kern w:val="0"/>
          <w:sz w:val="32"/>
          <w:szCs w:val="32"/>
        </w:rPr>
        <w:t>的</w:t>
      </w:r>
      <w:r>
        <w:rPr>
          <w:rFonts w:hint="eastAsia" w:ascii="仿宋_GB2312" w:hAnsi="Times-Roman" w:eastAsia="仿宋_GB2312" w:cs="Times-Roman"/>
          <w:kern w:val="0"/>
          <w:sz w:val="32"/>
          <w:szCs w:val="32"/>
        </w:rPr>
        <w:t>88.1</w:t>
      </w:r>
      <w:r>
        <w:rPr>
          <w:rFonts w:ascii="仿宋_GB2312" w:hAnsi="Times-Roman" w:eastAsia="仿宋_GB2312" w:cs="Times-Roman"/>
          <w:kern w:val="0"/>
          <w:sz w:val="32"/>
          <w:szCs w:val="32"/>
        </w:rPr>
        <w:t>%</w:t>
      </w:r>
      <w:r>
        <w:rPr>
          <w:rFonts w:hint="eastAsia" w:ascii="仿宋_GB2312" w:hAnsi="Times-Roman" w:eastAsia="仿宋_GB2312" w:cs="FZFSK--GBK1-0"/>
          <w:kern w:val="0"/>
          <w:sz w:val="32"/>
          <w:szCs w:val="32"/>
        </w:rPr>
        <w:t>,</w:t>
      </w:r>
      <w:r>
        <w:rPr>
          <w:rFonts w:hint="eastAsia" w:ascii="仿宋_GB2312" w:hAnsi="楷体" w:eastAsia="仿宋_GB2312"/>
          <w:sz w:val="32"/>
          <w:szCs w:val="32"/>
        </w:rPr>
        <w:t xml:space="preserve">主要用于科技创安、雪亮工程建设及维护，乡村道路卡点设施改造升级，法治宣传、法律服务、法治建设和法治保障等。  </w:t>
      </w:r>
    </w:p>
    <w:p>
      <w:pPr>
        <w:spacing w:line="560" w:lineRule="exact"/>
        <w:ind w:firstLine="640" w:firstLineChars="200"/>
        <w:rPr>
          <w:rFonts w:ascii="仿宋_GB2312" w:hAnsi="楷体" w:eastAsia="仿宋_GB2312"/>
          <w:sz w:val="32"/>
          <w:szCs w:val="32"/>
        </w:rPr>
      </w:pPr>
      <w:r>
        <w:rPr>
          <w:rFonts w:hint="eastAsia" w:ascii="仿宋_GB2312" w:hAnsi="Times-Roman" w:eastAsia="仿宋_GB2312" w:cs="Times-Roman"/>
          <w:kern w:val="0"/>
          <w:sz w:val="32"/>
          <w:szCs w:val="32"/>
        </w:rPr>
        <w:t>4.教育支出决算数为480,822万元，完成预算调整</w:t>
      </w:r>
      <w:r>
        <w:rPr>
          <w:rFonts w:hint="eastAsia" w:ascii="仿宋_GB2312" w:eastAsia="仿宋_GB2312" w:cs="FZFSK--GBK1-0"/>
          <w:kern w:val="0"/>
          <w:sz w:val="32"/>
          <w:szCs w:val="32"/>
        </w:rPr>
        <w:t>数</w:t>
      </w:r>
      <w:r>
        <w:rPr>
          <w:rFonts w:hint="eastAsia" w:ascii="仿宋_GB2312" w:hAnsi="Times-Roman" w:eastAsia="仿宋_GB2312" w:cs="Times-Roman"/>
          <w:kern w:val="0"/>
          <w:sz w:val="32"/>
          <w:szCs w:val="32"/>
        </w:rPr>
        <w:t>的97.2%，</w:t>
      </w:r>
      <w:r>
        <w:rPr>
          <w:rFonts w:hint="eastAsia" w:ascii="仿宋_GB2312" w:hAnsi="楷体" w:eastAsia="仿宋_GB2312"/>
          <w:sz w:val="32"/>
          <w:szCs w:val="32"/>
        </w:rPr>
        <w:t>主要用于“两幼一小”配套学校建设项目，落实新一轮教师绩效工资改革等。</w:t>
      </w:r>
    </w:p>
    <w:p>
      <w:pPr>
        <w:autoSpaceDE w:val="0"/>
        <w:autoSpaceDN w:val="0"/>
        <w:adjustRightInd w:val="0"/>
        <w:spacing w:line="560" w:lineRule="exact"/>
        <w:ind w:firstLine="640" w:firstLineChars="200"/>
        <w:rPr>
          <w:rFonts w:ascii="仿宋_GB2312" w:eastAsia="仿宋_GB2312"/>
          <w:sz w:val="32"/>
          <w:szCs w:val="32"/>
        </w:rPr>
      </w:pPr>
      <w:r>
        <w:rPr>
          <w:rFonts w:hint="eastAsia" w:ascii="仿宋_GB2312" w:hAnsi="Times-Roman" w:eastAsia="仿宋_GB2312" w:cs="FZFSK--GBK1-0"/>
          <w:kern w:val="0"/>
          <w:sz w:val="32"/>
          <w:szCs w:val="32"/>
        </w:rPr>
        <w:t>5.科学技术支出决算数为9,412万元，完成预算调整</w:t>
      </w:r>
      <w:r>
        <w:rPr>
          <w:rFonts w:hint="eastAsia" w:ascii="仿宋_GB2312" w:eastAsia="仿宋_GB2312" w:cs="FZFSK--GBK1-0"/>
          <w:kern w:val="0"/>
          <w:sz w:val="32"/>
          <w:szCs w:val="32"/>
        </w:rPr>
        <w:t>数</w:t>
      </w:r>
      <w:r>
        <w:rPr>
          <w:rFonts w:hint="eastAsia" w:ascii="仿宋_GB2312" w:hAnsi="Times-Roman" w:eastAsia="仿宋_GB2312" w:cs="FZFSK--GBK1-0"/>
          <w:kern w:val="0"/>
          <w:sz w:val="32"/>
          <w:szCs w:val="32"/>
        </w:rPr>
        <w:t>的</w:t>
      </w:r>
      <w:r>
        <w:rPr>
          <w:rFonts w:ascii="仿宋_GB2312" w:hAnsi="Times-Roman" w:eastAsia="仿宋_GB2312" w:cs="Times-Roman"/>
          <w:kern w:val="0"/>
          <w:sz w:val="32"/>
          <w:szCs w:val="32"/>
        </w:rPr>
        <w:t>10</w:t>
      </w:r>
      <w:r>
        <w:rPr>
          <w:rFonts w:hint="eastAsia" w:ascii="仿宋_GB2312" w:hAnsi="Times-Roman" w:eastAsia="仿宋_GB2312" w:cs="Times-Roman"/>
          <w:kern w:val="0"/>
          <w:sz w:val="32"/>
          <w:szCs w:val="32"/>
        </w:rPr>
        <w:t>7.7</w:t>
      </w:r>
      <w:r>
        <w:rPr>
          <w:rFonts w:ascii="仿宋_GB2312" w:hAnsi="Times-Roman" w:eastAsia="仿宋_GB2312" w:cs="Times-Roman"/>
          <w:kern w:val="0"/>
          <w:sz w:val="32"/>
          <w:szCs w:val="32"/>
        </w:rPr>
        <w:t>%</w:t>
      </w:r>
      <w:r>
        <w:rPr>
          <w:rFonts w:hint="eastAsia" w:ascii="仿宋_GB2312" w:hAnsi="Times-Roman" w:eastAsia="仿宋_GB2312" w:cs="FZFSK--GBK1-0"/>
          <w:kern w:val="0"/>
          <w:sz w:val="32"/>
          <w:szCs w:val="32"/>
        </w:rPr>
        <w:t>，主要用于推进科普发展，开展街乡基层科普活动，扶持奖励科技创新企业，引进高层次人才创新团队等。</w:t>
      </w:r>
    </w:p>
    <w:p>
      <w:pPr>
        <w:pStyle w:val="8"/>
        <w:spacing w:line="560" w:lineRule="exact"/>
        <w:ind w:firstLine="640"/>
        <w:rPr>
          <w:rFonts w:ascii="仿宋_GB2312" w:eastAsia="仿宋_GB2312"/>
          <w:sz w:val="32"/>
          <w:szCs w:val="32"/>
        </w:rPr>
      </w:pPr>
      <w:r>
        <w:rPr>
          <w:rFonts w:hint="eastAsia" w:ascii="仿宋_GB2312" w:hAnsi="Times-Roman" w:eastAsia="仿宋_GB2312" w:cs="Times-Roman"/>
          <w:kern w:val="0"/>
          <w:sz w:val="32"/>
          <w:szCs w:val="32"/>
        </w:rPr>
        <w:t>6.</w:t>
      </w:r>
      <w:r>
        <w:rPr>
          <w:rFonts w:hint="eastAsia" w:ascii="仿宋_GB2312" w:hAnsi="Times-Roman" w:eastAsia="仿宋_GB2312" w:cs="FZFSK--GBK1-0"/>
          <w:kern w:val="0"/>
          <w:sz w:val="32"/>
          <w:szCs w:val="32"/>
        </w:rPr>
        <w:t>文化体育与传媒支出决算数为</w:t>
      </w:r>
      <w:r>
        <w:rPr>
          <w:rFonts w:hint="eastAsia" w:ascii="仿宋_GB2312" w:hAnsi="Times-Roman" w:eastAsia="仿宋_GB2312" w:cs="Times-Roman"/>
          <w:kern w:val="0"/>
          <w:sz w:val="32"/>
          <w:szCs w:val="32"/>
        </w:rPr>
        <w:t>44,934</w:t>
      </w:r>
      <w:r>
        <w:rPr>
          <w:rFonts w:hint="eastAsia" w:ascii="仿宋_GB2312" w:hAnsi="Times-Roman" w:eastAsia="仿宋_GB2312" w:cs="FZFSK--GBK1-0"/>
          <w:kern w:val="0"/>
          <w:sz w:val="32"/>
          <w:szCs w:val="32"/>
        </w:rPr>
        <w:t>万元，完成预算调整</w:t>
      </w:r>
      <w:r>
        <w:rPr>
          <w:rFonts w:hint="eastAsia" w:ascii="仿宋_GB2312" w:eastAsia="仿宋_GB2312" w:cs="FZFSK--GBK1-0"/>
          <w:kern w:val="0"/>
          <w:sz w:val="32"/>
          <w:szCs w:val="32"/>
        </w:rPr>
        <w:t>数</w:t>
      </w:r>
      <w:r>
        <w:rPr>
          <w:rFonts w:hint="eastAsia" w:ascii="仿宋_GB2312" w:hAnsi="Times-Roman" w:eastAsia="仿宋_GB2312" w:cs="FZFSK--GBK1-0"/>
          <w:kern w:val="0"/>
          <w:sz w:val="32"/>
          <w:szCs w:val="32"/>
        </w:rPr>
        <w:t>的</w:t>
      </w:r>
      <w:r>
        <w:rPr>
          <w:rFonts w:hint="eastAsia" w:ascii="仿宋_GB2312" w:hAnsi="Times-Roman" w:eastAsia="仿宋_GB2312" w:cs="Times-Roman"/>
          <w:kern w:val="0"/>
          <w:sz w:val="32"/>
          <w:szCs w:val="32"/>
        </w:rPr>
        <w:t>93.9</w:t>
      </w:r>
      <w:r>
        <w:rPr>
          <w:rFonts w:ascii="仿宋_GB2312" w:hAnsi="Times-Roman" w:eastAsia="仿宋_GB2312" w:cs="Times-Roman"/>
          <w:kern w:val="0"/>
          <w:sz w:val="32"/>
          <w:szCs w:val="32"/>
        </w:rPr>
        <w:t>%</w:t>
      </w:r>
      <w:r>
        <w:rPr>
          <w:rFonts w:hint="eastAsia" w:ascii="仿宋_GB2312" w:hAnsi="Times-Roman" w:eastAsia="仿宋_GB2312" w:cs="FZFSK--GBK1-0"/>
          <w:kern w:val="0"/>
          <w:sz w:val="32"/>
          <w:szCs w:val="32"/>
        </w:rPr>
        <w:t>，</w:t>
      </w:r>
      <w:r>
        <w:rPr>
          <w:rFonts w:hint="eastAsia" w:ascii="仿宋_GB2312" w:hAnsi="仿宋_GB2312" w:eastAsia="仿宋_GB2312" w:cs="仿宋_GB2312"/>
          <w:sz w:val="32"/>
          <w:szCs w:val="32"/>
        </w:rPr>
        <w:t>主要用于推动全国文化中心建设、保障公共文化设施运转，加强体育设施建设、支持全民健身等体育事业发展等。</w:t>
      </w:r>
    </w:p>
    <w:p>
      <w:pPr>
        <w:autoSpaceDE w:val="0"/>
        <w:autoSpaceDN w:val="0"/>
        <w:adjustRightInd w:val="0"/>
        <w:spacing w:line="560" w:lineRule="exact"/>
        <w:ind w:firstLine="640" w:firstLineChars="200"/>
        <w:rPr>
          <w:rFonts w:ascii="仿宋_GB2312" w:hAnsi="楷体" w:eastAsia="仿宋_GB2312"/>
          <w:sz w:val="32"/>
          <w:szCs w:val="32"/>
        </w:rPr>
      </w:pPr>
      <w:r>
        <w:rPr>
          <w:rFonts w:hint="eastAsia" w:ascii="仿宋_GB2312" w:hAnsi="Times-Roman" w:eastAsia="仿宋_GB2312" w:cs="Times-Roman"/>
          <w:kern w:val="0"/>
          <w:sz w:val="32"/>
          <w:szCs w:val="32"/>
        </w:rPr>
        <w:t>7.</w:t>
      </w:r>
      <w:r>
        <w:rPr>
          <w:rFonts w:hint="eastAsia" w:ascii="仿宋_GB2312" w:hAnsi="Times-Roman" w:eastAsia="仿宋_GB2312" w:cs="FZFSK--GBK1-0"/>
          <w:kern w:val="0"/>
          <w:sz w:val="32"/>
          <w:szCs w:val="32"/>
        </w:rPr>
        <w:t>社会保障和就业支出决算数为</w:t>
      </w:r>
      <w:r>
        <w:rPr>
          <w:rFonts w:hint="eastAsia" w:ascii="仿宋_GB2312" w:hAnsi="Times-Roman" w:eastAsia="仿宋_GB2312" w:cs="Times-Roman"/>
          <w:kern w:val="0"/>
          <w:sz w:val="32"/>
          <w:szCs w:val="32"/>
        </w:rPr>
        <w:t>365,664</w:t>
      </w:r>
      <w:r>
        <w:rPr>
          <w:rFonts w:hint="eastAsia" w:ascii="仿宋_GB2312" w:hAnsi="Times-Roman" w:eastAsia="仿宋_GB2312" w:cs="FZFSK--GBK1-0"/>
          <w:kern w:val="0"/>
          <w:sz w:val="32"/>
          <w:szCs w:val="32"/>
        </w:rPr>
        <w:t>万元，完成预算调整</w:t>
      </w:r>
      <w:r>
        <w:rPr>
          <w:rFonts w:hint="eastAsia" w:ascii="仿宋_GB2312" w:eastAsia="仿宋_GB2312" w:cs="FZFSK--GBK1-0"/>
          <w:kern w:val="0"/>
          <w:sz w:val="32"/>
          <w:szCs w:val="32"/>
        </w:rPr>
        <w:t>数</w:t>
      </w:r>
      <w:r>
        <w:rPr>
          <w:rFonts w:hint="eastAsia" w:ascii="仿宋_GB2312" w:hAnsi="Times-Roman" w:eastAsia="仿宋_GB2312" w:cs="FZFSK--GBK1-0"/>
          <w:kern w:val="0"/>
          <w:sz w:val="32"/>
          <w:szCs w:val="32"/>
        </w:rPr>
        <w:t>的</w:t>
      </w:r>
      <w:r>
        <w:rPr>
          <w:rFonts w:ascii="仿宋_GB2312" w:hAnsi="Times-Roman" w:eastAsia="仿宋_GB2312" w:cs="Times-Roman"/>
          <w:kern w:val="0"/>
          <w:sz w:val="32"/>
          <w:szCs w:val="32"/>
        </w:rPr>
        <w:t>10</w:t>
      </w:r>
      <w:r>
        <w:rPr>
          <w:rFonts w:hint="eastAsia" w:ascii="仿宋_GB2312" w:hAnsi="Times-Roman" w:eastAsia="仿宋_GB2312" w:cs="Times-Roman"/>
          <w:kern w:val="0"/>
          <w:sz w:val="32"/>
          <w:szCs w:val="32"/>
        </w:rPr>
        <w:t>3.3</w:t>
      </w:r>
      <w:r>
        <w:rPr>
          <w:rFonts w:ascii="仿宋_GB2312" w:hAnsi="Times-Roman" w:eastAsia="仿宋_GB2312" w:cs="Times-Roman"/>
          <w:kern w:val="0"/>
          <w:sz w:val="32"/>
          <w:szCs w:val="32"/>
        </w:rPr>
        <w:t>%</w:t>
      </w:r>
      <w:r>
        <w:rPr>
          <w:rFonts w:hint="eastAsia" w:ascii="仿宋_GB2312" w:hAnsi="Times-Roman" w:eastAsia="仿宋_GB2312" w:cs="FZFSK--GBK1-0"/>
          <w:kern w:val="0"/>
          <w:sz w:val="32"/>
          <w:szCs w:val="32"/>
        </w:rPr>
        <w:t>，</w:t>
      </w:r>
      <w:r>
        <w:rPr>
          <w:rFonts w:hint="eastAsia" w:ascii="仿宋_GB2312" w:hAnsi="仿宋_GB2312" w:eastAsia="仿宋_GB2312" w:cs="仿宋_GB2312"/>
          <w:sz w:val="32"/>
          <w:szCs w:val="32"/>
        </w:rPr>
        <w:t>主要用于</w:t>
      </w:r>
      <w:r>
        <w:rPr>
          <w:rFonts w:hint="eastAsia" w:ascii="仿宋_GB2312" w:hAnsi="楷体" w:eastAsia="仿宋_GB2312"/>
          <w:sz w:val="32"/>
          <w:szCs w:val="32"/>
        </w:rPr>
        <w:t>城乡居民养老保险、基础养老金、城乡无保障老年居民保障金等。</w:t>
      </w:r>
    </w:p>
    <w:p>
      <w:pPr>
        <w:spacing w:line="560" w:lineRule="exact"/>
        <w:ind w:firstLine="640" w:firstLineChars="200"/>
        <w:rPr>
          <w:rFonts w:ascii="仿宋_GB2312" w:hAnsi="楷体" w:eastAsia="仿宋_GB2312"/>
          <w:sz w:val="32"/>
          <w:szCs w:val="32"/>
        </w:rPr>
      </w:pPr>
      <w:r>
        <w:rPr>
          <w:rFonts w:hint="eastAsia" w:ascii="仿宋_GB2312" w:hAnsi="Times-Roman" w:eastAsia="仿宋_GB2312" w:cs="Times-Roman"/>
          <w:kern w:val="0"/>
          <w:sz w:val="32"/>
          <w:szCs w:val="32"/>
        </w:rPr>
        <w:t>8.</w:t>
      </w:r>
      <w:r>
        <w:rPr>
          <w:rFonts w:hint="eastAsia"/>
        </w:rPr>
        <w:t xml:space="preserve"> </w:t>
      </w:r>
      <w:r>
        <w:rPr>
          <w:rFonts w:hint="eastAsia" w:ascii="仿宋_GB2312" w:hAnsi="Times-Roman" w:eastAsia="仿宋_GB2312" w:cs="FZFSK--GBK1-0"/>
          <w:kern w:val="0"/>
          <w:sz w:val="32"/>
          <w:szCs w:val="32"/>
        </w:rPr>
        <w:t>卫生健康支出决算数为298,203万元，完成预算调整</w:t>
      </w:r>
      <w:r>
        <w:rPr>
          <w:rFonts w:hint="eastAsia" w:ascii="仿宋_GB2312" w:eastAsia="仿宋_GB2312" w:cs="FZFSK--GBK1-0"/>
          <w:kern w:val="0"/>
          <w:sz w:val="32"/>
          <w:szCs w:val="32"/>
        </w:rPr>
        <w:t>数</w:t>
      </w:r>
      <w:r>
        <w:rPr>
          <w:rFonts w:hint="eastAsia" w:ascii="仿宋_GB2312" w:hAnsi="Times-Roman" w:eastAsia="仿宋_GB2312" w:cs="FZFSK--GBK1-0"/>
          <w:kern w:val="0"/>
          <w:sz w:val="32"/>
          <w:szCs w:val="32"/>
        </w:rPr>
        <w:t>的</w:t>
      </w:r>
      <w:r>
        <w:rPr>
          <w:rFonts w:ascii="仿宋_GB2312" w:hAnsi="Times-Roman" w:eastAsia="仿宋_GB2312" w:cs="Times-Roman"/>
          <w:kern w:val="0"/>
          <w:sz w:val="32"/>
          <w:szCs w:val="32"/>
        </w:rPr>
        <w:t>10</w:t>
      </w:r>
      <w:r>
        <w:rPr>
          <w:rFonts w:hint="eastAsia" w:ascii="仿宋_GB2312" w:hAnsi="Times-Roman" w:eastAsia="仿宋_GB2312" w:cs="Times-Roman"/>
          <w:kern w:val="0"/>
          <w:sz w:val="32"/>
          <w:szCs w:val="32"/>
        </w:rPr>
        <w:t>5.3</w:t>
      </w:r>
      <w:r>
        <w:rPr>
          <w:rFonts w:ascii="仿宋_GB2312" w:hAnsi="Times-Roman" w:eastAsia="仿宋_GB2312" w:cs="Times-Roman"/>
          <w:kern w:val="0"/>
          <w:sz w:val="32"/>
          <w:szCs w:val="32"/>
        </w:rPr>
        <w:t>%</w:t>
      </w:r>
      <w:r>
        <w:rPr>
          <w:rFonts w:hint="eastAsia" w:ascii="仿宋_GB2312" w:hAnsi="Times-Roman" w:eastAsia="仿宋_GB2312" w:cs="FZFSK--GBK1-0"/>
          <w:kern w:val="0"/>
          <w:sz w:val="32"/>
          <w:szCs w:val="32"/>
        </w:rPr>
        <w:t>，</w:t>
      </w:r>
      <w:r>
        <w:rPr>
          <w:rFonts w:hint="eastAsia" w:ascii="仿宋_GB2312" w:hAnsi="仿宋_GB2312" w:eastAsia="仿宋_GB2312" w:cs="仿宋_GB2312"/>
          <w:sz w:val="32"/>
          <w:szCs w:val="32"/>
        </w:rPr>
        <w:t>主要用于</w:t>
      </w:r>
      <w:r>
        <w:rPr>
          <w:rFonts w:hint="eastAsia" w:ascii="仿宋_GB2312" w:hAnsi="楷体" w:eastAsia="仿宋_GB2312"/>
          <w:sz w:val="32"/>
          <w:szCs w:val="32"/>
        </w:rPr>
        <w:t>支持公立医院改革、完善医疗卫生服务体系建设，推进北大人民医院通州院区、潞河医院建设，落实防疫补贴等。</w:t>
      </w:r>
    </w:p>
    <w:p>
      <w:pPr>
        <w:autoSpaceDE w:val="0"/>
        <w:autoSpaceDN w:val="0"/>
        <w:adjustRightInd w:val="0"/>
        <w:spacing w:line="560" w:lineRule="exact"/>
        <w:ind w:firstLine="640" w:firstLineChars="200"/>
        <w:rPr>
          <w:rFonts w:ascii="仿宋_GB2312" w:eastAsia="仿宋_GB2312"/>
          <w:sz w:val="32"/>
          <w:szCs w:val="32"/>
        </w:rPr>
      </w:pPr>
      <w:r>
        <w:rPr>
          <w:rFonts w:hint="eastAsia" w:ascii="仿宋_GB2312" w:hAnsi="Times-Roman" w:eastAsia="仿宋_GB2312" w:cs="Times-Roman"/>
          <w:kern w:val="0"/>
          <w:sz w:val="32"/>
          <w:szCs w:val="32"/>
        </w:rPr>
        <w:t>9.</w:t>
      </w:r>
      <w:r>
        <w:rPr>
          <w:rFonts w:hint="eastAsia" w:ascii="仿宋_GB2312" w:hAnsi="Times-Roman" w:eastAsia="仿宋_GB2312" w:cs="FZFSK--GBK1-0"/>
          <w:kern w:val="0"/>
          <w:sz w:val="32"/>
          <w:szCs w:val="32"/>
        </w:rPr>
        <w:t>节能环保支出决算数为</w:t>
      </w:r>
      <w:r>
        <w:rPr>
          <w:rFonts w:hint="eastAsia" w:ascii="仿宋_GB2312" w:hAnsi="Times-Roman" w:eastAsia="仿宋_GB2312" w:cs="Times-Roman"/>
          <w:kern w:val="0"/>
          <w:sz w:val="32"/>
          <w:szCs w:val="32"/>
        </w:rPr>
        <w:t>69,857</w:t>
      </w:r>
      <w:r>
        <w:rPr>
          <w:rFonts w:hint="eastAsia" w:ascii="仿宋_GB2312" w:hAnsi="Times-Roman" w:eastAsia="仿宋_GB2312" w:cs="FZFSK--GBK1-0"/>
          <w:kern w:val="0"/>
          <w:sz w:val="32"/>
          <w:szCs w:val="32"/>
        </w:rPr>
        <w:t>万元，完成预算调整</w:t>
      </w:r>
      <w:r>
        <w:rPr>
          <w:rFonts w:hint="eastAsia" w:ascii="仿宋_GB2312" w:eastAsia="仿宋_GB2312" w:cs="FZFSK--GBK1-0"/>
          <w:kern w:val="0"/>
          <w:sz w:val="32"/>
          <w:szCs w:val="32"/>
        </w:rPr>
        <w:t>数</w:t>
      </w:r>
      <w:r>
        <w:rPr>
          <w:rFonts w:hint="eastAsia" w:ascii="仿宋_GB2312" w:hAnsi="Times-Roman" w:eastAsia="仿宋_GB2312" w:cs="FZFSK--GBK1-0"/>
          <w:kern w:val="0"/>
          <w:sz w:val="32"/>
          <w:szCs w:val="32"/>
        </w:rPr>
        <w:t>的</w:t>
      </w:r>
      <w:r>
        <w:rPr>
          <w:rFonts w:ascii="仿宋_GB2312" w:hAnsi="Times-Roman" w:eastAsia="仿宋_GB2312" w:cs="Times-Roman"/>
          <w:kern w:val="0"/>
          <w:sz w:val="32"/>
          <w:szCs w:val="32"/>
        </w:rPr>
        <w:t>10</w:t>
      </w:r>
      <w:r>
        <w:rPr>
          <w:rFonts w:hint="eastAsia" w:ascii="仿宋_GB2312" w:hAnsi="Times-Roman" w:eastAsia="仿宋_GB2312" w:cs="Times-Roman"/>
          <w:kern w:val="0"/>
          <w:sz w:val="32"/>
          <w:szCs w:val="32"/>
        </w:rPr>
        <w:t>1.3</w:t>
      </w:r>
      <w:r>
        <w:rPr>
          <w:rFonts w:ascii="仿宋_GB2312" w:hAnsi="Times-Roman" w:eastAsia="仿宋_GB2312" w:cs="Times-Roman"/>
          <w:kern w:val="0"/>
          <w:sz w:val="32"/>
          <w:szCs w:val="32"/>
        </w:rPr>
        <w:t>%</w:t>
      </w:r>
      <w:r>
        <w:rPr>
          <w:rFonts w:hint="eastAsia" w:ascii="仿宋_GB2312" w:hAnsi="Times-Roman" w:eastAsia="仿宋_GB2312" w:cs="FZFSK--GBK1-0"/>
          <w:kern w:val="0"/>
          <w:sz w:val="32"/>
          <w:szCs w:val="32"/>
        </w:rPr>
        <w:t>，</w:t>
      </w:r>
      <w:r>
        <w:rPr>
          <w:rFonts w:hint="eastAsia" w:ascii="仿宋_GB2312" w:hAnsi="仿宋_GB2312" w:eastAsia="仿宋_GB2312" w:cs="仿宋_GB2312"/>
          <w:sz w:val="32"/>
          <w:szCs w:val="32"/>
        </w:rPr>
        <w:t>主要用于</w:t>
      </w:r>
      <w:r>
        <w:rPr>
          <w:rFonts w:hint="eastAsia" w:ascii="仿宋_GB2312" w:eastAsia="仿宋_GB2312"/>
          <w:sz w:val="32"/>
          <w:szCs w:val="32"/>
        </w:rPr>
        <w:t>副中心水环境治理PPP项目、企业燃煤锅炉拆改补助、节能减排等。</w:t>
      </w:r>
    </w:p>
    <w:p>
      <w:pPr>
        <w:spacing w:line="560" w:lineRule="exact"/>
        <w:ind w:firstLine="640" w:firstLineChars="200"/>
        <w:rPr>
          <w:rFonts w:ascii="仿宋_GB2312" w:hAnsi="Times-Roman" w:eastAsia="仿宋_GB2312" w:cs="FZFSK--GBK1-0"/>
          <w:kern w:val="0"/>
          <w:sz w:val="32"/>
          <w:szCs w:val="32"/>
        </w:rPr>
      </w:pPr>
      <w:r>
        <w:rPr>
          <w:rFonts w:hint="eastAsia" w:ascii="仿宋_GB2312" w:hAnsi="Times-Roman" w:eastAsia="仿宋_GB2312" w:cs="Times-Roman"/>
          <w:kern w:val="0"/>
          <w:sz w:val="32"/>
          <w:szCs w:val="32"/>
        </w:rPr>
        <w:t>10.</w:t>
      </w:r>
      <w:r>
        <w:rPr>
          <w:rFonts w:hint="eastAsia" w:ascii="仿宋_GB2312" w:hAnsi="Times-Roman" w:eastAsia="仿宋_GB2312" w:cs="FZFSK--GBK1-0"/>
          <w:kern w:val="0"/>
          <w:sz w:val="32"/>
          <w:szCs w:val="32"/>
        </w:rPr>
        <w:t>城乡社区支出决算数为</w:t>
      </w:r>
      <w:r>
        <w:rPr>
          <w:rFonts w:hint="eastAsia" w:ascii="仿宋_GB2312" w:hAnsi="Times-Roman" w:eastAsia="仿宋_GB2312" w:cs="Times-Roman"/>
          <w:kern w:val="0"/>
          <w:sz w:val="32"/>
          <w:szCs w:val="32"/>
        </w:rPr>
        <w:t>556,349</w:t>
      </w:r>
      <w:r>
        <w:rPr>
          <w:rFonts w:hint="eastAsia" w:ascii="仿宋_GB2312" w:hAnsi="Times-Roman" w:eastAsia="仿宋_GB2312" w:cs="FZFSK--GBK1-0"/>
          <w:kern w:val="0"/>
          <w:sz w:val="32"/>
          <w:szCs w:val="32"/>
        </w:rPr>
        <w:t>万元，完成预算调整</w:t>
      </w:r>
      <w:r>
        <w:rPr>
          <w:rFonts w:hint="eastAsia" w:ascii="仿宋_GB2312" w:eastAsia="仿宋_GB2312" w:cs="FZFSK--GBK1-0"/>
          <w:kern w:val="0"/>
          <w:sz w:val="32"/>
          <w:szCs w:val="32"/>
        </w:rPr>
        <w:t>数</w:t>
      </w:r>
      <w:r>
        <w:rPr>
          <w:rFonts w:hint="eastAsia" w:ascii="仿宋_GB2312" w:hAnsi="Times-Roman" w:eastAsia="仿宋_GB2312" w:cs="FZFSK--GBK1-0"/>
          <w:kern w:val="0"/>
          <w:sz w:val="32"/>
          <w:szCs w:val="32"/>
        </w:rPr>
        <w:t>的</w:t>
      </w:r>
      <w:r>
        <w:rPr>
          <w:rFonts w:ascii="仿宋_GB2312" w:hAnsi="Times-Roman" w:eastAsia="仿宋_GB2312" w:cs="Times-Roman"/>
          <w:kern w:val="0"/>
          <w:sz w:val="32"/>
          <w:szCs w:val="32"/>
        </w:rPr>
        <w:t>10</w:t>
      </w:r>
      <w:r>
        <w:rPr>
          <w:rFonts w:hint="eastAsia" w:ascii="仿宋_GB2312" w:hAnsi="Times-Roman" w:eastAsia="仿宋_GB2312" w:cs="Times-Roman"/>
          <w:kern w:val="0"/>
          <w:sz w:val="32"/>
          <w:szCs w:val="32"/>
        </w:rPr>
        <w:t>6.4</w:t>
      </w:r>
      <w:r>
        <w:rPr>
          <w:rFonts w:ascii="仿宋_GB2312" w:hAnsi="Times-Roman" w:eastAsia="仿宋_GB2312" w:cs="Times-Roman"/>
          <w:kern w:val="0"/>
          <w:sz w:val="32"/>
          <w:szCs w:val="32"/>
        </w:rPr>
        <w:t>%</w:t>
      </w:r>
      <w:r>
        <w:rPr>
          <w:rFonts w:hint="eastAsia" w:ascii="仿宋_GB2312" w:hAnsi="Times-Roman" w:eastAsia="仿宋_GB2312" w:cs="FZFSK--GBK1-0"/>
          <w:kern w:val="0"/>
          <w:sz w:val="32"/>
          <w:szCs w:val="32"/>
        </w:rPr>
        <w:t>，</w:t>
      </w:r>
      <w:r>
        <w:rPr>
          <w:rFonts w:hint="eastAsia" w:ascii="仿宋_GB2312" w:hAnsi="仿宋_GB2312" w:eastAsia="仿宋_GB2312" w:cs="仿宋_GB2312"/>
          <w:sz w:val="32"/>
          <w:szCs w:val="32"/>
        </w:rPr>
        <w:t>主要用于</w:t>
      </w:r>
      <w:r>
        <w:rPr>
          <w:rFonts w:hint="eastAsia" w:ascii="仿宋_GB2312" w:hAnsi="Times-Roman" w:eastAsia="仿宋_GB2312" w:cs="FZFSK--GBK1-0"/>
          <w:kern w:val="0"/>
          <w:sz w:val="32"/>
          <w:szCs w:val="32"/>
        </w:rPr>
        <w:t>支持文旅区综合管廊、环球度假区及基础配套设施建设，保障公共设施运维等。</w:t>
      </w:r>
    </w:p>
    <w:p>
      <w:pPr>
        <w:autoSpaceDE w:val="0"/>
        <w:autoSpaceDN w:val="0"/>
        <w:adjustRightInd w:val="0"/>
        <w:spacing w:line="560" w:lineRule="exact"/>
        <w:ind w:firstLine="640" w:firstLineChars="200"/>
        <w:rPr>
          <w:rFonts w:ascii="仿宋_GB2312" w:eastAsia="仿宋_GB2312"/>
          <w:sz w:val="32"/>
          <w:szCs w:val="32"/>
        </w:rPr>
      </w:pPr>
      <w:r>
        <w:rPr>
          <w:rFonts w:hint="eastAsia" w:ascii="仿宋_GB2312" w:hAnsi="Times-Roman" w:eastAsia="仿宋_GB2312" w:cs="Times-Roman"/>
          <w:kern w:val="0"/>
          <w:sz w:val="32"/>
          <w:szCs w:val="32"/>
        </w:rPr>
        <w:t>11.</w:t>
      </w:r>
      <w:r>
        <w:rPr>
          <w:rFonts w:hint="eastAsia" w:ascii="仿宋_GB2312" w:hAnsi="Times-Roman" w:eastAsia="仿宋_GB2312" w:cs="FZFSK--GBK1-0"/>
          <w:kern w:val="0"/>
          <w:sz w:val="32"/>
          <w:szCs w:val="32"/>
        </w:rPr>
        <w:t>农林水支出决算数为</w:t>
      </w:r>
      <w:r>
        <w:rPr>
          <w:rFonts w:hint="eastAsia" w:ascii="仿宋_GB2312" w:hAnsi="Times-Roman" w:eastAsia="仿宋_GB2312" w:cs="Times-Roman"/>
          <w:kern w:val="0"/>
          <w:sz w:val="32"/>
          <w:szCs w:val="32"/>
        </w:rPr>
        <w:t>576,841</w:t>
      </w:r>
      <w:r>
        <w:rPr>
          <w:rFonts w:hint="eastAsia" w:ascii="仿宋_GB2312" w:hAnsi="Times-Roman" w:eastAsia="仿宋_GB2312" w:cs="FZFSK--GBK1-0"/>
          <w:kern w:val="0"/>
          <w:sz w:val="32"/>
          <w:szCs w:val="32"/>
        </w:rPr>
        <w:t>万元， 完成预算调整</w:t>
      </w:r>
      <w:r>
        <w:rPr>
          <w:rFonts w:hint="eastAsia" w:ascii="仿宋_GB2312" w:eastAsia="仿宋_GB2312" w:cs="FZFSK--GBK1-0"/>
          <w:kern w:val="0"/>
          <w:sz w:val="32"/>
          <w:szCs w:val="32"/>
        </w:rPr>
        <w:t>数</w:t>
      </w:r>
      <w:r>
        <w:rPr>
          <w:rFonts w:hint="eastAsia" w:ascii="仿宋_GB2312" w:hAnsi="Times-Roman" w:eastAsia="仿宋_GB2312" w:cs="FZFSK--GBK1-0"/>
          <w:kern w:val="0"/>
          <w:sz w:val="32"/>
          <w:szCs w:val="32"/>
        </w:rPr>
        <w:t>的</w:t>
      </w:r>
      <w:r>
        <w:rPr>
          <w:rFonts w:ascii="仿宋_GB2312" w:hAnsi="Times-Roman" w:eastAsia="仿宋_GB2312" w:cs="Times-Roman"/>
          <w:kern w:val="0"/>
          <w:sz w:val="32"/>
          <w:szCs w:val="32"/>
        </w:rPr>
        <w:t>10</w:t>
      </w:r>
      <w:r>
        <w:rPr>
          <w:rFonts w:hint="eastAsia" w:ascii="仿宋_GB2312" w:hAnsi="Times-Roman" w:eastAsia="仿宋_GB2312" w:cs="Times-Roman"/>
          <w:kern w:val="0"/>
          <w:sz w:val="32"/>
          <w:szCs w:val="32"/>
        </w:rPr>
        <w:t>2.5</w:t>
      </w:r>
      <w:r>
        <w:rPr>
          <w:rFonts w:ascii="仿宋_GB2312" w:hAnsi="Times-Roman" w:eastAsia="仿宋_GB2312" w:cs="Times-Roman"/>
          <w:kern w:val="0"/>
          <w:sz w:val="32"/>
          <w:szCs w:val="32"/>
        </w:rPr>
        <w:t>%</w:t>
      </w:r>
      <w:r>
        <w:rPr>
          <w:rFonts w:hint="eastAsia" w:ascii="仿宋_GB2312" w:hAnsi="Times-Roman" w:eastAsia="仿宋_GB2312" w:cs="FZFSK--GBK1-0"/>
          <w:kern w:val="0"/>
          <w:sz w:val="32"/>
          <w:szCs w:val="32"/>
        </w:rPr>
        <w:t>，</w:t>
      </w:r>
      <w:r>
        <w:rPr>
          <w:rFonts w:hint="eastAsia" w:ascii="仿宋_GB2312" w:hAnsi="仿宋_GB2312" w:eastAsia="仿宋_GB2312" w:cs="仿宋_GB2312"/>
          <w:sz w:val="32"/>
          <w:szCs w:val="32"/>
        </w:rPr>
        <w:t>主要用于</w:t>
      </w:r>
      <w:r>
        <w:rPr>
          <w:rFonts w:hint="eastAsia" w:ascii="仿宋_GB2312" w:eastAsia="仿宋_GB2312"/>
          <w:sz w:val="32"/>
          <w:szCs w:val="32"/>
        </w:rPr>
        <w:t>新一轮百万亩绿化造林、景观绿化提升工程，保障公园运维，推进“美丽乡村”建设等。</w:t>
      </w:r>
    </w:p>
    <w:p>
      <w:pPr>
        <w:autoSpaceDE w:val="0"/>
        <w:autoSpaceDN w:val="0"/>
        <w:adjustRightInd w:val="0"/>
        <w:spacing w:line="560" w:lineRule="exact"/>
        <w:ind w:firstLine="640" w:firstLineChars="200"/>
        <w:rPr>
          <w:rFonts w:ascii="仿宋_GB2312" w:hAnsi="Times-Roman" w:eastAsia="仿宋_GB2312" w:cs="FZFSK--GBK1-0"/>
          <w:kern w:val="0"/>
          <w:sz w:val="32"/>
          <w:szCs w:val="32"/>
        </w:rPr>
      </w:pPr>
      <w:r>
        <w:rPr>
          <w:rFonts w:hint="eastAsia" w:ascii="仿宋_GB2312" w:hAnsi="Times-Roman" w:eastAsia="仿宋_GB2312" w:cs="Times-Roman"/>
          <w:kern w:val="0"/>
          <w:sz w:val="32"/>
          <w:szCs w:val="32"/>
        </w:rPr>
        <w:t>12.</w:t>
      </w:r>
      <w:r>
        <w:rPr>
          <w:rFonts w:hint="eastAsia" w:ascii="仿宋_GB2312" w:hAnsi="Times-Roman" w:eastAsia="仿宋_GB2312" w:cs="FZFSK--GBK1-0"/>
          <w:kern w:val="0"/>
          <w:sz w:val="32"/>
          <w:szCs w:val="32"/>
        </w:rPr>
        <w:t>交通运输支出决算数为</w:t>
      </w:r>
      <w:r>
        <w:rPr>
          <w:rFonts w:hint="eastAsia" w:ascii="仿宋_GB2312" w:hAnsi="Times-Roman" w:eastAsia="仿宋_GB2312" w:cs="Times-Roman"/>
          <w:kern w:val="0"/>
          <w:sz w:val="32"/>
          <w:szCs w:val="32"/>
        </w:rPr>
        <w:t>20,318</w:t>
      </w:r>
      <w:r>
        <w:rPr>
          <w:rFonts w:hint="eastAsia" w:ascii="仿宋_GB2312" w:hAnsi="Times-Roman" w:eastAsia="仿宋_GB2312" w:cs="FZFSK--GBK1-0"/>
          <w:kern w:val="0"/>
          <w:sz w:val="32"/>
          <w:szCs w:val="32"/>
        </w:rPr>
        <w:t>万元，完成预算调整</w:t>
      </w:r>
      <w:r>
        <w:rPr>
          <w:rFonts w:hint="eastAsia" w:ascii="仿宋_GB2312" w:eastAsia="仿宋_GB2312" w:cs="FZFSK--GBK1-0"/>
          <w:kern w:val="0"/>
          <w:sz w:val="32"/>
          <w:szCs w:val="32"/>
        </w:rPr>
        <w:t>数</w:t>
      </w:r>
      <w:r>
        <w:rPr>
          <w:rFonts w:hint="eastAsia" w:ascii="仿宋_GB2312" w:hAnsi="Times-Roman" w:eastAsia="仿宋_GB2312" w:cs="FZFSK--GBK1-0"/>
          <w:kern w:val="0"/>
          <w:sz w:val="32"/>
          <w:szCs w:val="32"/>
        </w:rPr>
        <w:t>的</w:t>
      </w:r>
      <w:r>
        <w:rPr>
          <w:rFonts w:hint="eastAsia" w:ascii="仿宋_GB2312" w:hAnsi="Times-Roman" w:eastAsia="仿宋_GB2312" w:cs="Times-Roman"/>
          <w:kern w:val="0"/>
          <w:sz w:val="32"/>
          <w:szCs w:val="32"/>
        </w:rPr>
        <w:t>82.5</w:t>
      </w:r>
      <w:r>
        <w:rPr>
          <w:rFonts w:ascii="仿宋_GB2312" w:hAnsi="Times-Roman" w:eastAsia="仿宋_GB2312" w:cs="Times-Roman"/>
          <w:kern w:val="0"/>
          <w:sz w:val="32"/>
          <w:szCs w:val="32"/>
        </w:rPr>
        <w:t>%</w:t>
      </w:r>
      <w:r>
        <w:rPr>
          <w:rFonts w:hint="eastAsia" w:ascii="仿宋_GB2312" w:hAnsi="Times-Roman" w:eastAsia="仿宋_GB2312" w:cs="FZFSK--GBK1-0"/>
          <w:kern w:val="0"/>
          <w:sz w:val="32"/>
          <w:szCs w:val="32"/>
        </w:rPr>
        <w:t>，</w:t>
      </w:r>
      <w:r>
        <w:rPr>
          <w:rFonts w:hint="eastAsia" w:ascii="仿宋_GB2312" w:hAnsi="仿宋_GB2312" w:eastAsia="仿宋_GB2312" w:cs="仿宋_GB2312"/>
          <w:sz w:val="32"/>
          <w:szCs w:val="32"/>
        </w:rPr>
        <w:t>主要用于</w:t>
      </w:r>
      <w:r>
        <w:rPr>
          <w:rFonts w:hint="eastAsia" w:ascii="仿宋_GB2312" w:hAnsi="Times-Roman" w:eastAsia="仿宋_GB2312" w:cs="FZFSK--GBK1-0"/>
          <w:kern w:val="0"/>
          <w:sz w:val="32"/>
          <w:szCs w:val="32"/>
        </w:rPr>
        <w:t>改造万盛南街等道路，支持乡镇公路建设等。</w:t>
      </w:r>
    </w:p>
    <w:p>
      <w:pPr>
        <w:autoSpaceDE w:val="0"/>
        <w:autoSpaceDN w:val="0"/>
        <w:adjustRightInd w:val="0"/>
        <w:spacing w:line="560" w:lineRule="exact"/>
        <w:ind w:firstLine="640" w:firstLineChars="200"/>
        <w:rPr>
          <w:rFonts w:ascii="仿宋_GB2312" w:hAnsi="Times-Roman" w:eastAsia="仿宋_GB2312" w:cs="FZFSK--GBK1-0"/>
          <w:kern w:val="0"/>
          <w:sz w:val="32"/>
          <w:szCs w:val="32"/>
        </w:rPr>
      </w:pPr>
      <w:r>
        <w:rPr>
          <w:rFonts w:hint="eastAsia" w:ascii="仿宋_GB2312" w:hAnsi="Times-Roman" w:eastAsia="仿宋_GB2312" w:cs="Times-Roman"/>
          <w:kern w:val="0"/>
          <w:sz w:val="32"/>
          <w:szCs w:val="32"/>
        </w:rPr>
        <w:t>13.</w:t>
      </w:r>
      <w:r>
        <w:rPr>
          <w:rFonts w:hint="eastAsia" w:ascii="仿宋_GB2312" w:hAnsi="Times-Roman" w:eastAsia="仿宋_GB2312" w:cs="FZFSK--GBK1-0"/>
          <w:kern w:val="0"/>
          <w:sz w:val="32"/>
          <w:szCs w:val="32"/>
        </w:rPr>
        <w:t>资源勘探信息等支出决算数为</w:t>
      </w:r>
      <w:r>
        <w:rPr>
          <w:rFonts w:hint="eastAsia" w:ascii="仿宋_GB2312" w:hAnsi="Times-Roman" w:eastAsia="仿宋_GB2312" w:cs="Times-Roman"/>
          <w:kern w:val="0"/>
          <w:sz w:val="32"/>
          <w:szCs w:val="32"/>
        </w:rPr>
        <w:t>40,479</w:t>
      </w:r>
      <w:r>
        <w:rPr>
          <w:rFonts w:hint="eastAsia" w:ascii="仿宋_GB2312" w:hAnsi="Times-Roman" w:eastAsia="仿宋_GB2312" w:cs="FZFSK--GBK1-0"/>
          <w:kern w:val="0"/>
          <w:sz w:val="32"/>
          <w:szCs w:val="32"/>
        </w:rPr>
        <w:t>万元，完成预算调整</w:t>
      </w:r>
      <w:r>
        <w:rPr>
          <w:rFonts w:hint="eastAsia" w:ascii="仿宋_GB2312" w:eastAsia="仿宋_GB2312" w:cs="FZFSK--GBK1-0"/>
          <w:kern w:val="0"/>
          <w:sz w:val="32"/>
          <w:szCs w:val="32"/>
        </w:rPr>
        <w:t>数</w:t>
      </w:r>
      <w:r>
        <w:rPr>
          <w:rFonts w:hint="eastAsia" w:ascii="仿宋_GB2312" w:hAnsi="Times-Roman" w:eastAsia="仿宋_GB2312" w:cs="FZFSK--GBK1-0"/>
          <w:kern w:val="0"/>
          <w:sz w:val="32"/>
          <w:szCs w:val="32"/>
        </w:rPr>
        <w:t>的</w:t>
      </w:r>
      <w:r>
        <w:rPr>
          <w:rFonts w:hint="eastAsia" w:ascii="仿宋_GB2312" w:hAnsi="Times-Roman" w:eastAsia="仿宋_GB2312" w:cs="Times-Roman"/>
          <w:kern w:val="0"/>
          <w:sz w:val="32"/>
          <w:szCs w:val="32"/>
        </w:rPr>
        <w:t>52.9</w:t>
      </w:r>
      <w:r>
        <w:rPr>
          <w:rFonts w:ascii="仿宋_GB2312" w:hAnsi="Times-Roman" w:eastAsia="仿宋_GB2312" w:cs="Times-Roman"/>
          <w:kern w:val="0"/>
          <w:sz w:val="32"/>
          <w:szCs w:val="32"/>
        </w:rPr>
        <w:t>%</w:t>
      </w:r>
      <w:r>
        <w:rPr>
          <w:rFonts w:hint="eastAsia" w:ascii="仿宋_GB2312" w:hAnsi="Times-Roman" w:eastAsia="仿宋_GB2312" w:cs="Times-Roman"/>
          <w:kern w:val="0"/>
          <w:sz w:val="32"/>
          <w:szCs w:val="32"/>
        </w:rPr>
        <w:t>（</w:t>
      </w:r>
      <w:r>
        <w:rPr>
          <w:rFonts w:hint="eastAsia" w:ascii="仿宋_GB2312" w:hAnsi="仿宋" w:eastAsia="仿宋_GB2312"/>
          <w:sz w:val="32"/>
          <w:szCs w:val="32"/>
        </w:rPr>
        <w:t>产业发展资金比2019年预算安排规模大，受疫情影响未完全兑现</w:t>
      </w:r>
      <w:r>
        <w:rPr>
          <w:rFonts w:hint="eastAsia" w:ascii="仿宋_GB2312" w:hAnsi="Times-Roman" w:eastAsia="仿宋_GB2312" w:cs="Times-Roman"/>
          <w:kern w:val="0"/>
          <w:sz w:val="32"/>
          <w:szCs w:val="32"/>
        </w:rPr>
        <w:t>）</w:t>
      </w:r>
      <w:r>
        <w:rPr>
          <w:rFonts w:hint="eastAsia" w:ascii="仿宋_GB2312" w:hAnsi="Times-Roman" w:eastAsia="仿宋_GB2312" w:cs="FZFSK--GBK1-0"/>
          <w:kern w:val="0"/>
          <w:sz w:val="32"/>
          <w:szCs w:val="32"/>
        </w:rPr>
        <w:t>，主要用于“通八条”政策奖励资金等。</w:t>
      </w:r>
    </w:p>
    <w:p>
      <w:pPr>
        <w:autoSpaceDE w:val="0"/>
        <w:autoSpaceDN w:val="0"/>
        <w:adjustRightInd w:val="0"/>
        <w:spacing w:line="560" w:lineRule="exact"/>
        <w:ind w:firstLine="640" w:firstLineChars="200"/>
        <w:rPr>
          <w:rFonts w:ascii="仿宋_GB2312" w:hAnsi="Times-Roman" w:eastAsia="仿宋_GB2312" w:cs="FZFSK--GBK1-0"/>
          <w:kern w:val="0"/>
          <w:sz w:val="32"/>
          <w:szCs w:val="32"/>
        </w:rPr>
      </w:pPr>
      <w:r>
        <w:rPr>
          <w:rFonts w:hint="eastAsia" w:ascii="仿宋_GB2312" w:hAnsi="Times-Roman" w:eastAsia="仿宋_GB2312" w:cs="Times-Roman"/>
          <w:kern w:val="0"/>
          <w:sz w:val="32"/>
          <w:szCs w:val="32"/>
        </w:rPr>
        <w:t>14.</w:t>
      </w:r>
      <w:r>
        <w:rPr>
          <w:rFonts w:hint="eastAsia" w:ascii="仿宋_GB2312" w:hAnsi="Times-Roman" w:eastAsia="仿宋_GB2312" w:cs="FZFSK--GBK1-0"/>
          <w:kern w:val="0"/>
          <w:sz w:val="32"/>
          <w:szCs w:val="32"/>
        </w:rPr>
        <w:t>金融支出决算数为7,821万元，完成预算调整</w:t>
      </w:r>
      <w:r>
        <w:rPr>
          <w:rFonts w:hint="eastAsia" w:ascii="仿宋_GB2312" w:eastAsia="仿宋_GB2312" w:cs="FZFSK--GBK1-0"/>
          <w:kern w:val="0"/>
          <w:sz w:val="32"/>
          <w:szCs w:val="32"/>
        </w:rPr>
        <w:t>数</w:t>
      </w:r>
      <w:r>
        <w:rPr>
          <w:rFonts w:hint="eastAsia" w:ascii="仿宋_GB2312" w:hAnsi="Times-Roman" w:eastAsia="仿宋_GB2312" w:cs="FZFSK--GBK1-0"/>
          <w:kern w:val="0"/>
          <w:sz w:val="32"/>
          <w:szCs w:val="32"/>
        </w:rPr>
        <w:t>的</w:t>
      </w:r>
      <w:r>
        <w:rPr>
          <w:rFonts w:ascii="仿宋_GB2312" w:hAnsi="Times-Roman" w:eastAsia="仿宋_GB2312" w:cs="Times-Roman"/>
          <w:kern w:val="0"/>
          <w:sz w:val="32"/>
          <w:szCs w:val="32"/>
        </w:rPr>
        <w:t>2</w:t>
      </w:r>
      <w:r>
        <w:rPr>
          <w:rFonts w:hint="eastAsia" w:ascii="仿宋_GB2312" w:hAnsi="Times-Roman" w:eastAsia="仿宋_GB2312" w:cs="Times-Roman"/>
          <w:kern w:val="0"/>
          <w:sz w:val="32"/>
          <w:szCs w:val="32"/>
        </w:rPr>
        <w:t>23.5</w:t>
      </w:r>
      <w:r>
        <w:rPr>
          <w:rFonts w:ascii="仿宋_GB2312" w:hAnsi="Times-Roman" w:eastAsia="仿宋_GB2312" w:cs="Times-Roman"/>
          <w:kern w:val="0"/>
          <w:sz w:val="32"/>
          <w:szCs w:val="32"/>
        </w:rPr>
        <w:t>%</w:t>
      </w:r>
      <w:r>
        <w:rPr>
          <w:rFonts w:hint="eastAsia" w:ascii="仿宋_GB2312" w:hAnsi="Times-Roman" w:eastAsia="仿宋_GB2312" w:cs="FZFSK--GBK1-0"/>
          <w:kern w:val="0"/>
          <w:sz w:val="32"/>
          <w:szCs w:val="32"/>
        </w:rPr>
        <w:t>，主要是追加金融办聘用人员经费，贷款贴息专项资金增加；拨付疫情防控重点保障企业优惠贷款贴息资金等。</w:t>
      </w:r>
    </w:p>
    <w:p>
      <w:pPr>
        <w:autoSpaceDE w:val="0"/>
        <w:autoSpaceDN w:val="0"/>
        <w:adjustRightInd w:val="0"/>
        <w:spacing w:line="560" w:lineRule="exact"/>
        <w:ind w:firstLine="640" w:firstLineChars="200"/>
        <w:rPr>
          <w:rFonts w:ascii="仿宋_GB2312" w:hAnsi="Times-Roman" w:eastAsia="仿宋_GB2312" w:cs="FZFSK--GBK1-0"/>
          <w:kern w:val="0"/>
          <w:sz w:val="32"/>
          <w:szCs w:val="32"/>
        </w:rPr>
      </w:pPr>
      <w:r>
        <w:rPr>
          <w:rFonts w:hint="eastAsia" w:ascii="仿宋_GB2312" w:hAnsi="Times-Roman" w:eastAsia="仿宋_GB2312" w:cs="Times-Roman"/>
          <w:kern w:val="0"/>
          <w:sz w:val="32"/>
          <w:szCs w:val="32"/>
        </w:rPr>
        <w:t>15.</w:t>
      </w:r>
      <w:r>
        <w:rPr>
          <w:rFonts w:hint="eastAsia" w:ascii="仿宋_GB2312" w:hAnsi="Times-Roman" w:eastAsia="仿宋_GB2312" w:cs="FZFSK--GBK1-0"/>
          <w:kern w:val="0"/>
          <w:sz w:val="32"/>
          <w:szCs w:val="32"/>
        </w:rPr>
        <w:t>援助其他地区支出决算数为</w:t>
      </w:r>
      <w:r>
        <w:rPr>
          <w:rFonts w:hint="eastAsia" w:ascii="仿宋_GB2312" w:hAnsi="Times-Roman" w:eastAsia="仿宋_GB2312" w:cs="Times-Roman"/>
          <w:kern w:val="0"/>
          <w:sz w:val="32"/>
          <w:szCs w:val="32"/>
        </w:rPr>
        <w:t>6,184</w:t>
      </w:r>
      <w:r>
        <w:rPr>
          <w:rFonts w:hint="eastAsia" w:ascii="仿宋_GB2312" w:hAnsi="Times-Roman" w:eastAsia="仿宋_GB2312" w:cs="FZFSK--GBK1-0"/>
          <w:kern w:val="0"/>
          <w:sz w:val="32"/>
          <w:szCs w:val="32"/>
        </w:rPr>
        <w:t>万元，完成预算调整</w:t>
      </w:r>
      <w:r>
        <w:rPr>
          <w:rFonts w:hint="eastAsia" w:ascii="仿宋_GB2312" w:eastAsia="仿宋_GB2312" w:cs="FZFSK--GBK1-0"/>
          <w:kern w:val="0"/>
          <w:sz w:val="32"/>
          <w:szCs w:val="32"/>
        </w:rPr>
        <w:t>数</w:t>
      </w:r>
      <w:r>
        <w:rPr>
          <w:rFonts w:hint="eastAsia" w:ascii="仿宋_GB2312" w:hAnsi="Times-Roman" w:eastAsia="仿宋_GB2312" w:cs="FZFSK--GBK1-0"/>
          <w:kern w:val="0"/>
          <w:sz w:val="32"/>
          <w:szCs w:val="32"/>
        </w:rPr>
        <w:t>的</w:t>
      </w:r>
      <w:r>
        <w:rPr>
          <w:rFonts w:hint="eastAsia" w:ascii="仿宋_GB2312" w:hAnsi="Times-Roman" w:eastAsia="仿宋_GB2312" w:cs="Times-Roman"/>
          <w:kern w:val="0"/>
          <w:sz w:val="32"/>
          <w:szCs w:val="32"/>
        </w:rPr>
        <w:t>98.9</w:t>
      </w:r>
      <w:r>
        <w:rPr>
          <w:rFonts w:ascii="仿宋_GB2312" w:hAnsi="Times-Roman" w:eastAsia="仿宋_GB2312" w:cs="Times-Roman"/>
          <w:kern w:val="0"/>
          <w:sz w:val="32"/>
          <w:szCs w:val="32"/>
        </w:rPr>
        <w:t>%</w:t>
      </w:r>
      <w:r>
        <w:rPr>
          <w:rFonts w:hint="eastAsia" w:ascii="仿宋_GB2312" w:hAnsi="Times-Roman" w:eastAsia="仿宋_GB2312" w:cs="FZFSK--GBK1-0"/>
          <w:kern w:val="0"/>
          <w:sz w:val="32"/>
          <w:szCs w:val="32"/>
        </w:rPr>
        <w:t>。主要是为顺利打赢脱贫攻坚战，对口内蒙古、新疆等地区的帮扶支出。</w:t>
      </w:r>
    </w:p>
    <w:p>
      <w:pPr>
        <w:autoSpaceDE w:val="0"/>
        <w:autoSpaceDN w:val="0"/>
        <w:adjustRightInd w:val="0"/>
        <w:spacing w:line="560" w:lineRule="exact"/>
        <w:ind w:firstLine="640" w:firstLineChars="200"/>
        <w:rPr>
          <w:rFonts w:ascii="仿宋_GB2312" w:hAnsi="Times-Roman" w:eastAsia="仿宋_GB2312" w:cs="FZFSK--GBK1-0"/>
          <w:kern w:val="0"/>
          <w:sz w:val="32"/>
          <w:szCs w:val="32"/>
        </w:rPr>
      </w:pPr>
      <w:r>
        <w:rPr>
          <w:rFonts w:hint="eastAsia" w:ascii="仿宋_GB2312" w:hAnsi="Times-Roman" w:eastAsia="仿宋_GB2312" w:cs="Times-Roman"/>
          <w:kern w:val="0"/>
          <w:sz w:val="32"/>
          <w:szCs w:val="32"/>
        </w:rPr>
        <w:t>16.</w:t>
      </w:r>
      <w:r>
        <w:rPr>
          <w:rFonts w:hint="eastAsia"/>
        </w:rPr>
        <w:t xml:space="preserve"> </w:t>
      </w:r>
      <w:r>
        <w:rPr>
          <w:rFonts w:hint="eastAsia" w:ascii="仿宋_GB2312" w:hAnsi="Times-Roman" w:eastAsia="仿宋_GB2312" w:cs="FZFSK--GBK1-0"/>
          <w:kern w:val="0"/>
          <w:sz w:val="32"/>
          <w:szCs w:val="32"/>
        </w:rPr>
        <w:t>自然资源海洋气象等支出决算数为</w:t>
      </w:r>
      <w:r>
        <w:rPr>
          <w:rFonts w:hint="eastAsia" w:ascii="仿宋_GB2312" w:hAnsi="Times-Roman" w:eastAsia="仿宋_GB2312" w:cs="Times-Roman"/>
          <w:kern w:val="0"/>
          <w:sz w:val="32"/>
          <w:szCs w:val="32"/>
        </w:rPr>
        <w:t>322</w:t>
      </w:r>
      <w:r>
        <w:rPr>
          <w:rFonts w:hint="eastAsia" w:ascii="仿宋_GB2312" w:hAnsi="Times-Roman" w:eastAsia="仿宋_GB2312" w:cs="FZFSK--GBK1-0"/>
          <w:kern w:val="0"/>
          <w:sz w:val="32"/>
          <w:szCs w:val="32"/>
        </w:rPr>
        <w:t>万元，完成预算调整</w:t>
      </w:r>
      <w:r>
        <w:rPr>
          <w:rFonts w:hint="eastAsia" w:ascii="仿宋_GB2312" w:eastAsia="仿宋_GB2312" w:cs="FZFSK--GBK1-0"/>
          <w:kern w:val="0"/>
          <w:sz w:val="32"/>
          <w:szCs w:val="32"/>
        </w:rPr>
        <w:t>数</w:t>
      </w:r>
      <w:r>
        <w:rPr>
          <w:rFonts w:hint="eastAsia" w:ascii="仿宋_GB2312" w:hAnsi="Times-Roman" w:eastAsia="仿宋_GB2312" w:cs="FZFSK--GBK1-0"/>
          <w:kern w:val="0"/>
          <w:sz w:val="32"/>
          <w:szCs w:val="32"/>
        </w:rPr>
        <w:t>的</w:t>
      </w:r>
      <w:r>
        <w:rPr>
          <w:rFonts w:hint="eastAsia" w:ascii="仿宋_GB2312" w:hAnsi="Times-Roman" w:eastAsia="仿宋_GB2312" w:cs="Times-Roman"/>
          <w:kern w:val="0"/>
          <w:sz w:val="32"/>
          <w:szCs w:val="32"/>
        </w:rPr>
        <w:t>55%</w:t>
      </w:r>
      <w:r>
        <w:rPr>
          <w:rFonts w:hint="eastAsia" w:ascii="仿宋_GB2312" w:hAnsi="Times-Roman" w:eastAsia="仿宋_GB2312" w:cs="FZFSK--GBK1-0"/>
          <w:kern w:val="0"/>
          <w:sz w:val="32"/>
          <w:szCs w:val="32"/>
        </w:rPr>
        <w:t>。</w:t>
      </w:r>
    </w:p>
    <w:p>
      <w:pPr>
        <w:autoSpaceDE w:val="0"/>
        <w:autoSpaceDN w:val="0"/>
        <w:adjustRightInd w:val="0"/>
        <w:spacing w:line="560" w:lineRule="exact"/>
        <w:ind w:firstLine="640" w:firstLineChars="200"/>
        <w:rPr>
          <w:rFonts w:ascii="仿宋_GB2312" w:hAnsi="Times-Roman" w:eastAsia="仿宋_GB2312" w:cs="FZFSK--GBK1-0"/>
          <w:kern w:val="0"/>
          <w:sz w:val="32"/>
          <w:szCs w:val="32"/>
        </w:rPr>
      </w:pPr>
      <w:r>
        <w:rPr>
          <w:rFonts w:hint="eastAsia" w:ascii="仿宋_GB2312" w:hAnsi="Times-Roman" w:eastAsia="仿宋_GB2312" w:cs="Times-Roman"/>
          <w:kern w:val="0"/>
          <w:sz w:val="32"/>
          <w:szCs w:val="32"/>
        </w:rPr>
        <w:t>17.</w:t>
      </w:r>
      <w:r>
        <w:rPr>
          <w:rFonts w:hint="eastAsia" w:ascii="仿宋_GB2312" w:hAnsi="Times-Roman" w:eastAsia="仿宋_GB2312" w:cs="FZFSK--GBK1-0"/>
          <w:kern w:val="0"/>
          <w:sz w:val="32"/>
          <w:szCs w:val="32"/>
        </w:rPr>
        <w:t>住房保障支出决算数为</w:t>
      </w:r>
      <w:r>
        <w:rPr>
          <w:rFonts w:hint="eastAsia" w:ascii="仿宋_GB2312" w:hAnsi="Times-Roman" w:eastAsia="仿宋_GB2312" w:cs="Times-Roman"/>
          <w:kern w:val="0"/>
          <w:sz w:val="32"/>
          <w:szCs w:val="32"/>
        </w:rPr>
        <w:t>97,160</w:t>
      </w:r>
      <w:r>
        <w:rPr>
          <w:rFonts w:hint="eastAsia" w:ascii="仿宋_GB2312" w:hAnsi="Times-Roman" w:eastAsia="仿宋_GB2312" w:cs="FZFSK--GBK1-0"/>
          <w:kern w:val="0"/>
          <w:sz w:val="32"/>
          <w:szCs w:val="32"/>
        </w:rPr>
        <w:t>万元，完成预算调整</w:t>
      </w:r>
      <w:r>
        <w:rPr>
          <w:rFonts w:hint="eastAsia" w:ascii="仿宋_GB2312" w:eastAsia="仿宋_GB2312" w:cs="FZFSK--GBK1-0"/>
          <w:kern w:val="0"/>
          <w:sz w:val="32"/>
          <w:szCs w:val="32"/>
        </w:rPr>
        <w:t>数</w:t>
      </w:r>
      <w:r>
        <w:rPr>
          <w:rFonts w:hint="eastAsia" w:ascii="仿宋_GB2312" w:hAnsi="Times-Roman" w:eastAsia="仿宋_GB2312" w:cs="FZFSK--GBK1-0"/>
          <w:kern w:val="0"/>
          <w:sz w:val="32"/>
          <w:szCs w:val="32"/>
        </w:rPr>
        <w:t>的</w:t>
      </w:r>
      <w:r>
        <w:rPr>
          <w:rFonts w:hint="eastAsia" w:ascii="仿宋_GB2312" w:hAnsi="Times-Roman" w:eastAsia="仿宋_GB2312" w:cs="Times-Roman"/>
          <w:kern w:val="0"/>
          <w:sz w:val="32"/>
          <w:szCs w:val="32"/>
        </w:rPr>
        <w:t>82.4</w:t>
      </w:r>
      <w:r>
        <w:rPr>
          <w:rFonts w:ascii="仿宋_GB2312" w:hAnsi="Times-Roman" w:eastAsia="仿宋_GB2312" w:cs="Times-Roman"/>
          <w:kern w:val="0"/>
          <w:sz w:val="32"/>
          <w:szCs w:val="32"/>
        </w:rPr>
        <w:t>%</w:t>
      </w:r>
      <w:r>
        <w:rPr>
          <w:rFonts w:hint="eastAsia" w:ascii="仿宋_GB2312" w:hAnsi="Times-Roman" w:eastAsia="仿宋_GB2312" w:cs="FZFSK--GBK1-0"/>
          <w:kern w:val="0"/>
          <w:sz w:val="32"/>
          <w:szCs w:val="32"/>
        </w:rPr>
        <w:t>，主要用于老旧小区综合整治，棚户区改造等。</w:t>
      </w:r>
    </w:p>
    <w:p>
      <w:pPr>
        <w:autoSpaceDE w:val="0"/>
        <w:autoSpaceDN w:val="0"/>
        <w:adjustRightInd w:val="0"/>
        <w:spacing w:line="560" w:lineRule="exact"/>
        <w:ind w:firstLine="640" w:firstLineChars="200"/>
        <w:rPr>
          <w:rFonts w:ascii="仿宋_GB2312" w:hAnsi="Times-Roman" w:eastAsia="仿宋_GB2312" w:cs="FZFSK--GBK1-0"/>
          <w:kern w:val="0"/>
          <w:sz w:val="32"/>
          <w:szCs w:val="32"/>
        </w:rPr>
      </w:pPr>
      <w:r>
        <w:rPr>
          <w:rFonts w:hint="eastAsia" w:ascii="仿宋_GB2312" w:hAnsi="Times-Roman" w:eastAsia="仿宋_GB2312" w:cs="Times-Roman"/>
          <w:kern w:val="0"/>
          <w:sz w:val="32"/>
          <w:szCs w:val="32"/>
        </w:rPr>
        <w:t>18.</w:t>
      </w:r>
      <w:r>
        <w:rPr>
          <w:rFonts w:hint="eastAsia" w:ascii="仿宋_GB2312" w:hAnsi="Times-Roman" w:eastAsia="仿宋_GB2312" w:cs="FZFSK--GBK1-0"/>
          <w:kern w:val="0"/>
          <w:sz w:val="32"/>
          <w:szCs w:val="32"/>
        </w:rPr>
        <w:t>粮油物资储备支出决算数为</w:t>
      </w:r>
      <w:r>
        <w:rPr>
          <w:rFonts w:hint="eastAsia" w:ascii="仿宋_GB2312" w:hAnsi="Times-Roman" w:eastAsia="仿宋_GB2312" w:cs="Times-Roman"/>
          <w:kern w:val="0"/>
          <w:sz w:val="32"/>
          <w:szCs w:val="32"/>
        </w:rPr>
        <w:t>1,311</w:t>
      </w:r>
      <w:r>
        <w:rPr>
          <w:rFonts w:hint="eastAsia" w:ascii="仿宋_GB2312" w:hAnsi="Times-Roman" w:eastAsia="仿宋_GB2312" w:cs="FZFSK--GBK1-0"/>
          <w:kern w:val="0"/>
          <w:sz w:val="32"/>
          <w:szCs w:val="32"/>
        </w:rPr>
        <w:t>万元，完成预算调整</w:t>
      </w:r>
      <w:r>
        <w:rPr>
          <w:rFonts w:hint="eastAsia" w:ascii="仿宋_GB2312" w:eastAsia="仿宋_GB2312" w:cs="FZFSK--GBK1-0"/>
          <w:kern w:val="0"/>
          <w:sz w:val="32"/>
          <w:szCs w:val="32"/>
        </w:rPr>
        <w:t>数</w:t>
      </w:r>
      <w:r>
        <w:rPr>
          <w:rFonts w:hint="eastAsia" w:ascii="仿宋_GB2312" w:hAnsi="Times-Roman" w:eastAsia="仿宋_GB2312" w:cs="FZFSK--GBK1-0"/>
          <w:kern w:val="0"/>
          <w:sz w:val="32"/>
          <w:szCs w:val="32"/>
        </w:rPr>
        <w:t>的</w:t>
      </w:r>
      <w:r>
        <w:rPr>
          <w:rFonts w:hint="eastAsia" w:ascii="仿宋_GB2312" w:hAnsi="Times-Roman" w:eastAsia="仿宋_GB2312" w:cs="Times-Roman"/>
          <w:kern w:val="0"/>
          <w:sz w:val="32"/>
          <w:szCs w:val="32"/>
        </w:rPr>
        <w:t>26.5%</w:t>
      </w:r>
      <w:r>
        <w:rPr>
          <w:rFonts w:hint="eastAsia" w:ascii="仿宋_GB2312" w:hAnsi="Times-Roman" w:eastAsia="仿宋_GB2312" w:cs="FZFSK--GBK1-0"/>
          <w:kern w:val="0"/>
          <w:sz w:val="32"/>
          <w:szCs w:val="32"/>
        </w:rPr>
        <w:t>。</w:t>
      </w:r>
    </w:p>
    <w:p>
      <w:pPr>
        <w:autoSpaceDE w:val="0"/>
        <w:autoSpaceDN w:val="0"/>
        <w:adjustRightInd w:val="0"/>
        <w:spacing w:line="560" w:lineRule="exact"/>
        <w:ind w:firstLine="640" w:firstLineChars="200"/>
        <w:rPr>
          <w:rFonts w:ascii="仿宋_GB2312" w:hAnsi="Times-Roman" w:eastAsia="仿宋_GB2312" w:cs="FZFSK--GBK1-0"/>
          <w:kern w:val="0"/>
          <w:sz w:val="32"/>
          <w:szCs w:val="32"/>
        </w:rPr>
      </w:pPr>
      <w:r>
        <w:rPr>
          <w:rFonts w:hint="eastAsia" w:ascii="仿宋_GB2312" w:hAnsi="Times-Roman" w:eastAsia="仿宋_GB2312" w:cs="FZFSK--GBK1-0"/>
          <w:kern w:val="0"/>
          <w:sz w:val="32"/>
          <w:szCs w:val="32"/>
        </w:rPr>
        <w:t>19</w:t>
      </w:r>
      <w:r>
        <w:rPr>
          <w:rFonts w:ascii="仿宋_GB2312" w:hAnsi="Times-Roman" w:eastAsia="仿宋_GB2312" w:cs="FZFSK--GBK1-0"/>
          <w:kern w:val="0"/>
          <w:sz w:val="32"/>
          <w:szCs w:val="32"/>
        </w:rPr>
        <w:t>.</w:t>
      </w:r>
      <w:r>
        <w:rPr>
          <w:rFonts w:hint="eastAsia" w:ascii="仿宋_GB2312" w:hAnsi="Times-Roman" w:eastAsia="仿宋_GB2312" w:cs="FZFSK--GBK1-0"/>
          <w:kern w:val="0"/>
          <w:sz w:val="32"/>
          <w:szCs w:val="32"/>
        </w:rPr>
        <w:t>灾害防治及应急管理支出决算数为</w:t>
      </w:r>
      <w:r>
        <w:rPr>
          <w:rFonts w:hint="eastAsia" w:ascii="仿宋_GB2312" w:hAnsi="Times-Roman" w:eastAsia="仿宋_GB2312" w:cs="Times-Roman"/>
          <w:kern w:val="0"/>
          <w:sz w:val="32"/>
          <w:szCs w:val="32"/>
        </w:rPr>
        <w:t>18,419</w:t>
      </w:r>
      <w:r>
        <w:rPr>
          <w:rFonts w:hint="eastAsia" w:ascii="仿宋_GB2312" w:hAnsi="Times-Roman" w:eastAsia="仿宋_GB2312" w:cs="FZFSK--GBK1-0"/>
          <w:kern w:val="0"/>
          <w:sz w:val="32"/>
          <w:szCs w:val="32"/>
        </w:rPr>
        <w:t>万元，完成预算调整</w:t>
      </w:r>
      <w:r>
        <w:rPr>
          <w:rFonts w:hint="eastAsia" w:ascii="仿宋_GB2312" w:eastAsia="仿宋_GB2312" w:cs="FZFSK--GBK1-0"/>
          <w:kern w:val="0"/>
          <w:sz w:val="32"/>
          <w:szCs w:val="32"/>
        </w:rPr>
        <w:t>数</w:t>
      </w:r>
      <w:r>
        <w:rPr>
          <w:rFonts w:hint="eastAsia" w:ascii="仿宋_GB2312" w:hAnsi="Times-Roman" w:eastAsia="仿宋_GB2312" w:cs="FZFSK--GBK1-0"/>
          <w:kern w:val="0"/>
          <w:sz w:val="32"/>
          <w:szCs w:val="32"/>
        </w:rPr>
        <w:t>的</w:t>
      </w:r>
      <w:r>
        <w:rPr>
          <w:rFonts w:hint="eastAsia" w:ascii="仿宋_GB2312" w:hAnsi="Times-Roman" w:eastAsia="仿宋_GB2312" w:cs="Times-Roman"/>
          <w:kern w:val="0"/>
          <w:sz w:val="32"/>
          <w:szCs w:val="32"/>
        </w:rPr>
        <w:t>91.5</w:t>
      </w:r>
      <w:r>
        <w:rPr>
          <w:rFonts w:ascii="仿宋_GB2312" w:hAnsi="Times-Roman" w:eastAsia="仿宋_GB2312" w:cs="Times-Roman"/>
          <w:kern w:val="0"/>
          <w:sz w:val="32"/>
          <w:szCs w:val="32"/>
        </w:rPr>
        <w:t>%</w:t>
      </w:r>
      <w:r>
        <w:rPr>
          <w:rFonts w:hint="eastAsia" w:ascii="仿宋_GB2312" w:hAnsi="Times-Roman" w:eastAsia="仿宋_GB2312" w:cs="FZFSK--GBK1-0"/>
          <w:kern w:val="0"/>
          <w:sz w:val="32"/>
          <w:szCs w:val="32"/>
        </w:rPr>
        <w:t>，主要用于保障消防支队消防执法检查、应急管理局专职安全员、交通局事故抢险应急经费等。</w:t>
      </w:r>
    </w:p>
    <w:p>
      <w:pPr>
        <w:spacing w:line="560" w:lineRule="exact"/>
        <w:ind w:firstLine="640" w:firstLineChars="200"/>
        <w:rPr>
          <w:rFonts w:ascii="仿宋_GB2312" w:hAnsi="Times-Roman" w:eastAsia="仿宋_GB2312" w:cs="FZFSK--GBK1-0"/>
          <w:kern w:val="0"/>
          <w:sz w:val="32"/>
          <w:szCs w:val="32"/>
        </w:rPr>
        <w:sectPr>
          <w:footerReference r:id="rId6" w:type="default"/>
          <w:pgSz w:w="11850" w:h="16783"/>
          <w:pgMar w:top="2098" w:right="1474" w:bottom="1985" w:left="1588" w:header="851" w:footer="737" w:gutter="0"/>
          <w:pgNumType w:fmt="numberInDash" w:start="1"/>
          <w:cols w:space="425" w:num="1"/>
          <w:docGrid w:linePitch="312" w:charSpace="0"/>
        </w:sectPr>
      </w:pPr>
      <w:r>
        <w:rPr>
          <w:rFonts w:hint="eastAsia" w:ascii="仿宋_GB2312" w:hAnsi="Times-Roman" w:eastAsia="仿宋_GB2312" w:cs="Times-Roman"/>
          <w:kern w:val="0"/>
          <w:sz w:val="32"/>
          <w:szCs w:val="32"/>
        </w:rPr>
        <w:t>20.</w:t>
      </w:r>
      <w:r>
        <w:rPr>
          <w:rFonts w:hint="eastAsia" w:ascii="仿宋_GB2312" w:hAnsi="Times-Roman" w:eastAsia="仿宋_GB2312" w:cs="FZFSK--GBK1-0"/>
          <w:kern w:val="0"/>
          <w:sz w:val="32"/>
          <w:szCs w:val="32"/>
        </w:rPr>
        <w:t>其他支出决算数为</w:t>
      </w:r>
      <w:r>
        <w:rPr>
          <w:rFonts w:hint="eastAsia" w:ascii="仿宋_GB2312" w:hAnsi="Times-Roman" w:eastAsia="仿宋_GB2312" w:cs="Times-Roman"/>
          <w:kern w:val="0"/>
          <w:sz w:val="32"/>
          <w:szCs w:val="32"/>
        </w:rPr>
        <w:t>5,095</w:t>
      </w:r>
      <w:r>
        <w:rPr>
          <w:rFonts w:hint="eastAsia" w:ascii="仿宋_GB2312" w:hAnsi="Times-Roman" w:eastAsia="仿宋_GB2312" w:cs="FZFSK--GBK1-0"/>
          <w:kern w:val="0"/>
          <w:sz w:val="32"/>
          <w:szCs w:val="32"/>
        </w:rPr>
        <w:t>万元，完成预算调整</w:t>
      </w:r>
      <w:r>
        <w:rPr>
          <w:rFonts w:hint="eastAsia" w:ascii="仿宋_GB2312" w:eastAsia="仿宋_GB2312" w:cs="FZFSK--GBK1-0"/>
          <w:kern w:val="0"/>
          <w:sz w:val="32"/>
          <w:szCs w:val="32"/>
        </w:rPr>
        <w:t>数</w:t>
      </w:r>
      <w:r>
        <w:rPr>
          <w:rFonts w:hint="eastAsia" w:ascii="仿宋_GB2312" w:hAnsi="Times-Roman" w:eastAsia="仿宋_GB2312" w:cs="FZFSK--GBK1-0"/>
          <w:kern w:val="0"/>
          <w:sz w:val="32"/>
          <w:szCs w:val="32"/>
        </w:rPr>
        <w:t>的</w:t>
      </w:r>
      <w:r>
        <w:rPr>
          <w:rFonts w:hint="eastAsia" w:ascii="仿宋_GB2312" w:hAnsi="Times-Roman" w:eastAsia="仿宋_GB2312" w:cs="Times-Roman"/>
          <w:kern w:val="0"/>
          <w:sz w:val="32"/>
          <w:szCs w:val="32"/>
        </w:rPr>
        <w:t>36.3%。</w:t>
      </w:r>
    </w:p>
    <w:tbl>
      <w:tblPr>
        <w:tblStyle w:val="7"/>
        <w:tblpPr w:leftFromText="180" w:rightFromText="180" w:vertAnchor="text" w:horzAnchor="page" w:tblpX="1398" w:tblpY="24"/>
        <w:tblOverlap w:val="never"/>
        <w:tblW w:w="13978" w:type="dxa"/>
        <w:tblInd w:w="0" w:type="dxa"/>
        <w:tblLayout w:type="fixed"/>
        <w:tblCellMar>
          <w:top w:w="0" w:type="dxa"/>
          <w:left w:w="0" w:type="dxa"/>
          <w:bottom w:w="0" w:type="dxa"/>
          <w:right w:w="0" w:type="dxa"/>
        </w:tblCellMar>
      </w:tblPr>
      <w:tblGrid>
        <w:gridCol w:w="3038"/>
        <w:gridCol w:w="1132"/>
        <w:gridCol w:w="1082"/>
        <w:gridCol w:w="1127"/>
        <w:gridCol w:w="864"/>
        <w:gridCol w:w="2832"/>
        <w:gridCol w:w="1063"/>
        <w:gridCol w:w="968"/>
        <w:gridCol w:w="1050"/>
        <w:gridCol w:w="822"/>
      </w:tblGrid>
      <w:tr>
        <w:tblPrEx>
          <w:tblLayout w:type="fixed"/>
          <w:tblCellMar>
            <w:top w:w="0" w:type="dxa"/>
            <w:left w:w="0" w:type="dxa"/>
            <w:bottom w:w="0" w:type="dxa"/>
            <w:right w:w="0" w:type="dxa"/>
          </w:tblCellMar>
        </w:tblPrEx>
        <w:trPr>
          <w:trHeight w:val="488" w:hRule="atLeast"/>
        </w:trPr>
        <w:tc>
          <w:tcPr>
            <w:tcW w:w="13978" w:type="dxa"/>
            <w:gridSpan w:val="10"/>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Cs w:val="21"/>
              </w:rPr>
            </w:pPr>
            <w:r>
              <w:rPr>
                <w:rFonts w:hint="eastAsia" w:ascii="方正小标宋_GBK" w:eastAsia="方正小标宋_GBK"/>
                <w:bCs/>
                <w:sz w:val="32"/>
              </w:rPr>
              <w:t>北京市通州区2020年区级一般公共预算收支决算情况总表</w:t>
            </w:r>
          </w:p>
        </w:tc>
      </w:tr>
      <w:tr>
        <w:tblPrEx>
          <w:tblLayout w:type="fixed"/>
          <w:tblCellMar>
            <w:top w:w="0" w:type="dxa"/>
            <w:left w:w="0" w:type="dxa"/>
            <w:bottom w:w="0" w:type="dxa"/>
            <w:right w:w="0" w:type="dxa"/>
          </w:tblCellMar>
        </w:tblPrEx>
        <w:trPr>
          <w:trHeight w:val="285" w:hRule="atLeast"/>
        </w:trPr>
        <w:tc>
          <w:tcPr>
            <w:tcW w:w="3038"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 xml:space="preserve">    表三</w:t>
            </w:r>
          </w:p>
        </w:tc>
        <w:tc>
          <w:tcPr>
            <w:tcW w:w="1132" w:type="dxa"/>
            <w:tcBorders>
              <w:top w:val="nil"/>
              <w:left w:val="nil"/>
              <w:bottom w:val="nil"/>
              <w:right w:val="nil"/>
            </w:tcBorders>
            <w:shd w:val="clear" w:color="auto" w:fill="auto"/>
            <w:tcMar>
              <w:top w:w="15" w:type="dxa"/>
              <w:left w:w="15" w:type="dxa"/>
              <w:right w:w="15" w:type="dxa"/>
            </w:tcMar>
            <w:vAlign w:val="center"/>
          </w:tcPr>
          <w:p>
            <w:pPr>
              <w:rPr>
                <w:rFonts w:ascii="仿宋_GB2312" w:hAnsi="仿宋_GB2312" w:eastAsia="仿宋_GB2312" w:cs="仿宋_GB2312"/>
                <w:color w:val="000000"/>
                <w:szCs w:val="21"/>
              </w:rPr>
            </w:pPr>
          </w:p>
        </w:tc>
        <w:tc>
          <w:tcPr>
            <w:tcW w:w="1082" w:type="dxa"/>
            <w:tcBorders>
              <w:top w:val="nil"/>
              <w:left w:val="nil"/>
              <w:bottom w:val="nil"/>
              <w:right w:val="nil"/>
            </w:tcBorders>
            <w:shd w:val="clear" w:color="auto" w:fill="auto"/>
            <w:tcMar>
              <w:top w:w="15" w:type="dxa"/>
              <w:left w:w="15" w:type="dxa"/>
              <w:right w:w="15" w:type="dxa"/>
            </w:tcMar>
            <w:vAlign w:val="center"/>
          </w:tcPr>
          <w:p>
            <w:pPr>
              <w:rPr>
                <w:rFonts w:ascii="仿宋_GB2312" w:hAnsi="仿宋_GB2312" w:eastAsia="仿宋_GB2312" w:cs="仿宋_GB2312"/>
                <w:color w:val="000000"/>
                <w:szCs w:val="21"/>
              </w:rPr>
            </w:pPr>
          </w:p>
        </w:tc>
        <w:tc>
          <w:tcPr>
            <w:tcW w:w="1127" w:type="dxa"/>
            <w:tcBorders>
              <w:top w:val="nil"/>
              <w:left w:val="nil"/>
              <w:bottom w:val="nil"/>
              <w:right w:val="nil"/>
            </w:tcBorders>
            <w:shd w:val="clear" w:color="auto" w:fill="auto"/>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864" w:type="dxa"/>
            <w:tcBorders>
              <w:top w:val="nil"/>
              <w:left w:val="nil"/>
              <w:bottom w:val="nil"/>
              <w:right w:val="nil"/>
            </w:tcBorders>
            <w:shd w:val="clear" w:color="auto" w:fill="auto"/>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2832" w:type="dxa"/>
            <w:tcBorders>
              <w:top w:val="nil"/>
              <w:left w:val="nil"/>
              <w:bottom w:val="nil"/>
              <w:right w:val="nil"/>
            </w:tcBorders>
            <w:shd w:val="clear" w:color="auto" w:fill="auto"/>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1063" w:type="dxa"/>
            <w:tcBorders>
              <w:top w:val="nil"/>
              <w:left w:val="nil"/>
              <w:bottom w:val="nil"/>
              <w:right w:val="nil"/>
            </w:tcBorders>
            <w:shd w:val="clear" w:color="auto" w:fill="auto"/>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968" w:type="dxa"/>
            <w:tcBorders>
              <w:top w:val="nil"/>
              <w:left w:val="nil"/>
              <w:bottom w:val="nil"/>
              <w:right w:val="nil"/>
            </w:tcBorders>
            <w:shd w:val="clear" w:color="auto" w:fill="auto"/>
            <w:tcMar>
              <w:top w:w="15" w:type="dxa"/>
              <w:left w:w="15" w:type="dxa"/>
              <w:right w:w="15" w:type="dxa"/>
            </w:tcMar>
            <w:vAlign w:val="center"/>
          </w:tcPr>
          <w:p>
            <w:pPr>
              <w:jc w:val="center"/>
              <w:rPr>
                <w:rFonts w:ascii="仿宋_GB2312" w:hAnsi="仿宋_GB2312" w:eastAsia="仿宋_GB2312" w:cs="仿宋_GB2312"/>
                <w:color w:val="000000"/>
                <w:szCs w:val="21"/>
              </w:rPr>
            </w:pPr>
          </w:p>
        </w:tc>
        <w:tc>
          <w:tcPr>
            <w:tcW w:w="1050"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单位：万元</w:t>
            </w:r>
          </w:p>
        </w:tc>
        <w:tc>
          <w:tcPr>
            <w:tcW w:w="822" w:type="dxa"/>
            <w:tcBorders>
              <w:top w:val="nil"/>
              <w:left w:val="nil"/>
              <w:bottom w:val="nil"/>
              <w:right w:val="nil"/>
            </w:tcBorders>
            <w:shd w:val="clear" w:color="auto" w:fill="auto"/>
            <w:tcMar>
              <w:top w:w="15" w:type="dxa"/>
              <w:left w:w="15" w:type="dxa"/>
              <w:right w:w="15" w:type="dxa"/>
            </w:tcMar>
            <w:vAlign w:val="center"/>
          </w:tcPr>
          <w:p>
            <w:pPr>
              <w:jc w:val="center"/>
              <w:rPr>
                <w:rFonts w:ascii="仿宋_GB2312" w:hAnsi="仿宋_GB2312" w:eastAsia="仿宋_GB2312" w:cs="仿宋_GB2312"/>
                <w:color w:val="000000"/>
                <w:szCs w:val="21"/>
              </w:rPr>
            </w:pPr>
          </w:p>
        </w:tc>
      </w:tr>
      <w:tr>
        <w:tblPrEx>
          <w:tblLayout w:type="fixed"/>
          <w:tblCellMar>
            <w:top w:w="0" w:type="dxa"/>
            <w:left w:w="0" w:type="dxa"/>
            <w:bottom w:w="0" w:type="dxa"/>
            <w:right w:w="0" w:type="dxa"/>
          </w:tblCellMar>
        </w:tblPrEx>
        <w:trPr>
          <w:trHeight w:val="312" w:hRule="atLeast"/>
        </w:trPr>
        <w:tc>
          <w:tcPr>
            <w:tcW w:w="7243" w:type="dxa"/>
            <w:gridSpan w:val="5"/>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b/>
                <w:color w:val="000000"/>
                <w:sz w:val="20"/>
                <w:szCs w:val="20"/>
              </w:rPr>
            </w:pPr>
            <w:r>
              <w:rPr>
                <w:rFonts w:hint="eastAsia" w:ascii="仿宋_GB2312" w:hAnsi="仿宋_GB2312" w:eastAsia="仿宋_GB2312" w:cs="仿宋_GB2312"/>
                <w:b/>
                <w:color w:val="000000"/>
                <w:kern w:val="0"/>
                <w:sz w:val="20"/>
                <w:szCs w:val="20"/>
                <w:lang w:bidi="ar"/>
              </w:rPr>
              <w:t>收   入</w:t>
            </w:r>
          </w:p>
        </w:tc>
        <w:tc>
          <w:tcPr>
            <w:tcW w:w="6735" w:type="dxa"/>
            <w:gridSpan w:val="5"/>
            <w:tcBorders>
              <w:top w:val="single" w:color="000000" w:sz="4" w:space="0"/>
              <w:left w:val="single" w:color="000000" w:sz="4" w:space="0"/>
              <w:bottom w:val="nil"/>
              <w:right w:val="nil"/>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b/>
                <w:color w:val="000000"/>
                <w:sz w:val="20"/>
                <w:szCs w:val="20"/>
              </w:rPr>
            </w:pPr>
            <w:r>
              <w:rPr>
                <w:rFonts w:hint="eastAsia" w:ascii="仿宋_GB2312" w:hAnsi="仿宋_GB2312" w:eastAsia="仿宋_GB2312" w:cs="仿宋_GB2312"/>
                <w:b/>
                <w:color w:val="000000"/>
                <w:kern w:val="0"/>
                <w:sz w:val="20"/>
                <w:szCs w:val="20"/>
                <w:lang w:bidi="ar"/>
              </w:rPr>
              <w:t>支    出</w:t>
            </w:r>
          </w:p>
        </w:tc>
      </w:tr>
      <w:tr>
        <w:tblPrEx>
          <w:tblLayout w:type="fixed"/>
          <w:tblCellMar>
            <w:top w:w="0" w:type="dxa"/>
            <w:left w:w="0" w:type="dxa"/>
            <w:bottom w:w="0" w:type="dxa"/>
            <w:right w:w="0" w:type="dxa"/>
          </w:tblCellMar>
        </w:tblPrEx>
        <w:trPr>
          <w:trHeight w:val="870" w:hRule="atLeast"/>
        </w:trPr>
        <w:tc>
          <w:tcPr>
            <w:tcW w:w="303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b/>
                <w:color w:val="000000"/>
                <w:sz w:val="20"/>
                <w:szCs w:val="20"/>
              </w:rPr>
            </w:pPr>
            <w:r>
              <w:rPr>
                <w:rFonts w:hint="eastAsia" w:ascii="仿宋_GB2312" w:hAnsi="仿宋_GB2312" w:eastAsia="仿宋_GB2312" w:cs="仿宋_GB2312"/>
                <w:b/>
                <w:color w:val="000000"/>
                <w:kern w:val="0"/>
                <w:sz w:val="20"/>
                <w:szCs w:val="20"/>
                <w:lang w:bidi="ar"/>
              </w:rPr>
              <w:t>项    目</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b/>
                <w:color w:val="000000"/>
                <w:sz w:val="20"/>
                <w:szCs w:val="20"/>
              </w:rPr>
            </w:pPr>
            <w:r>
              <w:rPr>
                <w:rFonts w:hint="eastAsia" w:ascii="仿宋_GB2312" w:hAnsi="仿宋_GB2312" w:eastAsia="仿宋_GB2312" w:cs="仿宋_GB2312"/>
                <w:b/>
                <w:color w:val="000000"/>
                <w:kern w:val="0"/>
                <w:sz w:val="20"/>
                <w:szCs w:val="20"/>
                <w:lang w:bidi="ar"/>
              </w:rPr>
              <w:t>2020年预算数</w:t>
            </w:r>
          </w:p>
        </w:tc>
        <w:tc>
          <w:tcPr>
            <w:tcW w:w="10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b/>
                <w:color w:val="000000"/>
                <w:sz w:val="20"/>
                <w:szCs w:val="20"/>
              </w:rPr>
            </w:pPr>
            <w:r>
              <w:rPr>
                <w:rFonts w:hint="eastAsia" w:ascii="仿宋_GB2312" w:hAnsi="仿宋_GB2312" w:eastAsia="仿宋_GB2312" w:cs="仿宋_GB2312"/>
                <w:b/>
                <w:color w:val="000000"/>
                <w:kern w:val="0"/>
                <w:sz w:val="20"/>
                <w:szCs w:val="20"/>
                <w:lang w:bidi="ar"/>
              </w:rPr>
              <w:t>2020年预算调整数</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b/>
                <w:color w:val="000000"/>
                <w:sz w:val="20"/>
                <w:szCs w:val="20"/>
              </w:rPr>
            </w:pPr>
            <w:r>
              <w:rPr>
                <w:rFonts w:hint="eastAsia" w:ascii="仿宋_GB2312" w:hAnsi="仿宋_GB2312" w:eastAsia="仿宋_GB2312" w:cs="仿宋_GB2312"/>
                <w:b/>
                <w:color w:val="000000"/>
                <w:kern w:val="0"/>
                <w:sz w:val="20"/>
                <w:szCs w:val="20"/>
                <w:lang w:bidi="ar"/>
              </w:rPr>
              <w:t>2020年决算数</w:t>
            </w:r>
          </w:p>
        </w:tc>
        <w:tc>
          <w:tcPr>
            <w:tcW w:w="86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b/>
                <w:color w:val="000000"/>
                <w:sz w:val="20"/>
                <w:szCs w:val="20"/>
              </w:rPr>
            </w:pPr>
            <w:r>
              <w:rPr>
                <w:rFonts w:hint="eastAsia" w:ascii="仿宋_GB2312" w:hAnsi="仿宋_GB2312" w:eastAsia="仿宋_GB2312" w:cs="仿宋_GB2312"/>
                <w:b/>
                <w:color w:val="000000"/>
                <w:kern w:val="0"/>
                <w:sz w:val="20"/>
                <w:szCs w:val="20"/>
                <w:lang w:bidi="ar"/>
              </w:rPr>
              <w:t>决算数为预算调整数%</w:t>
            </w:r>
          </w:p>
        </w:tc>
        <w:tc>
          <w:tcPr>
            <w:tcW w:w="2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b/>
                <w:color w:val="000000"/>
                <w:sz w:val="20"/>
                <w:szCs w:val="20"/>
              </w:rPr>
            </w:pPr>
            <w:r>
              <w:rPr>
                <w:rFonts w:hint="eastAsia" w:ascii="仿宋_GB2312" w:hAnsi="仿宋_GB2312" w:eastAsia="仿宋_GB2312" w:cs="仿宋_GB2312"/>
                <w:b/>
                <w:color w:val="000000"/>
                <w:kern w:val="0"/>
                <w:sz w:val="20"/>
                <w:szCs w:val="20"/>
                <w:lang w:bidi="ar"/>
              </w:rPr>
              <w:t>项    目</w:t>
            </w: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b/>
                <w:color w:val="000000"/>
                <w:sz w:val="20"/>
                <w:szCs w:val="20"/>
              </w:rPr>
            </w:pPr>
            <w:r>
              <w:rPr>
                <w:rFonts w:hint="eastAsia" w:ascii="仿宋_GB2312" w:hAnsi="仿宋_GB2312" w:eastAsia="仿宋_GB2312" w:cs="仿宋_GB2312"/>
                <w:b/>
                <w:color w:val="000000"/>
                <w:kern w:val="0"/>
                <w:sz w:val="20"/>
                <w:szCs w:val="20"/>
                <w:lang w:bidi="ar"/>
              </w:rPr>
              <w:t>2020年预算数</w:t>
            </w:r>
          </w:p>
        </w:tc>
        <w:tc>
          <w:tcPr>
            <w:tcW w:w="96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b/>
                <w:color w:val="000000"/>
                <w:sz w:val="20"/>
                <w:szCs w:val="20"/>
              </w:rPr>
            </w:pPr>
            <w:r>
              <w:rPr>
                <w:rFonts w:hint="eastAsia" w:ascii="仿宋_GB2312" w:hAnsi="仿宋_GB2312" w:eastAsia="仿宋_GB2312" w:cs="仿宋_GB2312"/>
                <w:b/>
                <w:color w:val="000000"/>
                <w:kern w:val="0"/>
                <w:sz w:val="20"/>
                <w:szCs w:val="20"/>
                <w:lang w:bidi="ar"/>
              </w:rPr>
              <w:t>2020年预算调整数</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b/>
                <w:color w:val="000000"/>
                <w:sz w:val="20"/>
                <w:szCs w:val="20"/>
              </w:rPr>
            </w:pPr>
            <w:r>
              <w:rPr>
                <w:rFonts w:hint="eastAsia" w:ascii="仿宋_GB2312" w:hAnsi="仿宋_GB2312" w:eastAsia="仿宋_GB2312" w:cs="仿宋_GB2312"/>
                <w:b/>
                <w:color w:val="000000"/>
                <w:kern w:val="0"/>
                <w:sz w:val="20"/>
                <w:szCs w:val="20"/>
                <w:lang w:bidi="ar"/>
              </w:rPr>
              <w:t xml:space="preserve"> 2020年决算数 </w:t>
            </w:r>
          </w:p>
        </w:tc>
        <w:tc>
          <w:tcPr>
            <w:tcW w:w="822" w:type="dxa"/>
            <w:tcBorders>
              <w:top w:val="single" w:color="000000" w:sz="4" w:space="0"/>
              <w:left w:val="single" w:color="000000" w:sz="4" w:space="0"/>
              <w:bottom w:val="nil"/>
              <w:right w:val="nil"/>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b/>
                <w:color w:val="000000"/>
                <w:sz w:val="20"/>
                <w:szCs w:val="20"/>
              </w:rPr>
            </w:pPr>
            <w:r>
              <w:rPr>
                <w:rFonts w:hint="eastAsia" w:ascii="仿宋_GB2312" w:hAnsi="仿宋_GB2312" w:eastAsia="仿宋_GB2312" w:cs="仿宋_GB2312"/>
                <w:b/>
                <w:color w:val="000000"/>
                <w:kern w:val="0"/>
                <w:sz w:val="20"/>
                <w:szCs w:val="20"/>
                <w:lang w:bidi="ar"/>
              </w:rPr>
              <w:t>决算数为预算调整数%</w:t>
            </w:r>
          </w:p>
        </w:tc>
      </w:tr>
      <w:tr>
        <w:tblPrEx>
          <w:tblLayout w:type="fixed"/>
          <w:tblCellMar>
            <w:top w:w="0" w:type="dxa"/>
            <w:left w:w="0" w:type="dxa"/>
            <w:bottom w:w="0" w:type="dxa"/>
            <w:right w:w="0" w:type="dxa"/>
          </w:tblCellMar>
        </w:tblPrEx>
        <w:trPr>
          <w:cantSplit/>
          <w:trHeight w:val="454" w:hRule="atLeast"/>
        </w:trPr>
        <w:tc>
          <w:tcPr>
            <w:tcW w:w="303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一般公共预算收入合计</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 xml:space="preserve">910,000 </w:t>
            </w:r>
          </w:p>
        </w:tc>
        <w:tc>
          <w:tcPr>
            <w:tcW w:w="10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 xml:space="preserve">768,000 </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 xml:space="preserve">787,271 </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102.5%</w:t>
            </w:r>
          </w:p>
        </w:tc>
        <w:tc>
          <w:tcPr>
            <w:tcW w:w="2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一般公共预算支出合计</w:t>
            </w: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 xml:space="preserve">2,507,612 </w:t>
            </w:r>
          </w:p>
        </w:tc>
        <w:tc>
          <w:tcPr>
            <w:tcW w:w="96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righ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 xml:space="preserve">3,107,212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 xml:space="preserve">3,068,889 </w:t>
            </w:r>
          </w:p>
        </w:tc>
        <w:tc>
          <w:tcPr>
            <w:tcW w:w="822" w:type="dxa"/>
            <w:tcBorders>
              <w:top w:val="single" w:color="000000" w:sz="4" w:space="0"/>
              <w:left w:val="single" w:color="000000" w:sz="4" w:space="0"/>
              <w:bottom w:val="nil"/>
              <w:right w:val="nil"/>
            </w:tcBorders>
            <w:shd w:val="clear" w:color="auto" w:fill="auto"/>
            <w:tcMar>
              <w:top w:w="15" w:type="dxa"/>
              <w:left w:w="15" w:type="dxa"/>
              <w:right w:w="15" w:type="dxa"/>
            </w:tcMar>
            <w:vAlign w:val="center"/>
          </w:tcPr>
          <w:p>
            <w:pPr>
              <w:widowControl/>
              <w:jc w:val="righ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98.8%</w:t>
            </w:r>
          </w:p>
        </w:tc>
      </w:tr>
      <w:tr>
        <w:tblPrEx>
          <w:tblLayout w:type="fixed"/>
          <w:tblCellMar>
            <w:top w:w="0" w:type="dxa"/>
            <w:left w:w="0" w:type="dxa"/>
            <w:bottom w:w="0" w:type="dxa"/>
            <w:right w:w="0" w:type="dxa"/>
          </w:tblCellMar>
        </w:tblPrEx>
        <w:trPr>
          <w:cantSplit/>
          <w:trHeight w:val="454" w:hRule="atLeast"/>
        </w:trPr>
        <w:tc>
          <w:tcPr>
            <w:tcW w:w="303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仿宋_GB2312" w:hAnsi="仿宋_GB2312" w:eastAsia="仿宋_GB2312" w:cs="仿宋_GB2312"/>
                <w:color w:val="000000"/>
                <w:sz w:val="20"/>
                <w:szCs w:val="20"/>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仿宋_GB2312" w:hAnsi="仿宋_GB2312" w:eastAsia="仿宋_GB2312" w:cs="仿宋_GB2312"/>
                <w:color w:val="000000"/>
                <w:sz w:val="20"/>
                <w:szCs w:val="20"/>
              </w:rPr>
            </w:pPr>
          </w:p>
        </w:tc>
        <w:tc>
          <w:tcPr>
            <w:tcW w:w="10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仿宋_GB2312" w:hAnsi="仿宋_GB2312" w:eastAsia="仿宋_GB2312" w:cs="仿宋_GB2312"/>
                <w:color w:val="000000"/>
                <w:sz w:val="20"/>
                <w:szCs w:val="20"/>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_GB2312" w:hAnsi="仿宋_GB2312" w:eastAsia="仿宋_GB2312" w:cs="仿宋_GB2312"/>
                <w:color w:val="000000"/>
                <w:sz w:val="20"/>
                <w:szCs w:val="20"/>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_GB2312" w:hAnsi="仿宋_GB2312" w:eastAsia="仿宋_GB2312" w:cs="仿宋_GB2312"/>
                <w:color w:val="000000"/>
                <w:sz w:val="20"/>
                <w:szCs w:val="20"/>
              </w:rPr>
            </w:pPr>
          </w:p>
        </w:tc>
        <w:tc>
          <w:tcPr>
            <w:tcW w:w="2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仿宋_GB2312" w:hAnsi="仿宋_GB2312" w:eastAsia="仿宋_GB2312" w:cs="仿宋_GB2312"/>
                <w:color w:val="000000"/>
                <w:sz w:val="20"/>
                <w:szCs w:val="20"/>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仿宋_GB2312" w:hAnsi="仿宋_GB2312" w:eastAsia="仿宋_GB2312" w:cs="仿宋_GB2312"/>
                <w:color w:val="000000"/>
                <w:sz w:val="20"/>
                <w:szCs w:val="20"/>
              </w:rPr>
            </w:pPr>
          </w:p>
        </w:tc>
        <w:tc>
          <w:tcPr>
            <w:tcW w:w="96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right"/>
              <w:rPr>
                <w:rFonts w:ascii="仿宋_GB2312" w:hAnsi="仿宋_GB2312" w:eastAsia="仿宋_GB2312" w:cs="仿宋_GB2312"/>
                <w:color w:val="000000"/>
                <w:sz w:val="20"/>
                <w:szCs w:val="20"/>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仿宋_GB2312" w:hAnsi="仿宋_GB2312" w:eastAsia="仿宋_GB2312" w:cs="仿宋_GB2312"/>
                <w:color w:val="000000"/>
                <w:sz w:val="20"/>
                <w:szCs w:val="20"/>
              </w:rPr>
            </w:pPr>
          </w:p>
        </w:tc>
        <w:tc>
          <w:tcPr>
            <w:tcW w:w="822" w:type="dxa"/>
            <w:tcBorders>
              <w:top w:val="single" w:color="000000" w:sz="4" w:space="0"/>
              <w:left w:val="single" w:color="000000" w:sz="4" w:space="0"/>
              <w:bottom w:val="nil"/>
              <w:right w:val="nil"/>
            </w:tcBorders>
            <w:shd w:val="clear" w:color="auto" w:fill="auto"/>
            <w:tcMar>
              <w:top w:w="15" w:type="dxa"/>
              <w:left w:w="15" w:type="dxa"/>
              <w:right w:w="15" w:type="dxa"/>
            </w:tcMar>
            <w:vAlign w:val="center"/>
          </w:tcPr>
          <w:p>
            <w:pPr>
              <w:rPr>
                <w:rFonts w:ascii="仿宋_GB2312" w:hAnsi="仿宋_GB2312" w:eastAsia="仿宋_GB2312" w:cs="仿宋_GB2312"/>
                <w:color w:val="000000"/>
                <w:sz w:val="20"/>
                <w:szCs w:val="20"/>
              </w:rPr>
            </w:pPr>
          </w:p>
        </w:tc>
      </w:tr>
      <w:tr>
        <w:tblPrEx>
          <w:tblLayout w:type="fixed"/>
          <w:tblCellMar>
            <w:top w:w="0" w:type="dxa"/>
            <w:left w:w="0" w:type="dxa"/>
            <w:bottom w:w="0" w:type="dxa"/>
            <w:right w:w="0" w:type="dxa"/>
          </w:tblCellMar>
        </w:tblPrEx>
        <w:trPr>
          <w:cantSplit/>
          <w:trHeight w:val="454" w:hRule="atLeast"/>
        </w:trPr>
        <w:tc>
          <w:tcPr>
            <w:tcW w:w="303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上级补助收入</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 xml:space="preserve">1,378,282 </w:t>
            </w:r>
          </w:p>
        </w:tc>
        <w:tc>
          <w:tcPr>
            <w:tcW w:w="10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 xml:space="preserve">1,277,267 </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 xml:space="preserve">1,575,670 </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123.4%</w:t>
            </w:r>
          </w:p>
        </w:tc>
        <w:tc>
          <w:tcPr>
            <w:tcW w:w="2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上解市级支出</w:t>
            </w: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 xml:space="preserve">147,017 </w:t>
            </w:r>
          </w:p>
        </w:tc>
        <w:tc>
          <w:tcPr>
            <w:tcW w:w="9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 xml:space="preserve">150,463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 xml:space="preserve">254,554 </w:t>
            </w:r>
          </w:p>
        </w:tc>
        <w:tc>
          <w:tcPr>
            <w:tcW w:w="822" w:type="dxa"/>
            <w:tcBorders>
              <w:top w:val="single" w:color="000000" w:sz="4" w:space="0"/>
              <w:left w:val="single" w:color="000000" w:sz="4" w:space="0"/>
              <w:bottom w:val="nil"/>
              <w:right w:val="nil"/>
            </w:tcBorders>
            <w:shd w:val="clear" w:color="auto" w:fill="auto"/>
            <w:tcMar>
              <w:top w:w="15" w:type="dxa"/>
              <w:left w:w="15" w:type="dxa"/>
              <w:right w:w="15" w:type="dxa"/>
            </w:tcMar>
            <w:vAlign w:val="center"/>
          </w:tcPr>
          <w:p>
            <w:pPr>
              <w:widowControl/>
              <w:jc w:val="righ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169.2%</w:t>
            </w:r>
          </w:p>
        </w:tc>
      </w:tr>
      <w:tr>
        <w:tblPrEx>
          <w:tblLayout w:type="fixed"/>
          <w:tblCellMar>
            <w:top w:w="0" w:type="dxa"/>
            <w:left w:w="0" w:type="dxa"/>
            <w:bottom w:w="0" w:type="dxa"/>
            <w:right w:w="0" w:type="dxa"/>
          </w:tblCellMar>
        </w:tblPrEx>
        <w:trPr>
          <w:cantSplit/>
          <w:trHeight w:val="454" w:hRule="atLeast"/>
        </w:trPr>
        <w:tc>
          <w:tcPr>
            <w:tcW w:w="303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上年市级结转</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 xml:space="preserve">78,158 </w:t>
            </w:r>
          </w:p>
        </w:tc>
        <w:tc>
          <w:tcPr>
            <w:tcW w:w="10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 xml:space="preserve">74,815 </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 xml:space="preserve">74,815 </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100.0%</w:t>
            </w:r>
          </w:p>
        </w:tc>
        <w:tc>
          <w:tcPr>
            <w:tcW w:w="2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 xml:space="preserve">     其中：1.对口支援帮扶资金</w:t>
            </w: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 xml:space="preserve">6,000 </w:t>
            </w:r>
          </w:p>
        </w:tc>
        <w:tc>
          <w:tcPr>
            <w:tcW w:w="96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righ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 xml:space="preserve">6,000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 xml:space="preserve">2,778 </w:t>
            </w:r>
          </w:p>
        </w:tc>
        <w:tc>
          <w:tcPr>
            <w:tcW w:w="822" w:type="dxa"/>
            <w:tcBorders>
              <w:top w:val="single" w:color="000000" w:sz="4" w:space="0"/>
              <w:left w:val="single" w:color="000000" w:sz="4" w:space="0"/>
              <w:bottom w:val="nil"/>
              <w:right w:val="nil"/>
            </w:tcBorders>
            <w:shd w:val="clear" w:color="auto" w:fill="auto"/>
            <w:tcMar>
              <w:top w:w="15" w:type="dxa"/>
              <w:left w:w="15" w:type="dxa"/>
              <w:right w:w="15" w:type="dxa"/>
            </w:tcMar>
            <w:vAlign w:val="center"/>
          </w:tcPr>
          <w:p>
            <w:pPr>
              <w:widowControl/>
              <w:jc w:val="righ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46.3%</w:t>
            </w:r>
          </w:p>
        </w:tc>
      </w:tr>
      <w:tr>
        <w:tblPrEx>
          <w:tblLayout w:type="fixed"/>
          <w:tblCellMar>
            <w:top w:w="0" w:type="dxa"/>
            <w:left w:w="0" w:type="dxa"/>
            <w:bottom w:w="0" w:type="dxa"/>
            <w:right w:w="0" w:type="dxa"/>
          </w:tblCellMar>
        </w:tblPrEx>
        <w:trPr>
          <w:cantSplit/>
          <w:trHeight w:val="454" w:hRule="atLeast"/>
        </w:trPr>
        <w:tc>
          <w:tcPr>
            <w:tcW w:w="303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上年区级结余结转</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 xml:space="preserve">136,741 </w:t>
            </w:r>
          </w:p>
        </w:tc>
        <w:tc>
          <w:tcPr>
            <w:tcW w:w="10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 xml:space="preserve">500,667 </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 xml:space="preserve">500,667 </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100.0%</w:t>
            </w:r>
          </w:p>
        </w:tc>
        <w:tc>
          <w:tcPr>
            <w:tcW w:w="2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 xml:space="preserve">           2.一般债券偿还本金</w:t>
            </w: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 xml:space="preserve">55,706 </w:t>
            </w:r>
          </w:p>
        </w:tc>
        <w:tc>
          <w:tcPr>
            <w:tcW w:w="96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righ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 xml:space="preserve">55,706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 xml:space="preserve">55,706 </w:t>
            </w:r>
          </w:p>
        </w:tc>
        <w:tc>
          <w:tcPr>
            <w:tcW w:w="822" w:type="dxa"/>
            <w:tcBorders>
              <w:top w:val="single" w:color="000000" w:sz="4" w:space="0"/>
              <w:left w:val="single" w:color="000000" w:sz="4" w:space="0"/>
              <w:bottom w:val="nil"/>
              <w:right w:val="nil"/>
            </w:tcBorders>
            <w:shd w:val="clear" w:color="auto" w:fill="auto"/>
            <w:tcMar>
              <w:top w:w="15" w:type="dxa"/>
              <w:left w:w="15" w:type="dxa"/>
              <w:right w:w="15" w:type="dxa"/>
            </w:tcMar>
            <w:vAlign w:val="center"/>
          </w:tcPr>
          <w:p>
            <w:pPr>
              <w:widowControl/>
              <w:jc w:val="righ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100.0%</w:t>
            </w:r>
          </w:p>
        </w:tc>
      </w:tr>
      <w:tr>
        <w:tblPrEx>
          <w:tblLayout w:type="fixed"/>
          <w:tblCellMar>
            <w:top w:w="0" w:type="dxa"/>
            <w:left w:w="0" w:type="dxa"/>
            <w:bottom w:w="0" w:type="dxa"/>
            <w:right w:w="0" w:type="dxa"/>
          </w:tblCellMar>
        </w:tblPrEx>
        <w:trPr>
          <w:cantSplit/>
          <w:trHeight w:val="454" w:hRule="atLeast"/>
        </w:trPr>
        <w:tc>
          <w:tcPr>
            <w:tcW w:w="303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政府债券收入</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 xml:space="preserve">0 </w:t>
            </w:r>
          </w:p>
        </w:tc>
        <w:tc>
          <w:tcPr>
            <w:tcW w:w="10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 xml:space="preserve">325,706 </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 xml:space="preserve">325,706 </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100.0%</w:t>
            </w:r>
          </w:p>
        </w:tc>
        <w:tc>
          <w:tcPr>
            <w:tcW w:w="2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 xml:space="preserve">           3.一般债券利息及费用</w:t>
            </w: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 xml:space="preserve">85,311 </w:t>
            </w:r>
          </w:p>
        </w:tc>
        <w:tc>
          <w:tcPr>
            <w:tcW w:w="96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righ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 xml:space="preserve">88,757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 xml:space="preserve">88,891 </w:t>
            </w:r>
          </w:p>
        </w:tc>
        <w:tc>
          <w:tcPr>
            <w:tcW w:w="822" w:type="dxa"/>
            <w:tcBorders>
              <w:top w:val="single" w:color="000000" w:sz="4" w:space="0"/>
              <w:left w:val="single" w:color="000000" w:sz="4" w:space="0"/>
              <w:bottom w:val="nil"/>
              <w:right w:val="nil"/>
            </w:tcBorders>
            <w:shd w:val="clear" w:color="auto" w:fill="auto"/>
            <w:tcMar>
              <w:top w:w="15" w:type="dxa"/>
              <w:left w:w="15" w:type="dxa"/>
              <w:right w:w="15" w:type="dxa"/>
            </w:tcMar>
            <w:vAlign w:val="center"/>
          </w:tcPr>
          <w:p>
            <w:pPr>
              <w:widowControl/>
              <w:jc w:val="righ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100.2%</w:t>
            </w:r>
          </w:p>
        </w:tc>
      </w:tr>
      <w:tr>
        <w:tblPrEx>
          <w:tblLayout w:type="fixed"/>
          <w:tblCellMar>
            <w:top w:w="0" w:type="dxa"/>
            <w:left w:w="0" w:type="dxa"/>
            <w:bottom w:w="0" w:type="dxa"/>
            <w:right w:w="0" w:type="dxa"/>
          </w:tblCellMar>
        </w:tblPrEx>
        <w:trPr>
          <w:cantSplit/>
          <w:trHeight w:val="454" w:hRule="atLeast"/>
        </w:trPr>
        <w:tc>
          <w:tcPr>
            <w:tcW w:w="303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 xml:space="preserve">  其中：1.新增债券</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仿宋_GB2312" w:hAnsi="仿宋_GB2312" w:eastAsia="仿宋_GB2312" w:cs="仿宋_GB2312"/>
                <w:color w:val="000000"/>
                <w:sz w:val="20"/>
                <w:szCs w:val="20"/>
              </w:rPr>
            </w:pPr>
          </w:p>
        </w:tc>
        <w:tc>
          <w:tcPr>
            <w:tcW w:w="10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 xml:space="preserve">270,000 </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 xml:space="preserve">270,000 </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100.0%</w:t>
            </w:r>
          </w:p>
        </w:tc>
        <w:tc>
          <w:tcPr>
            <w:tcW w:w="2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 xml:space="preserve">            4.其他专项上解    </w:t>
            </w:r>
          </w:p>
        </w:tc>
        <w:tc>
          <w:tcPr>
            <w:tcW w:w="106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right"/>
              <w:textAlignment w:val="center"/>
              <w:rPr>
                <w:rFonts w:ascii="仿宋_GB2312" w:hAnsi="仿宋_GB2312" w:eastAsia="仿宋_GB2312" w:cs="仿宋_GB2312"/>
                <w:color w:val="000000"/>
                <w:kern w:val="0"/>
                <w:sz w:val="18"/>
                <w:szCs w:val="18"/>
                <w:lang w:bidi="ar"/>
              </w:rPr>
            </w:pPr>
          </w:p>
        </w:tc>
        <w:tc>
          <w:tcPr>
            <w:tcW w:w="96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right"/>
              <w:textAlignment w:val="center"/>
              <w:rPr>
                <w:rFonts w:ascii="仿宋_GB2312" w:hAnsi="仿宋_GB2312" w:eastAsia="仿宋_GB2312" w:cs="仿宋_GB2312"/>
                <w:color w:val="000000"/>
                <w:kern w:val="0"/>
                <w:sz w:val="18"/>
                <w:szCs w:val="18"/>
                <w:lang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 xml:space="preserve">107,179 </w:t>
            </w:r>
          </w:p>
        </w:tc>
        <w:tc>
          <w:tcPr>
            <w:tcW w:w="822" w:type="dxa"/>
            <w:tcBorders>
              <w:top w:val="single" w:color="000000" w:sz="4" w:space="0"/>
              <w:left w:val="single" w:color="000000" w:sz="4" w:space="0"/>
              <w:bottom w:val="nil"/>
              <w:right w:val="nil"/>
            </w:tcBorders>
            <w:shd w:val="clear" w:color="auto" w:fill="auto"/>
            <w:tcMar>
              <w:top w:w="15" w:type="dxa"/>
              <w:left w:w="15" w:type="dxa"/>
              <w:right w:w="15" w:type="dxa"/>
            </w:tcMar>
            <w:vAlign w:val="center"/>
          </w:tcPr>
          <w:p>
            <w:pPr>
              <w:widowControl/>
              <w:jc w:val="right"/>
              <w:textAlignment w:val="center"/>
              <w:rPr>
                <w:rFonts w:ascii="仿宋_GB2312" w:hAnsi="仿宋_GB2312" w:eastAsia="仿宋_GB2312" w:cs="仿宋_GB2312"/>
                <w:color w:val="000000"/>
                <w:kern w:val="0"/>
                <w:sz w:val="18"/>
                <w:szCs w:val="18"/>
                <w:lang w:bidi="ar"/>
              </w:rPr>
            </w:pPr>
          </w:p>
        </w:tc>
      </w:tr>
      <w:tr>
        <w:tblPrEx>
          <w:tblLayout w:type="fixed"/>
          <w:tblCellMar>
            <w:top w:w="0" w:type="dxa"/>
            <w:left w:w="0" w:type="dxa"/>
            <w:bottom w:w="0" w:type="dxa"/>
            <w:right w:w="0" w:type="dxa"/>
          </w:tblCellMar>
        </w:tblPrEx>
        <w:trPr>
          <w:cantSplit/>
          <w:trHeight w:val="454" w:hRule="atLeast"/>
        </w:trPr>
        <w:tc>
          <w:tcPr>
            <w:tcW w:w="303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 xml:space="preserve">        2.再融资债券</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仿宋_GB2312" w:hAnsi="仿宋_GB2312" w:eastAsia="仿宋_GB2312" w:cs="仿宋_GB2312"/>
                <w:color w:val="000000"/>
                <w:sz w:val="20"/>
                <w:szCs w:val="20"/>
              </w:rPr>
            </w:pPr>
          </w:p>
        </w:tc>
        <w:tc>
          <w:tcPr>
            <w:tcW w:w="10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 xml:space="preserve">55,706 </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 xml:space="preserve">55,706 </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100.0%</w:t>
            </w:r>
          </w:p>
        </w:tc>
        <w:tc>
          <w:tcPr>
            <w:tcW w:w="2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仿宋_GB2312" w:hAnsi="仿宋_GB2312" w:eastAsia="仿宋_GB2312" w:cs="仿宋_GB2312"/>
                <w:color w:val="000000"/>
                <w:sz w:val="20"/>
                <w:szCs w:val="20"/>
              </w:rPr>
            </w:pPr>
          </w:p>
        </w:tc>
        <w:tc>
          <w:tcPr>
            <w:tcW w:w="106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right"/>
              <w:rPr>
                <w:rFonts w:ascii="仿宋_GB2312" w:hAnsi="仿宋_GB2312" w:eastAsia="仿宋_GB2312" w:cs="仿宋_GB2312"/>
                <w:color w:val="000000"/>
                <w:sz w:val="20"/>
                <w:szCs w:val="20"/>
              </w:rPr>
            </w:pPr>
          </w:p>
        </w:tc>
        <w:tc>
          <w:tcPr>
            <w:tcW w:w="96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right"/>
              <w:rPr>
                <w:rFonts w:ascii="仿宋_GB2312" w:hAnsi="仿宋_GB2312" w:eastAsia="仿宋_GB2312" w:cs="仿宋_GB2312"/>
                <w:color w:val="000000"/>
                <w:sz w:val="20"/>
                <w:szCs w:val="20"/>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仿宋_GB2312" w:hAnsi="仿宋_GB2312" w:eastAsia="仿宋_GB2312" w:cs="仿宋_GB2312"/>
                <w:color w:val="000000"/>
                <w:sz w:val="20"/>
                <w:szCs w:val="20"/>
              </w:rPr>
            </w:pPr>
          </w:p>
        </w:tc>
        <w:tc>
          <w:tcPr>
            <w:tcW w:w="822" w:type="dxa"/>
            <w:tcBorders>
              <w:top w:val="single" w:color="000000" w:sz="4" w:space="0"/>
              <w:left w:val="single" w:color="000000" w:sz="4" w:space="0"/>
              <w:bottom w:val="nil"/>
              <w:right w:val="nil"/>
            </w:tcBorders>
            <w:shd w:val="clear" w:color="auto" w:fill="auto"/>
            <w:tcMar>
              <w:top w:w="15" w:type="dxa"/>
              <w:left w:w="15" w:type="dxa"/>
              <w:right w:w="15" w:type="dxa"/>
            </w:tcMar>
            <w:vAlign w:val="center"/>
          </w:tcPr>
          <w:p>
            <w:pPr>
              <w:rPr>
                <w:rFonts w:ascii="仿宋_GB2312" w:hAnsi="仿宋_GB2312" w:eastAsia="仿宋_GB2312" w:cs="仿宋_GB2312"/>
                <w:color w:val="000000"/>
                <w:sz w:val="20"/>
                <w:szCs w:val="20"/>
              </w:rPr>
            </w:pPr>
          </w:p>
        </w:tc>
      </w:tr>
      <w:tr>
        <w:tblPrEx>
          <w:tblLayout w:type="fixed"/>
          <w:tblCellMar>
            <w:top w:w="0" w:type="dxa"/>
            <w:left w:w="0" w:type="dxa"/>
            <w:bottom w:w="0" w:type="dxa"/>
            <w:right w:w="0" w:type="dxa"/>
          </w:tblCellMar>
        </w:tblPrEx>
        <w:trPr>
          <w:cantSplit/>
          <w:trHeight w:val="454" w:hRule="atLeast"/>
        </w:trPr>
        <w:tc>
          <w:tcPr>
            <w:tcW w:w="303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调入资金</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 xml:space="preserve">141,448 </w:t>
            </w:r>
          </w:p>
        </w:tc>
        <w:tc>
          <w:tcPr>
            <w:tcW w:w="10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 xml:space="preserve">481,631 </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 xml:space="preserve">455,192 </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94.5%</w:t>
            </w:r>
          </w:p>
        </w:tc>
        <w:tc>
          <w:tcPr>
            <w:tcW w:w="2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市级结转</w:t>
            </w:r>
          </w:p>
        </w:tc>
        <w:tc>
          <w:tcPr>
            <w:tcW w:w="106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right"/>
              <w:rPr>
                <w:rFonts w:ascii="仿宋_GB2312" w:hAnsi="仿宋_GB2312" w:eastAsia="仿宋_GB2312" w:cs="仿宋_GB2312"/>
                <w:color w:val="000000"/>
                <w:sz w:val="20"/>
                <w:szCs w:val="20"/>
              </w:rPr>
            </w:pPr>
          </w:p>
        </w:tc>
        <w:tc>
          <w:tcPr>
            <w:tcW w:w="96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righ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 xml:space="preserve">60,816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 xml:space="preserve">65,146 </w:t>
            </w:r>
          </w:p>
        </w:tc>
        <w:tc>
          <w:tcPr>
            <w:tcW w:w="822" w:type="dxa"/>
            <w:tcBorders>
              <w:top w:val="single" w:color="000000" w:sz="4" w:space="0"/>
              <w:left w:val="single" w:color="000000" w:sz="4" w:space="0"/>
              <w:bottom w:val="nil"/>
              <w:right w:val="nil"/>
            </w:tcBorders>
            <w:shd w:val="clear" w:color="auto" w:fill="auto"/>
            <w:tcMar>
              <w:top w:w="15" w:type="dxa"/>
              <w:left w:w="15" w:type="dxa"/>
              <w:right w:w="15" w:type="dxa"/>
            </w:tcMar>
            <w:vAlign w:val="center"/>
          </w:tcPr>
          <w:p>
            <w:pPr>
              <w:widowControl/>
              <w:jc w:val="righ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107.1%</w:t>
            </w:r>
          </w:p>
        </w:tc>
      </w:tr>
      <w:tr>
        <w:tblPrEx>
          <w:tblLayout w:type="fixed"/>
          <w:tblCellMar>
            <w:top w:w="0" w:type="dxa"/>
            <w:left w:w="0" w:type="dxa"/>
            <w:bottom w:w="0" w:type="dxa"/>
            <w:right w:w="0" w:type="dxa"/>
          </w:tblCellMar>
        </w:tblPrEx>
        <w:trPr>
          <w:cantSplit/>
          <w:trHeight w:val="454" w:hRule="atLeast"/>
        </w:trPr>
        <w:tc>
          <w:tcPr>
            <w:tcW w:w="303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 xml:space="preserve">    其中：1.政府性基金预算调入</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 xml:space="preserve">141,017 </w:t>
            </w:r>
          </w:p>
        </w:tc>
        <w:tc>
          <w:tcPr>
            <w:tcW w:w="10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 xml:space="preserve">481,227 </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 xml:space="preserve">440,099 </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91.5%</w:t>
            </w:r>
          </w:p>
        </w:tc>
        <w:tc>
          <w:tcPr>
            <w:tcW w:w="2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区级结余结转</w:t>
            </w: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仿宋_GB2312" w:hAnsi="仿宋_GB2312" w:eastAsia="仿宋_GB2312" w:cs="仿宋_GB2312"/>
                <w:color w:val="000000"/>
                <w:sz w:val="20"/>
                <w:szCs w:val="20"/>
              </w:rPr>
            </w:pPr>
          </w:p>
        </w:tc>
        <w:tc>
          <w:tcPr>
            <w:tcW w:w="968" w:type="dxa"/>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righ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 xml:space="preserve">106,873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 xml:space="preserve">308,739 </w:t>
            </w:r>
          </w:p>
        </w:tc>
        <w:tc>
          <w:tcPr>
            <w:tcW w:w="822" w:type="dxa"/>
            <w:tcBorders>
              <w:top w:val="single" w:color="000000" w:sz="4" w:space="0"/>
              <w:left w:val="single" w:color="000000" w:sz="4" w:space="0"/>
              <w:bottom w:val="nil"/>
              <w:right w:val="nil"/>
            </w:tcBorders>
            <w:shd w:val="clear" w:color="auto" w:fill="auto"/>
            <w:tcMar>
              <w:top w:w="15" w:type="dxa"/>
              <w:left w:w="15" w:type="dxa"/>
              <w:right w:w="15" w:type="dxa"/>
            </w:tcMar>
            <w:vAlign w:val="center"/>
          </w:tcPr>
          <w:p>
            <w:pPr>
              <w:widowControl/>
              <w:jc w:val="righ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288.9%</w:t>
            </w:r>
          </w:p>
        </w:tc>
      </w:tr>
      <w:tr>
        <w:tblPrEx>
          <w:tblLayout w:type="fixed"/>
          <w:tblCellMar>
            <w:top w:w="0" w:type="dxa"/>
            <w:left w:w="0" w:type="dxa"/>
            <w:bottom w:w="0" w:type="dxa"/>
            <w:right w:w="0" w:type="dxa"/>
          </w:tblCellMar>
        </w:tblPrEx>
        <w:trPr>
          <w:cantSplit/>
          <w:trHeight w:val="454" w:hRule="atLeast"/>
        </w:trPr>
        <w:tc>
          <w:tcPr>
            <w:tcW w:w="303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 xml:space="preserve">          2.国有资本经营预算调入</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 xml:space="preserve">431 </w:t>
            </w:r>
          </w:p>
        </w:tc>
        <w:tc>
          <w:tcPr>
            <w:tcW w:w="10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 xml:space="preserve">404 </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 xml:space="preserve">404 </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100.0%</w:t>
            </w:r>
          </w:p>
        </w:tc>
        <w:tc>
          <w:tcPr>
            <w:tcW w:w="2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补充预算稳定调节基金</w:t>
            </w: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仿宋_GB2312" w:hAnsi="仿宋_GB2312" w:eastAsia="仿宋_GB2312" w:cs="仿宋_GB2312"/>
                <w:color w:val="000000"/>
                <w:sz w:val="20"/>
                <w:szCs w:val="20"/>
              </w:rPr>
            </w:pPr>
          </w:p>
        </w:tc>
        <w:tc>
          <w:tcPr>
            <w:tcW w:w="96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righ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 xml:space="preserve">20,000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 xml:space="preserve">39,271 </w:t>
            </w:r>
          </w:p>
        </w:tc>
        <w:tc>
          <w:tcPr>
            <w:tcW w:w="822" w:type="dxa"/>
            <w:tcBorders>
              <w:top w:val="single" w:color="000000" w:sz="4" w:space="0"/>
              <w:left w:val="single" w:color="000000" w:sz="4" w:space="0"/>
              <w:bottom w:val="nil"/>
              <w:right w:val="nil"/>
            </w:tcBorders>
            <w:shd w:val="clear" w:color="auto" w:fill="auto"/>
            <w:tcMar>
              <w:top w:w="15" w:type="dxa"/>
              <w:left w:w="15" w:type="dxa"/>
              <w:right w:w="15" w:type="dxa"/>
            </w:tcMar>
            <w:vAlign w:val="center"/>
          </w:tcPr>
          <w:p>
            <w:pPr>
              <w:widowControl/>
              <w:jc w:val="righ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196.4%</w:t>
            </w:r>
          </w:p>
        </w:tc>
      </w:tr>
      <w:tr>
        <w:tblPrEx>
          <w:tblLayout w:type="fixed"/>
          <w:tblCellMar>
            <w:top w:w="0" w:type="dxa"/>
            <w:left w:w="0" w:type="dxa"/>
            <w:bottom w:w="0" w:type="dxa"/>
            <w:right w:w="0" w:type="dxa"/>
          </w:tblCellMar>
        </w:tblPrEx>
        <w:trPr>
          <w:cantSplit/>
          <w:trHeight w:val="454" w:hRule="atLeast"/>
        </w:trPr>
        <w:tc>
          <w:tcPr>
            <w:tcW w:w="303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 xml:space="preserve">          3.其他资金调入</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仿宋_GB2312" w:hAnsi="仿宋_GB2312" w:eastAsia="仿宋_GB2312" w:cs="仿宋_GB2312"/>
                <w:color w:val="000000"/>
                <w:kern w:val="0"/>
                <w:sz w:val="18"/>
                <w:szCs w:val="18"/>
                <w:lang w:bidi="ar"/>
              </w:rPr>
            </w:pPr>
          </w:p>
        </w:tc>
        <w:tc>
          <w:tcPr>
            <w:tcW w:w="10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仿宋_GB2312" w:hAnsi="仿宋_GB2312" w:eastAsia="仿宋_GB2312" w:cs="仿宋_GB2312"/>
                <w:color w:val="000000"/>
                <w:kern w:val="0"/>
                <w:sz w:val="18"/>
                <w:szCs w:val="18"/>
                <w:lang w:bidi="ar"/>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 xml:space="preserve">14,689 </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仿宋_GB2312" w:hAnsi="仿宋_GB2312" w:eastAsia="仿宋_GB2312" w:cs="仿宋_GB2312"/>
                <w:color w:val="000000"/>
                <w:kern w:val="0"/>
                <w:sz w:val="18"/>
                <w:szCs w:val="18"/>
                <w:lang w:bidi="ar"/>
              </w:rPr>
            </w:pPr>
          </w:p>
        </w:tc>
        <w:tc>
          <w:tcPr>
            <w:tcW w:w="2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仿宋_GB2312" w:hAnsi="仿宋_GB2312" w:eastAsia="仿宋_GB2312" w:cs="仿宋_GB2312"/>
                <w:color w:val="000000"/>
                <w:sz w:val="20"/>
                <w:szCs w:val="20"/>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仿宋_GB2312" w:hAnsi="仿宋_GB2312" w:eastAsia="仿宋_GB2312" w:cs="仿宋_GB2312"/>
                <w:color w:val="000000"/>
                <w:sz w:val="20"/>
                <w:szCs w:val="20"/>
              </w:rPr>
            </w:pPr>
          </w:p>
        </w:tc>
        <w:tc>
          <w:tcPr>
            <w:tcW w:w="96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right"/>
              <w:rPr>
                <w:rFonts w:ascii="仿宋_GB2312" w:hAnsi="仿宋_GB2312" w:eastAsia="仿宋_GB2312" w:cs="仿宋_GB2312"/>
                <w:color w:val="000000"/>
                <w:sz w:val="20"/>
                <w:szCs w:val="20"/>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仿宋_GB2312" w:hAnsi="仿宋_GB2312" w:eastAsia="仿宋_GB2312" w:cs="仿宋_GB2312"/>
                <w:color w:val="000000"/>
                <w:sz w:val="20"/>
                <w:szCs w:val="20"/>
              </w:rPr>
            </w:pPr>
          </w:p>
        </w:tc>
        <w:tc>
          <w:tcPr>
            <w:tcW w:w="822" w:type="dxa"/>
            <w:tcBorders>
              <w:top w:val="single" w:color="000000" w:sz="4" w:space="0"/>
              <w:left w:val="single" w:color="000000" w:sz="4" w:space="0"/>
              <w:bottom w:val="nil"/>
              <w:right w:val="nil"/>
            </w:tcBorders>
            <w:shd w:val="clear" w:color="auto" w:fill="auto"/>
            <w:tcMar>
              <w:top w:w="15" w:type="dxa"/>
              <w:left w:w="15" w:type="dxa"/>
              <w:right w:w="15" w:type="dxa"/>
            </w:tcMar>
            <w:vAlign w:val="center"/>
          </w:tcPr>
          <w:p>
            <w:pPr>
              <w:rPr>
                <w:rFonts w:ascii="仿宋_GB2312" w:hAnsi="仿宋_GB2312" w:eastAsia="仿宋_GB2312" w:cs="仿宋_GB2312"/>
                <w:color w:val="000000"/>
                <w:sz w:val="20"/>
                <w:szCs w:val="20"/>
              </w:rPr>
            </w:pPr>
          </w:p>
        </w:tc>
      </w:tr>
      <w:tr>
        <w:tblPrEx>
          <w:tblLayout w:type="fixed"/>
          <w:tblCellMar>
            <w:top w:w="0" w:type="dxa"/>
            <w:left w:w="0" w:type="dxa"/>
            <w:bottom w:w="0" w:type="dxa"/>
            <w:right w:w="0" w:type="dxa"/>
          </w:tblCellMar>
        </w:tblPrEx>
        <w:trPr>
          <w:cantSplit/>
          <w:trHeight w:val="454" w:hRule="atLeast"/>
        </w:trPr>
        <w:tc>
          <w:tcPr>
            <w:tcW w:w="303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预算稳定调节基金调入</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 xml:space="preserve">10,000 </w:t>
            </w:r>
          </w:p>
        </w:tc>
        <w:tc>
          <w:tcPr>
            <w:tcW w:w="10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 xml:space="preserve">17,278 </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 xml:space="preserve">17,278 </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100.0%</w:t>
            </w:r>
          </w:p>
        </w:tc>
        <w:tc>
          <w:tcPr>
            <w:tcW w:w="2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仿宋_GB2312" w:hAnsi="仿宋_GB2312" w:eastAsia="仿宋_GB2312" w:cs="仿宋_GB2312"/>
                <w:color w:val="000000"/>
                <w:sz w:val="20"/>
                <w:szCs w:val="20"/>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仿宋_GB2312" w:hAnsi="仿宋_GB2312" w:eastAsia="仿宋_GB2312" w:cs="仿宋_GB2312"/>
                <w:color w:val="000000"/>
                <w:sz w:val="20"/>
                <w:szCs w:val="20"/>
              </w:rPr>
            </w:pPr>
          </w:p>
        </w:tc>
        <w:tc>
          <w:tcPr>
            <w:tcW w:w="96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right"/>
              <w:rPr>
                <w:rFonts w:ascii="仿宋_GB2312" w:hAnsi="仿宋_GB2312" w:eastAsia="仿宋_GB2312" w:cs="仿宋_GB2312"/>
                <w:color w:val="000000"/>
                <w:sz w:val="20"/>
                <w:szCs w:val="20"/>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仿宋_GB2312" w:hAnsi="仿宋_GB2312" w:eastAsia="仿宋_GB2312" w:cs="仿宋_GB2312"/>
                <w:color w:val="000000"/>
                <w:sz w:val="20"/>
                <w:szCs w:val="20"/>
              </w:rPr>
            </w:pPr>
          </w:p>
        </w:tc>
        <w:tc>
          <w:tcPr>
            <w:tcW w:w="822" w:type="dxa"/>
            <w:tcBorders>
              <w:top w:val="single" w:color="000000" w:sz="4" w:space="0"/>
              <w:left w:val="single" w:color="000000" w:sz="4" w:space="0"/>
              <w:bottom w:val="nil"/>
              <w:right w:val="nil"/>
            </w:tcBorders>
            <w:shd w:val="clear" w:color="auto" w:fill="auto"/>
            <w:tcMar>
              <w:top w:w="15" w:type="dxa"/>
              <w:left w:w="15" w:type="dxa"/>
              <w:right w:w="15" w:type="dxa"/>
            </w:tcMar>
            <w:vAlign w:val="center"/>
          </w:tcPr>
          <w:p>
            <w:pPr>
              <w:rPr>
                <w:rFonts w:ascii="仿宋_GB2312" w:hAnsi="仿宋_GB2312" w:eastAsia="仿宋_GB2312" w:cs="仿宋_GB2312"/>
                <w:color w:val="000000"/>
                <w:sz w:val="20"/>
                <w:szCs w:val="20"/>
              </w:rPr>
            </w:pPr>
          </w:p>
        </w:tc>
      </w:tr>
      <w:tr>
        <w:tblPrEx>
          <w:tblLayout w:type="fixed"/>
          <w:tblCellMar>
            <w:top w:w="0" w:type="dxa"/>
            <w:left w:w="0" w:type="dxa"/>
            <w:bottom w:w="0" w:type="dxa"/>
            <w:right w:w="0" w:type="dxa"/>
          </w:tblCellMar>
        </w:tblPrEx>
        <w:trPr>
          <w:cantSplit/>
          <w:trHeight w:val="454" w:hRule="atLeast"/>
        </w:trPr>
        <w:tc>
          <w:tcPr>
            <w:tcW w:w="303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b/>
                <w:color w:val="000000"/>
                <w:sz w:val="20"/>
                <w:szCs w:val="20"/>
              </w:rPr>
            </w:pPr>
            <w:r>
              <w:rPr>
                <w:rFonts w:hint="eastAsia" w:ascii="仿宋_GB2312" w:hAnsi="仿宋_GB2312" w:eastAsia="仿宋_GB2312" w:cs="仿宋_GB2312"/>
                <w:b/>
                <w:color w:val="000000"/>
                <w:kern w:val="0"/>
                <w:sz w:val="20"/>
                <w:szCs w:val="20"/>
                <w:lang w:bidi="ar"/>
              </w:rPr>
              <w:t>收入总计</w:t>
            </w:r>
          </w:p>
        </w:tc>
        <w:tc>
          <w:tcPr>
            <w:tcW w:w="11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仿宋_GB2312" w:hAnsi="仿宋_GB2312" w:eastAsia="仿宋_GB2312" w:cs="仿宋_GB2312"/>
                <w:b/>
                <w:color w:val="000000"/>
                <w:sz w:val="20"/>
                <w:szCs w:val="20"/>
              </w:rPr>
            </w:pPr>
            <w:r>
              <w:rPr>
                <w:rFonts w:hint="eastAsia" w:ascii="仿宋_GB2312" w:hAnsi="仿宋_GB2312" w:eastAsia="仿宋_GB2312" w:cs="仿宋_GB2312"/>
                <w:b/>
                <w:color w:val="000000"/>
                <w:kern w:val="0"/>
                <w:sz w:val="20"/>
                <w:szCs w:val="20"/>
                <w:lang w:bidi="ar"/>
              </w:rPr>
              <w:t xml:space="preserve">2,654,629 </w:t>
            </w:r>
          </w:p>
        </w:tc>
        <w:tc>
          <w:tcPr>
            <w:tcW w:w="10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仿宋_GB2312" w:hAnsi="仿宋_GB2312" w:eastAsia="仿宋_GB2312" w:cs="仿宋_GB2312"/>
                <w:b/>
                <w:color w:val="000000"/>
                <w:sz w:val="20"/>
                <w:szCs w:val="20"/>
              </w:rPr>
            </w:pPr>
            <w:r>
              <w:rPr>
                <w:rFonts w:hint="eastAsia" w:ascii="仿宋_GB2312" w:hAnsi="仿宋_GB2312" w:eastAsia="仿宋_GB2312" w:cs="仿宋_GB2312"/>
                <w:b/>
                <w:color w:val="000000"/>
                <w:kern w:val="0"/>
                <w:sz w:val="20"/>
                <w:szCs w:val="20"/>
                <w:lang w:bidi="ar"/>
              </w:rPr>
              <w:t xml:space="preserve">3,445,364 </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仿宋_GB2312" w:hAnsi="仿宋_GB2312" w:eastAsia="仿宋_GB2312" w:cs="仿宋_GB2312"/>
                <w:b/>
                <w:color w:val="000000"/>
                <w:sz w:val="20"/>
                <w:szCs w:val="20"/>
              </w:rPr>
            </w:pPr>
            <w:r>
              <w:rPr>
                <w:rFonts w:hint="eastAsia" w:ascii="仿宋_GB2312" w:hAnsi="仿宋_GB2312" w:eastAsia="仿宋_GB2312" w:cs="仿宋_GB2312"/>
                <w:b/>
                <w:color w:val="000000"/>
                <w:kern w:val="0"/>
                <w:sz w:val="20"/>
                <w:szCs w:val="20"/>
                <w:lang w:bidi="ar"/>
              </w:rPr>
              <w:t xml:space="preserve">3,736,599 </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仿宋_GB2312" w:hAnsi="仿宋_GB2312" w:eastAsia="仿宋_GB2312" w:cs="仿宋_GB2312"/>
                <w:b/>
                <w:color w:val="000000"/>
                <w:sz w:val="20"/>
                <w:szCs w:val="20"/>
              </w:rPr>
            </w:pPr>
            <w:r>
              <w:rPr>
                <w:rFonts w:hint="eastAsia" w:ascii="仿宋_GB2312" w:hAnsi="仿宋_GB2312" w:eastAsia="仿宋_GB2312" w:cs="仿宋_GB2312"/>
                <w:b/>
                <w:color w:val="000000"/>
                <w:kern w:val="0"/>
                <w:sz w:val="20"/>
                <w:szCs w:val="20"/>
                <w:lang w:bidi="ar"/>
              </w:rPr>
              <w:t>108.5%</w:t>
            </w:r>
          </w:p>
        </w:tc>
        <w:tc>
          <w:tcPr>
            <w:tcW w:w="2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b/>
                <w:color w:val="000000"/>
                <w:sz w:val="20"/>
                <w:szCs w:val="20"/>
              </w:rPr>
            </w:pPr>
            <w:r>
              <w:rPr>
                <w:rFonts w:hint="eastAsia" w:ascii="仿宋_GB2312" w:hAnsi="仿宋_GB2312" w:eastAsia="仿宋_GB2312" w:cs="仿宋_GB2312"/>
                <w:b/>
                <w:color w:val="000000"/>
                <w:kern w:val="0"/>
                <w:sz w:val="20"/>
                <w:szCs w:val="20"/>
                <w:lang w:bidi="ar"/>
              </w:rPr>
              <w:t>支出总计</w:t>
            </w: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仿宋_GB2312" w:hAnsi="仿宋_GB2312" w:eastAsia="仿宋_GB2312" w:cs="仿宋_GB2312"/>
                <w:b/>
                <w:color w:val="000000"/>
                <w:sz w:val="20"/>
                <w:szCs w:val="20"/>
              </w:rPr>
            </w:pPr>
            <w:r>
              <w:rPr>
                <w:rFonts w:hint="eastAsia" w:ascii="仿宋_GB2312" w:hAnsi="仿宋_GB2312" w:eastAsia="仿宋_GB2312" w:cs="仿宋_GB2312"/>
                <w:b/>
                <w:color w:val="000000"/>
                <w:kern w:val="0"/>
                <w:sz w:val="20"/>
                <w:szCs w:val="20"/>
                <w:lang w:bidi="ar"/>
              </w:rPr>
              <w:t xml:space="preserve">2,654,629 </w:t>
            </w:r>
          </w:p>
        </w:tc>
        <w:tc>
          <w:tcPr>
            <w:tcW w:w="9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仿宋_GB2312" w:hAnsi="仿宋_GB2312" w:eastAsia="仿宋_GB2312" w:cs="仿宋_GB2312"/>
                <w:b/>
                <w:color w:val="000000"/>
                <w:sz w:val="20"/>
                <w:szCs w:val="20"/>
              </w:rPr>
            </w:pPr>
            <w:r>
              <w:rPr>
                <w:rFonts w:hint="eastAsia" w:ascii="仿宋_GB2312" w:hAnsi="仿宋_GB2312" w:eastAsia="仿宋_GB2312" w:cs="仿宋_GB2312"/>
                <w:b/>
                <w:color w:val="000000"/>
                <w:kern w:val="0"/>
                <w:sz w:val="20"/>
                <w:szCs w:val="20"/>
                <w:lang w:bidi="ar"/>
              </w:rPr>
              <w:t xml:space="preserve">3,445,364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仿宋_GB2312" w:hAnsi="仿宋_GB2312" w:eastAsia="仿宋_GB2312" w:cs="仿宋_GB2312"/>
                <w:b/>
                <w:color w:val="000000"/>
                <w:sz w:val="20"/>
                <w:szCs w:val="20"/>
              </w:rPr>
            </w:pPr>
            <w:r>
              <w:rPr>
                <w:rFonts w:hint="eastAsia" w:ascii="仿宋_GB2312" w:hAnsi="仿宋_GB2312" w:eastAsia="仿宋_GB2312" w:cs="仿宋_GB2312"/>
                <w:b/>
                <w:color w:val="000000"/>
                <w:kern w:val="0"/>
                <w:sz w:val="20"/>
                <w:szCs w:val="20"/>
                <w:lang w:bidi="ar"/>
              </w:rPr>
              <w:t xml:space="preserve">3,736,599 </w:t>
            </w:r>
          </w:p>
        </w:tc>
        <w:tc>
          <w:tcPr>
            <w:tcW w:w="8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right"/>
              <w:textAlignment w:val="center"/>
              <w:rPr>
                <w:rFonts w:ascii="仿宋_GB2312" w:hAnsi="仿宋_GB2312" w:eastAsia="仿宋_GB2312" w:cs="仿宋_GB2312"/>
                <w:b/>
                <w:color w:val="000000"/>
                <w:sz w:val="20"/>
                <w:szCs w:val="20"/>
              </w:rPr>
            </w:pPr>
            <w:r>
              <w:rPr>
                <w:rFonts w:hint="eastAsia" w:ascii="仿宋_GB2312" w:hAnsi="仿宋_GB2312" w:eastAsia="仿宋_GB2312" w:cs="仿宋_GB2312"/>
                <w:b/>
                <w:color w:val="000000"/>
                <w:kern w:val="0"/>
                <w:sz w:val="20"/>
                <w:szCs w:val="20"/>
                <w:lang w:bidi="ar"/>
              </w:rPr>
              <w:t>108.5%</w:t>
            </w:r>
          </w:p>
        </w:tc>
      </w:tr>
    </w:tbl>
    <w:p>
      <w:pPr>
        <w:pStyle w:val="2"/>
        <w:ind w:left="0" w:firstLine="0"/>
        <w:sectPr>
          <w:pgSz w:w="16781" w:h="11849" w:orient="landscape"/>
          <w:pgMar w:top="1587" w:right="2098" w:bottom="1474" w:left="1984" w:header="851" w:footer="737" w:gutter="0"/>
          <w:pgNumType w:fmt="numberInDash"/>
          <w:cols w:space="0" w:num="1"/>
          <w:docGrid w:linePitch="312" w:charSpace="0"/>
        </w:sectPr>
      </w:pPr>
    </w:p>
    <w:p>
      <w:pPr>
        <w:autoSpaceDE w:val="0"/>
        <w:autoSpaceDN w:val="0"/>
        <w:adjustRightInd w:val="0"/>
        <w:spacing w:line="560" w:lineRule="exact"/>
        <w:ind w:firstLine="880" w:firstLineChars="200"/>
        <w:jc w:val="center"/>
        <w:rPr>
          <w:rFonts w:ascii="方正小标宋简体" w:eastAsia="方正小标宋简体" w:cs="FZXBSJW--GB1-0"/>
          <w:kern w:val="0"/>
          <w:sz w:val="44"/>
          <w:szCs w:val="44"/>
        </w:rPr>
      </w:pPr>
      <w:r>
        <w:rPr>
          <w:rFonts w:hint="eastAsia" w:ascii="方正小标宋简体" w:eastAsia="方正小标宋简体" w:cs="FZXBSJW--GB1-0"/>
          <w:kern w:val="0"/>
          <w:sz w:val="44"/>
          <w:szCs w:val="44"/>
        </w:rPr>
        <w:t>说明三 关于2020年一般公共预算</w:t>
      </w:r>
    </w:p>
    <w:p>
      <w:pPr>
        <w:autoSpaceDE w:val="0"/>
        <w:autoSpaceDN w:val="0"/>
        <w:adjustRightInd w:val="0"/>
        <w:spacing w:line="560" w:lineRule="exact"/>
        <w:ind w:firstLine="880" w:firstLineChars="200"/>
        <w:jc w:val="center"/>
        <w:rPr>
          <w:rFonts w:ascii="方正小标宋简体" w:eastAsia="方正小标宋简体" w:cs="FZXBSJW--GB1-0"/>
          <w:kern w:val="0"/>
          <w:sz w:val="44"/>
          <w:szCs w:val="44"/>
        </w:rPr>
      </w:pPr>
      <w:r>
        <w:rPr>
          <w:rFonts w:hint="eastAsia" w:ascii="方正小标宋简体" w:eastAsia="方正小标宋简体" w:cs="FZXBSJW--GB1-0"/>
          <w:kern w:val="0"/>
          <w:sz w:val="44"/>
          <w:szCs w:val="44"/>
        </w:rPr>
        <w:t>收支决算情况的说明</w:t>
      </w:r>
    </w:p>
    <w:p>
      <w:pPr>
        <w:autoSpaceDE w:val="0"/>
        <w:autoSpaceDN w:val="0"/>
        <w:adjustRightInd w:val="0"/>
        <w:spacing w:line="560" w:lineRule="exact"/>
        <w:jc w:val="center"/>
        <w:rPr>
          <w:rFonts w:ascii="方正小标宋简体" w:eastAsia="方正小标宋简体" w:cs="FZXBSJW--GB1-0"/>
          <w:kern w:val="0"/>
          <w:sz w:val="44"/>
          <w:szCs w:val="44"/>
        </w:rPr>
      </w:pPr>
    </w:p>
    <w:p>
      <w:pPr>
        <w:autoSpaceDE w:val="0"/>
        <w:autoSpaceDN w:val="0"/>
        <w:adjustRightInd w:val="0"/>
        <w:spacing w:line="560" w:lineRule="exact"/>
        <w:ind w:firstLine="640" w:firstLineChars="200"/>
        <w:rPr>
          <w:rFonts w:ascii="黑体" w:eastAsia="黑体" w:cs="FZHTK--GBK1-0"/>
          <w:kern w:val="0"/>
          <w:sz w:val="32"/>
          <w:szCs w:val="32"/>
        </w:rPr>
      </w:pPr>
      <w:r>
        <w:rPr>
          <w:rFonts w:hint="eastAsia" w:ascii="黑体" w:eastAsia="黑体" w:cs="FZHTK--GBK1-0"/>
          <w:kern w:val="0"/>
          <w:sz w:val="32"/>
          <w:szCs w:val="32"/>
        </w:rPr>
        <w:t>一、2020年一般公共预算收入决算情况</w:t>
      </w:r>
    </w:p>
    <w:p>
      <w:pPr>
        <w:autoSpaceDE w:val="0"/>
        <w:autoSpaceDN w:val="0"/>
        <w:adjustRightInd w:val="0"/>
        <w:spacing w:line="560" w:lineRule="exact"/>
        <w:ind w:firstLine="640" w:firstLineChars="200"/>
        <w:rPr>
          <w:rFonts w:ascii="仿宋_GB2312" w:eastAsia="仿宋_GB2312" w:cs="FZFSK--GBK1-0"/>
          <w:kern w:val="0"/>
          <w:sz w:val="32"/>
          <w:szCs w:val="32"/>
        </w:rPr>
      </w:pPr>
      <w:r>
        <w:rPr>
          <w:rFonts w:hint="eastAsia" w:ascii="仿宋_GB2312" w:eastAsia="仿宋_GB2312" w:cs="FZFSK--GBK1-0"/>
          <w:kern w:val="0"/>
          <w:sz w:val="32"/>
          <w:szCs w:val="32"/>
        </w:rPr>
        <w:t>一般公共预算总收入决算数为</w:t>
      </w:r>
      <w:r>
        <w:rPr>
          <w:rFonts w:hint="eastAsia" w:ascii="仿宋_GB2312" w:hAnsi="Times-Roman" w:eastAsia="仿宋_GB2312" w:cs="Times-Roman"/>
          <w:kern w:val="0"/>
          <w:sz w:val="32"/>
          <w:szCs w:val="32"/>
        </w:rPr>
        <w:t>3,736,599</w:t>
      </w:r>
      <w:r>
        <w:rPr>
          <w:rFonts w:hint="eastAsia" w:ascii="仿宋_GB2312" w:eastAsia="仿宋_GB2312" w:cs="FZFSK--GBK1-0"/>
          <w:kern w:val="0"/>
          <w:sz w:val="32"/>
          <w:szCs w:val="32"/>
        </w:rPr>
        <w:t>万元，完成预算调整数的</w:t>
      </w:r>
      <w:r>
        <w:rPr>
          <w:rFonts w:hint="eastAsia" w:ascii="仿宋_GB2312" w:hAnsi="Times-Roman" w:eastAsia="仿宋_GB2312" w:cs="Times-Roman"/>
          <w:kern w:val="0"/>
          <w:sz w:val="32"/>
          <w:szCs w:val="32"/>
        </w:rPr>
        <w:t>108.5</w:t>
      </w:r>
      <w:r>
        <w:rPr>
          <w:rFonts w:ascii="仿宋_GB2312" w:hAnsi="Times-Roman" w:eastAsia="仿宋_GB2312" w:cs="Times-Roman"/>
          <w:kern w:val="0"/>
          <w:sz w:val="32"/>
          <w:szCs w:val="32"/>
        </w:rPr>
        <w:t>%</w:t>
      </w:r>
      <w:r>
        <w:rPr>
          <w:rFonts w:hint="eastAsia" w:ascii="仿宋_GB2312" w:eastAsia="仿宋_GB2312" w:cs="FZFSK--GBK1-0"/>
          <w:kern w:val="0"/>
          <w:sz w:val="32"/>
          <w:szCs w:val="32"/>
        </w:rPr>
        <w:t>，具体执行情况如下：</w:t>
      </w:r>
    </w:p>
    <w:p>
      <w:pPr>
        <w:autoSpaceDE w:val="0"/>
        <w:autoSpaceDN w:val="0"/>
        <w:adjustRightInd w:val="0"/>
        <w:spacing w:line="560" w:lineRule="exact"/>
        <w:ind w:firstLine="640" w:firstLineChars="200"/>
        <w:rPr>
          <w:rFonts w:ascii="仿宋_GB2312" w:eastAsia="仿宋_GB2312" w:cs="FZFSK--GBK1-0"/>
          <w:kern w:val="0"/>
          <w:sz w:val="32"/>
          <w:szCs w:val="32"/>
        </w:rPr>
      </w:pPr>
      <w:r>
        <w:rPr>
          <w:rFonts w:hint="eastAsia" w:ascii="仿宋_GB2312" w:hAnsi="Times-Roman" w:eastAsia="仿宋_GB2312" w:cs="Times-Roman"/>
          <w:kern w:val="0"/>
          <w:sz w:val="32"/>
          <w:szCs w:val="32"/>
        </w:rPr>
        <w:t>1.</w:t>
      </w:r>
      <w:r>
        <w:rPr>
          <w:rFonts w:hint="eastAsia" w:ascii="仿宋_GB2312" w:eastAsia="仿宋_GB2312" w:cs="FZFSK--GBK1-0"/>
          <w:kern w:val="0"/>
          <w:sz w:val="32"/>
          <w:szCs w:val="32"/>
        </w:rPr>
        <w:t>一般公共预算收入完成</w:t>
      </w:r>
      <w:r>
        <w:rPr>
          <w:rFonts w:hint="eastAsia" w:ascii="仿宋_GB2312" w:hAnsi="Times-Roman" w:eastAsia="仿宋_GB2312" w:cs="Times-Roman"/>
          <w:kern w:val="0"/>
          <w:sz w:val="32"/>
          <w:szCs w:val="32"/>
        </w:rPr>
        <w:t>787,271</w:t>
      </w:r>
      <w:r>
        <w:rPr>
          <w:rFonts w:hint="eastAsia" w:ascii="仿宋_GB2312" w:eastAsia="仿宋_GB2312" w:cs="FZFSK--GBK1-0"/>
          <w:kern w:val="0"/>
          <w:sz w:val="32"/>
          <w:szCs w:val="32"/>
        </w:rPr>
        <w:t>万元，</w:t>
      </w:r>
      <w:r>
        <w:rPr>
          <w:rFonts w:hint="eastAsia" w:ascii="仿宋_GB2312" w:eastAsia="仿宋_GB2312"/>
          <w:sz w:val="32"/>
          <w:szCs w:val="32"/>
        </w:rPr>
        <w:t>剔除台马同期因素后,同比下降2.6%，</w:t>
      </w:r>
      <w:r>
        <w:rPr>
          <w:rFonts w:hint="eastAsia" w:ascii="仿宋_GB2312" w:eastAsia="仿宋_GB2312" w:cs="FZFSK--GBK1-0"/>
          <w:kern w:val="0"/>
          <w:sz w:val="32"/>
          <w:szCs w:val="32"/>
        </w:rPr>
        <w:t>完成区六届人大常委会三十三次会议批准调整预算的102.5%。</w:t>
      </w:r>
    </w:p>
    <w:p>
      <w:pPr>
        <w:autoSpaceDE w:val="0"/>
        <w:autoSpaceDN w:val="0"/>
        <w:adjustRightInd w:val="0"/>
        <w:spacing w:line="560" w:lineRule="exact"/>
        <w:ind w:firstLine="640" w:firstLineChars="200"/>
        <w:rPr>
          <w:rFonts w:ascii="仿宋_GB2312" w:eastAsia="仿宋_GB2312" w:cs="FZFSK--GBK1-0"/>
          <w:kern w:val="0"/>
          <w:sz w:val="32"/>
          <w:szCs w:val="32"/>
        </w:rPr>
      </w:pPr>
      <w:r>
        <w:rPr>
          <w:rFonts w:hint="eastAsia" w:ascii="仿宋_GB2312" w:hAnsi="Times-Roman" w:eastAsia="仿宋_GB2312" w:cs="Times-Roman"/>
          <w:kern w:val="0"/>
          <w:sz w:val="32"/>
          <w:szCs w:val="32"/>
        </w:rPr>
        <w:t>2.</w:t>
      </w:r>
      <w:r>
        <w:rPr>
          <w:rFonts w:hint="eastAsia"/>
        </w:rPr>
        <w:t xml:space="preserve"> </w:t>
      </w:r>
      <w:r>
        <w:rPr>
          <w:rFonts w:hint="eastAsia" w:ascii="仿宋_GB2312" w:eastAsia="仿宋_GB2312" w:cs="FZFSK--GBK1-0"/>
          <w:kern w:val="0"/>
          <w:sz w:val="32"/>
          <w:szCs w:val="32"/>
        </w:rPr>
        <w:t>上级补助收入</w:t>
      </w:r>
      <w:r>
        <w:rPr>
          <w:rFonts w:hint="eastAsia" w:ascii="仿宋_GB2312" w:hAnsi="Times-Roman" w:eastAsia="仿宋_GB2312" w:cs="Times-Roman"/>
          <w:kern w:val="0"/>
          <w:sz w:val="32"/>
          <w:szCs w:val="32"/>
        </w:rPr>
        <w:t>1,575,670</w:t>
      </w:r>
      <w:r>
        <w:rPr>
          <w:rFonts w:hint="eastAsia" w:ascii="仿宋_GB2312" w:eastAsia="仿宋_GB2312" w:cs="FZFSK--GBK1-0"/>
          <w:kern w:val="0"/>
          <w:sz w:val="32"/>
          <w:szCs w:val="32"/>
        </w:rPr>
        <w:t>万元，完成预算调整数的123.4</w:t>
      </w:r>
      <w:r>
        <w:rPr>
          <w:rFonts w:ascii="仿宋_GB2312" w:hAnsi="Times-Roman" w:eastAsia="仿宋_GB2312" w:cs="Times-Roman"/>
          <w:kern w:val="0"/>
          <w:sz w:val="32"/>
          <w:szCs w:val="32"/>
        </w:rPr>
        <w:t>%,</w:t>
      </w:r>
      <w:r>
        <w:rPr>
          <w:rFonts w:hint="eastAsia" w:ascii="仿宋_GB2312" w:hAnsi="Times-Roman" w:eastAsia="仿宋_GB2312" w:cs="Times-Roman"/>
          <w:kern w:val="0"/>
          <w:sz w:val="32"/>
          <w:szCs w:val="32"/>
        </w:rPr>
        <w:t>主要是年底下达“疏整促”引导资金23,441万元、“两幼一小”专项转移支付资金18,600万元等</w:t>
      </w:r>
      <w:r>
        <w:rPr>
          <w:rFonts w:hint="eastAsia" w:ascii="仿宋_GB2312" w:eastAsia="仿宋_GB2312" w:cs="FZFSK--GBK1-0"/>
          <w:kern w:val="0"/>
          <w:sz w:val="32"/>
          <w:szCs w:val="32"/>
        </w:rPr>
        <w:t>。</w:t>
      </w:r>
    </w:p>
    <w:p>
      <w:pPr>
        <w:autoSpaceDE w:val="0"/>
        <w:autoSpaceDN w:val="0"/>
        <w:adjustRightInd w:val="0"/>
        <w:spacing w:line="560" w:lineRule="exact"/>
        <w:ind w:firstLine="640" w:firstLineChars="200"/>
        <w:rPr>
          <w:rFonts w:ascii="仿宋_GB2312" w:eastAsia="仿宋_GB2312" w:cs="FZFSK--GBK1-0"/>
          <w:kern w:val="0"/>
          <w:sz w:val="32"/>
          <w:szCs w:val="32"/>
        </w:rPr>
      </w:pPr>
      <w:r>
        <w:rPr>
          <w:rFonts w:ascii="仿宋_GB2312" w:hAnsi="Times-Roman" w:eastAsia="仿宋_GB2312" w:cs="Times-Roman"/>
          <w:kern w:val="0"/>
          <w:sz w:val="32"/>
          <w:szCs w:val="32"/>
        </w:rPr>
        <w:t>3</w:t>
      </w:r>
      <w:r>
        <w:rPr>
          <w:rFonts w:hint="eastAsia" w:ascii="仿宋_GB2312" w:hAnsi="Times-Roman" w:eastAsia="仿宋_GB2312" w:cs="Times-Roman"/>
          <w:kern w:val="0"/>
          <w:sz w:val="32"/>
          <w:szCs w:val="32"/>
        </w:rPr>
        <w:t>.</w:t>
      </w:r>
      <w:r>
        <w:rPr>
          <w:rFonts w:hint="eastAsia" w:ascii="仿宋_GB2312" w:eastAsia="仿宋_GB2312" w:cs="FZFSK--GBK1-0"/>
          <w:kern w:val="0"/>
          <w:sz w:val="32"/>
          <w:szCs w:val="32"/>
        </w:rPr>
        <w:t>上年市级结转</w:t>
      </w:r>
      <w:r>
        <w:rPr>
          <w:rFonts w:hint="eastAsia" w:ascii="仿宋_GB2312" w:hAnsi="Times-Roman" w:eastAsia="仿宋_GB2312" w:cs="Times-Roman"/>
          <w:kern w:val="0"/>
          <w:sz w:val="32"/>
          <w:szCs w:val="32"/>
        </w:rPr>
        <w:t>74,815</w:t>
      </w:r>
      <w:r>
        <w:rPr>
          <w:rFonts w:hint="eastAsia" w:ascii="仿宋_GB2312" w:eastAsia="仿宋_GB2312" w:cs="FZFSK--GBK1-0"/>
          <w:kern w:val="0"/>
          <w:sz w:val="32"/>
          <w:szCs w:val="32"/>
        </w:rPr>
        <w:t>万元，与预算调整数一致。</w:t>
      </w:r>
    </w:p>
    <w:p>
      <w:pPr>
        <w:autoSpaceDE w:val="0"/>
        <w:autoSpaceDN w:val="0"/>
        <w:adjustRightInd w:val="0"/>
        <w:spacing w:line="560" w:lineRule="exact"/>
        <w:ind w:firstLine="640" w:firstLineChars="200"/>
        <w:rPr>
          <w:rFonts w:ascii="仿宋_GB2312" w:eastAsia="仿宋_GB2312" w:cs="FZFSK--GBK1-0"/>
          <w:kern w:val="0"/>
          <w:sz w:val="32"/>
          <w:szCs w:val="32"/>
        </w:rPr>
      </w:pPr>
      <w:r>
        <w:rPr>
          <w:rFonts w:ascii="仿宋_GB2312" w:hAnsi="Times-Roman" w:eastAsia="仿宋_GB2312" w:cs="Times-Roman"/>
          <w:kern w:val="0"/>
          <w:sz w:val="32"/>
          <w:szCs w:val="32"/>
        </w:rPr>
        <w:t>4</w:t>
      </w:r>
      <w:r>
        <w:rPr>
          <w:rFonts w:hint="eastAsia" w:ascii="仿宋_GB2312" w:hAnsi="Times-Roman" w:eastAsia="仿宋_GB2312" w:cs="Times-Roman"/>
          <w:kern w:val="0"/>
          <w:sz w:val="32"/>
          <w:szCs w:val="32"/>
        </w:rPr>
        <w:t>.</w:t>
      </w:r>
      <w:r>
        <w:rPr>
          <w:rFonts w:hint="eastAsia" w:ascii="仿宋_GB2312" w:eastAsia="仿宋_GB2312" w:cs="FZFSK--GBK1-0"/>
          <w:kern w:val="0"/>
          <w:sz w:val="32"/>
          <w:szCs w:val="32"/>
        </w:rPr>
        <w:t>上年区级结余结转</w:t>
      </w:r>
      <w:r>
        <w:rPr>
          <w:rFonts w:hint="eastAsia" w:ascii="仿宋_GB2312" w:hAnsi="Times-Roman" w:eastAsia="仿宋_GB2312" w:cs="Times-Roman"/>
          <w:kern w:val="0"/>
          <w:sz w:val="32"/>
          <w:szCs w:val="32"/>
        </w:rPr>
        <w:t>500,667</w:t>
      </w:r>
      <w:r>
        <w:rPr>
          <w:rFonts w:hint="eastAsia" w:ascii="仿宋_GB2312" w:eastAsia="仿宋_GB2312" w:cs="FZFSK--GBK1-0"/>
          <w:kern w:val="0"/>
          <w:sz w:val="32"/>
          <w:szCs w:val="32"/>
        </w:rPr>
        <w:t>万元，与预算调整数一致。</w:t>
      </w:r>
    </w:p>
    <w:p>
      <w:pPr>
        <w:autoSpaceDE w:val="0"/>
        <w:autoSpaceDN w:val="0"/>
        <w:adjustRightInd w:val="0"/>
        <w:spacing w:line="560" w:lineRule="exact"/>
        <w:ind w:firstLine="640" w:firstLineChars="200"/>
        <w:rPr>
          <w:rFonts w:ascii="仿宋_GB2312" w:eastAsia="仿宋_GB2312" w:cs="FZFSK--GBK1-0"/>
          <w:kern w:val="0"/>
          <w:sz w:val="32"/>
          <w:szCs w:val="32"/>
        </w:rPr>
      </w:pPr>
      <w:r>
        <w:rPr>
          <w:rFonts w:ascii="仿宋_GB2312" w:hAnsi="Times-Roman" w:eastAsia="仿宋_GB2312" w:cs="Times-Roman"/>
          <w:kern w:val="0"/>
          <w:sz w:val="32"/>
          <w:szCs w:val="32"/>
        </w:rPr>
        <w:t>5</w:t>
      </w:r>
      <w:r>
        <w:rPr>
          <w:rFonts w:hint="eastAsia" w:ascii="仿宋_GB2312" w:hAnsi="Times-Roman" w:eastAsia="仿宋_GB2312" w:cs="Times-Roman"/>
          <w:kern w:val="0"/>
          <w:sz w:val="32"/>
          <w:szCs w:val="32"/>
        </w:rPr>
        <w:t>.</w:t>
      </w:r>
      <w:r>
        <w:rPr>
          <w:rFonts w:hint="eastAsia" w:ascii="仿宋_GB2312" w:eastAsia="仿宋_GB2312" w:cs="FZFSK--GBK1-0"/>
          <w:kern w:val="0"/>
          <w:sz w:val="32"/>
          <w:szCs w:val="32"/>
        </w:rPr>
        <w:t>政府债券收入</w:t>
      </w:r>
      <w:r>
        <w:rPr>
          <w:rFonts w:hint="eastAsia" w:ascii="仿宋_GB2312" w:hAnsi="Times-Roman" w:eastAsia="仿宋_GB2312" w:cs="Times-Roman"/>
          <w:kern w:val="0"/>
          <w:sz w:val="32"/>
          <w:szCs w:val="32"/>
        </w:rPr>
        <w:t>325,706</w:t>
      </w:r>
      <w:r>
        <w:rPr>
          <w:rFonts w:hint="eastAsia" w:ascii="仿宋_GB2312" w:eastAsia="仿宋_GB2312" w:cs="FZFSK--GBK1-0"/>
          <w:kern w:val="0"/>
          <w:sz w:val="32"/>
          <w:szCs w:val="32"/>
        </w:rPr>
        <w:t>万元，其中新增债券270,000万元，再融资债券55,706万元，与调整数一致。</w:t>
      </w:r>
    </w:p>
    <w:p>
      <w:pPr>
        <w:autoSpaceDE w:val="0"/>
        <w:autoSpaceDN w:val="0"/>
        <w:adjustRightInd w:val="0"/>
        <w:spacing w:line="560" w:lineRule="exact"/>
        <w:ind w:firstLine="640" w:firstLineChars="200"/>
        <w:rPr>
          <w:rFonts w:ascii="仿宋_GB2312" w:eastAsia="仿宋_GB2312" w:cs="FZFSK--GBK1-0"/>
          <w:kern w:val="0"/>
          <w:sz w:val="32"/>
          <w:szCs w:val="32"/>
        </w:rPr>
      </w:pPr>
      <w:r>
        <w:rPr>
          <w:rFonts w:ascii="仿宋_GB2312" w:hAnsi="Times-Roman" w:eastAsia="仿宋_GB2312" w:cs="Times-Roman"/>
          <w:kern w:val="0"/>
          <w:sz w:val="32"/>
          <w:szCs w:val="32"/>
        </w:rPr>
        <w:t>6</w:t>
      </w:r>
      <w:r>
        <w:rPr>
          <w:rFonts w:hint="eastAsia" w:ascii="仿宋_GB2312" w:hAnsi="Times-Roman" w:eastAsia="仿宋_GB2312" w:cs="Times-Roman"/>
          <w:kern w:val="0"/>
          <w:sz w:val="32"/>
          <w:szCs w:val="32"/>
        </w:rPr>
        <w:t>.</w:t>
      </w:r>
      <w:r>
        <w:rPr>
          <w:rFonts w:hint="eastAsia" w:ascii="仿宋_GB2312" w:eastAsia="仿宋_GB2312" w:cs="FZFSK--GBK1-0"/>
          <w:kern w:val="0"/>
          <w:sz w:val="32"/>
          <w:szCs w:val="32"/>
        </w:rPr>
        <w:t>政府性基金预算调入</w:t>
      </w:r>
      <w:r>
        <w:rPr>
          <w:rFonts w:hint="eastAsia" w:ascii="仿宋_GB2312" w:hAnsi="Times-Roman" w:eastAsia="仿宋_GB2312" w:cs="Times-Roman"/>
          <w:kern w:val="0"/>
          <w:sz w:val="32"/>
          <w:szCs w:val="32"/>
        </w:rPr>
        <w:t>440,099</w:t>
      </w:r>
      <w:r>
        <w:rPr>
          <w:rFonts w:hint="eastAsia" w:ascii="仿宋_GB2312" w:eastAsia="仿宋_GB2312" w:cs="FZFSK--GBK1-0"/>
          <w:kern w:val="0"/>
          <w:sz w:val="32"/>
          <w:szCs w:val="32"/>
        </w:rPr>
        <w:t>万元，比调整数481,227万元减少41,128万元，主要是根据一般公共预算平衡情况进行调整。</w:t>
      </w:r>
    </w:p>
    <w:p>
      <w:pPr>
        <w:autoSpaceDE w:val="0"/>
        <w:autoSpaceDN w:val="0"/>
        <w:adjustRightInd w:val="0"/>
        <w:spacing w:line="560" w:lineRule="exact"/>
        <w:ind w:firstLine="640" w:firstLineChars="200"/>
        <w:rPr>
          <w:rFonts w:ascii="仿宋_GB2312" w:eastAsia="仿宋_GB2312" w:cs="FZFSK--GBK1-0"/>
          <w:kern w:val="0"/>
          <w:sz w:val="32"/>
          <w:szCs w:val="32"/>
        </w:rPr>
      </w:pPr>
      <w:r>
        <w:rPr>
          <w:rFonts w:ascii="仿宋_GB2312" w:hAnsi="Times-Roman" w:eastAsia="仿宋_GB2312" w:cs="Times-Roman"/>
          <w:kern w:val="0"/>
          <w:sz w:val="32"/>
          <w:szCs w:val="32"/>
        </w:rPr>
        <w:t>7</w:t>
      </w:r>
      <w:r>
        <w:rPr>
          <w:rFonts w:hint="eastAsia" w:ascii="仿宋_GB2312" w:hAnsi="Times-Roman" w:eastAsia="仿宋_GB2312" w:cs="Times-Roman"/>
          <w:kern w:val="0"/>
          <w:sz w:val="32"/>
          <w:szCs w:val="32"/>
        </w:rPr>
        <w:t>.</w:t>
      </w:r>
      <w:r>
        <w:rPr>
          <w:rFonts w:hint="eastAsia" w:ascii="仿宋_GB2312" w:eastAsia="仿宋_GB2312" w:cs="FZFSK--GBK1-0"/>
          <w:kern w:val="0"/>
          <w:sz w:val="32"/>
          <w:szCs w:val="32"/>
        </w:rPr>
        <w:t>国有资本经营预算调入</w:t>
      </w:r>
      <w:r>
        <w:rPr>
          <w:rFonts w:hint="eastAsia" w:ascii="仿宋_GB2312" w:hAnsi="Times-Roman" w:eastAsia="仿宋_GB2312" w:cs="Times-Roman"/>
          <w:kern w:val="0"/>
          <w:sz w:val="32"/>
          <w:szCs w:val="32"/>
        </w:rPr>
        <w:t>404</w:t>
      </w:r>
      <w:r>
        <w:rPr>
          <w:rFonts w:hint="eastAsia" w:ascii="仿宋_GB2312" w:eastAsia="仿宋_GB2312" w:cs="FZFSK--GBK1-0"/>
          <w:kern w:val="0"/>
          <w:sz w:val="32"/>
          <w:szCs w:val="32"/>
        </w:rPr>
        <w:t>万元，与预算调整数一致。</w:t>
      </w:r>
    </w:p>
    <w:p>
      <w:pPr>
        <w:autoSpaceDE w:val="0"/>
        <w:autoSpaceDN w:val="0"/>
        <w:adjustRightInd w:val="0"/>
        <w:spacing w:line="560" w:lineRule="exact"/>
        <w:ind w:firstLine="640" w:firstLineChars="200"/>
        <w:rPr>
          <w:rFonts w:ascii="仿宋_GB2312" w:eastAsia="仿宋_GB2312" w:cs="FZFSK--GBK1-0"/>
          <w:kern w:val="0"/>
          <w:sz w:val="32"/>
          <w:szCs w:val="32"/>
        </w:rPr>
      </w:pPr>
      <w:r>
        <w:rPr>
          <w:rFonts w:ascii="仿宋_GB2312" w:hAnsi="Times-Roman" w:eastAsia="仿宋_GB2312" w:cs="Times-Roman"/>
          <w:kern w:val="0"/>
          <w:sz w:val="32"/>
          <w:szCs w:val="32"/>
        </w:rPr>
        <w:t>8</w:t>
      </w:r>
      <w:r>
        <w:rPr>
          <w:rFonts w:hint="eastAsia" w:ascii="仿宋_GB2312" w:hAnsi="Times-Roman" w:eastAsia="仿宋_GB2312" w:cs="Times-Roman"/>
          <w:kern w:val="0"/>
          <w:sz w:val="32"/>
          <w:szCs w:val="32"/>
        </w:rPr>
        <w:t>.</w:t>
      </w:r>
      <w:r>
        <w:rPr>
          <w:rFonts w:hint="eastAsia" w:ascii="仿宋_GB2312" w:eastAsia="仿宋_GB2312" w:cs="FZFSK--GBK1-0"/>
          <w:kern w:val="0"/>
          <w:sz w:val="32"/>
          <w:szCs w:val="32"/>
        </w:rPr>
        <w:t>其他资金调入</w:t>
      </w:r>
      <w:r>
        <w:rPr>
          <w:rFonts w:hint="eastAsia" w:ascii="仿宋_GB2312" w:hAnsi="Times-Roman" w:eastAsia="仿宋_GB2312" w:cs="Times-Roman"/>
          <w:kern w:val="0"/>
          <w:sz w:val="32"/>
          <w:szCs w:val="32"/>
        </w:rPr>
        <w:t>14,689</w:t>
      </w:r>
      <w:r>
        <w:rPr>
          <w:rFonts w:hint="eastAsia" w:ascii="仿宋_GB2312" w:eastAsia="仿宋_GB2312" w:cs="FZFSK--GBK1-0"/>
          <w:kern w:val="0"/>
          <w:sz w:val="32"/>
          <w:szCs w:val="32"/>
        </w:rPr>
        <w:t>万元，主要是生育津贴退回、补充医疗保险结余资金退回。</w:t>
      </w:r>
    </w:p>
    <w:p>
      <w:pPr>
        <w:autoSpaceDE w:val="0"/>
        <w:autoSpaceDN w:val="0"/>
        <w:adjustRightInd w:val="0"/>
        <w:spacing w:line="560" w:lineRule="exact"/>
        <w:ind w:firstLine="640" w:firstLineChars="200"/>
        <w:rPr>
          <w:rFonts w:ascii="仿宋_GB2312" w:eastAsia="仿宋_GB2312" w:cs="FZFSK--GBK1-0"/>
          <w:kern w:val="0"/>
          <w:sz w:val="32"/>
          <w:szCs w:val="32"/>
        </w:rPr>
      </w:pPr>
      <w:r>
        <w:rPr>
          <w:rFonts w:ascii="仿宋_GB2312" w:hAnsi="Times-Roman" w:eastAsia="仿宋_GB2312" w:cs="Times-Roman"/>
          <w:kern w:val="0"/>
          <w:sz w:val="32"/>
          <w:szCs w:val="32"/>
        </w:rPr>
        <w:t>9</w:t>
      </w:r>
      <w:r>
        <w:rPr>
          <w:rFonts w:hint="eastAsia" w:ascii="仿宋_GB2312" w:hAnsi="Times-Roman" w:eastAsia="仿宋_GB2312" w:cs="Times-Roman"/>
          <w:kern w:val="0"/>
          <w:sz w:val="32"/>
          <w:szCs w:val="32"/>
        </w:rPr>
        <w:t>.</w:t>
      </w:r>
      <w:r>
        <w:rPr>
          <w:rFonts w:hint="eastAsia" w:ascii="仿宋_GB2312" w:eastAsia="仿宋_GB2312" w:cs="FZFSK--GBK1-0"/>
          <w:kern w:val="0"/>
          <w:sz w:val="32"/>
          <w:szCs w:val="32"/>
        </w:rPr>
        <w:t>预算稳定调节基金调入</w:t>
      </w:r>
      <w:r>
        <w:rPr>
          <w:rFonts w:hint="eastAsia" w:ascii="仿宋_GB2312" w:hAnsi="Times-Roman" w:eastAsia="仿宋_GB2312" w:cs="Times-Roman"/>
          <w:kern w:val="0"/>
          <w:sz w:val="32"/>
          <w:szCs w:val="32"/>
        </w:rPr>
        <w:t>17,278</w:t>
      </w:r>
      <w:r>
        <w:rPr>
          <w:rFonts w:hint="eastAsia" w:ascii="仿宋_GB2312" w:eastAsia="仿宋_GB2312" w:cs="FZFSK--GBK1-0"/>
          <w:kern w:val="0"/>
          <w:sz w:val="32"/>
          <w:szCs w:val="32"/>
        </w:rPr>
        <w:t>万元，与预算调整数一致。</w:t>
      </w:r>
    </w:p>
    <w:p>
      <w:pPr>
        <w:autoSpaceDE w:val="0"/>
        <w:autoSpaceDN w:val="0"/>
        <w:adjustRightInd w:val="0"/>
        <w:spacing w:line="560" w:lineRule="exact"/>
        <w:ind w:firstLine="640" w:firstLineChars="200"/>
        <w:rPr>
          <w:rFonts w:ascii="黑体" w:eastAsia="黑体" w:cs="FZHTK--GBK1-0"/>
          <w:kern w:val="0"/>
          <w:sz w:val="32"/>
          <w:szCs w:val="32"/>
        </w:rPr>
      </w:pPr>
      <w:r>
        <w:rPr>
          <w:rFonts w:hint="eastAsia" w:ascii="黑体" w:eastAsia="黑体" w:cs="FZHTK--GBK1-0"/>
          <w:kern w:val="0"/>
          <w:sz w:val="32"/>
          <w:szCs w:val="32"/>
        </w:rPr>
        <w:t>二、2020年一般公共预算支出决算情况</w:t>
      </w:r>
    </w:p>
    <w:p>
      <w:pPr>
        <w:autoSpaceDE w:val="0"/>
        <w:autoSpaceDN w:val="0"/>
        <w:adjustRightInd w:val="0"/>
        <w:spacing w:line="560" w:lineRule="exact"/>
        <w:ind w:firstLine="640" w:firstLineChars="200"/>
        <w:rPr>
          <w:rFonts w:ascii="仿宋_GB2312" w:eastAsia="仿宋_GB2312" w:cs="FZFSK--GBK1-0"/>
          <w:kern w:val="0"/>
          <w:sz w:val="32"/>
          <w:szCs w:val="32"/>
        </w:rPr>
      </w:pPr>
      <w:r>
        <w:rPr>
          <w:rFonts w:hint="eastAsia" w:ascii="仿宋_GB2312" w:eastAsia="仿宋_GB2312" w:cs="FZFSK--GBK1-0"/>
          <w:kern w:val="0"/>
          <w:sz w:val="32"/>
          <w:szCs w:val="32"/>
        </w:rPr>
        <w:t>一般公共预算总支出决算数为</w:t>
      </w:r>
      <w:r>
        <w:rPr>
          <w:rFonts w:hint="eastAsia" w:ascii="仿宋_GB2312" w:hAnsi="Times-Roman" w:eastAsia="仿宋_GB2312" w:cs="Times-Roman"/>
          <w:kern w:val="0"/>
          <w:sz w:val="32"/>
          <w:szCs w:val="32"/>
        </w:rPr>
        <w:t>3,736,599</w:t>
      </w:r>
      <w:r>
        <w:rPr>
          <w:rFonts w:hint="eastAsia" w:ascii="仿宋_GB2312" w:eastAsia="仿宋_GB2312" w:cs="FZFSK--GBK1-0"/>
          <w:kern w:val="0"/>
          <w:sz w:val="32"/>
          <w:szCs w:val="32"/>
        </w:rPr>
        <w:t>万元，完成预算调整数的</w:t>
      </w:r>
      <w:r>
        <w:rPr>
          <w:rFonts w:hint="eastAsia" w:ascii="仿宋_GB2312" w:hAnsi="Times-Roman" w:eastAsia="仿宋_GB2312" w:cs="Times-Roman"/>
          <w:kern w:val="0"/>
          <w:sz w:val="32"/>
          <w:szCs w:val="32"/>
        </w:rPr>
        <w:t>108.5</w:t>
      </w:r>
      <w:r>
        <w:rPr>
          <w:rFonts w:ascii="仿宋_GB2312" w:hAnsi="Times-Roman" w:eastAsia="仿宋_GB2312" w:cs="Times-Roman"/>
          <w:kern w:val="0"/>
          <w:sz w:val="32"/>
          <w:szCs w:val="32"/>
        </w:rPr>
        <w:t>%</w:t>
      </w:r>
      <w:r>
        <w:rPr>
          <w:rFonts w:hint="eastAsia" w:ascii="仿宋_GB2312" w:eastAsia="仿宋_GB2312" w:cs="FZFSK--GBK1-0"/>
          <w:kern w:val="0"/>
          <w:sz w:val="32"/>
          <w:szCs w:val="32"/>
        </w:rPr>
        <w:t>，具体执行情况如下：</w:t>
      </w:r>
    </w:p>
    <w:p>
      <w:pPr>
        <w:autoSpaceDE w:val="0"/>
        <w:autoSpaceDN w:val="0"/>
        <w:adjustRightInd w:val="0"/>
        <w:spacing w:line="560" w:lineRule="exact"/>
        <w:ind w:firstLine="640" w:firstLineChars="200"/>
        <w:rPr>
          <w:rFonts w:ascii="仿宋_GB2312" w:eastAsia="仿宋_GB2312" w:cs="FZFSK--GBK1-0"/>
          <w:kern w:val="0"/>
          <w:sz w:val="32"/>
          <w:szCs w:val="32"/>
        </w:rPr>
      </w:pPr>
      <w:r>
        <w:rPr>
          <w:rFonts w:hint="eastAsia" w:ascii="仿宋_GB2312" w:hAnsi="Times-Roman" w:eastAsia="仿宋_GB2312" w:cs="Times-Roman"/>
          <w:kern w:val="0"/>
          <w:sz w:val="32"/>
          <w:szCs w:val="32"/>
        </w:rPr>
        <w:t>1.</w:t>
      </w:r>
      <w:r>
        <w:rPr>
          <w:rFonts w:hint="eastAsia" w:ascii="仿宋_GB2312" w:eastAsia="仿宋_GB2312" w:cs="FZFSK--GBK1-0"/>
          <w:kern w:val="0"/>
          <w:sz w:val="32"/>
          <w:szCs w:val="32"/>
        </w:rPr>
        <w:t>一般公共预算支出</w:t>
      </w:r>
      <w:r>
        <w:rPr>
          <w:rFonts w:hint="eastAsia" w:ascii="仿宋_GB2312" w:hAnsi="Times-Roman" w:eastAsia="仿宋_GB2312" w:cs="Times-Roman"/>
          <w:kern w:val="0"/>
          <w:sz w:val="32"/>
          <w:szCs w:val="32"/>
        </w:rPr>
        <w:t>3,068,889</w:t>
      </w:r>
      <w:r>
        <w:rPr>
          <w:rFonts w:hint="eastAsia" w:ascii="仿宋_GB2312" w:eastAsia="仿宋_GB2312" w:cs="FZFSK--GBK1-0"/>
          <w:kern w:val="0"/>
          <w:sz w:val="32"/>
          <w:szCs w:val="32"/>
        </w:rPr>
        <w:t>万元，比预算调整数</w:t>
      </w:r>
      <w:r>
        <w:rPr>
          <w:rFonts w:hint="eastAsia" w:ascii="仿宋_GB2312" w:hAnsi="Times-Roman" w:eastAsia="仿宋_GB2312" w:cs="Times-Roman"/>
          <w:kern w:val="0"/>
          <w:sz w:val="32"/>
          <w:szCs w:val="32"/>
        </w:rPr>
        <w:t>3,107,212</w:t>
      </w:r>
      <w:r>
        <w:rPr>
          <w:rFonts w:hint="eastAsia" w:ascii="仿宋_GB2312" w:eastAsia="仿宋_GB2312" w:cs="FZFSK--GBK1-0"/>
          <w:kern w:val="0"/>
          <w:sz w:val="32"/>
          <w:szCs w:val="32"/>
        </w:rPr>
        <w:t>万元减少</w:t>
      </w:r>
      <w:r>
        <w:rPr>
          <w:rFonts w:hint="eastAsia" w:ascii="仿宋_GB2312" w:hAnsi="Times-Roman" w:eastAsia="仿宋_GB2312" w:cs="Times-Roman"/>
          <w:kern w:val="0"/>
          <w:sz w:val="32"/>
          <w:szCs w:val="32"/>
        </w:rPr>
        <w:t>38</w:t>
      </w:r>
      <w:r>
        <w:rPr>
          <w:rFonts w:ascii="仿宋_GB2312" w:hAnsi="Times-Roman" w:eastAsia="仿宋_GB2312" w:cs="Times-Roman"/>
          <w:kern w:val="0"/>
          <w:sz w:val="32"/>
          <w:szCs w:val="32"/>
        </w:rPr>
        <w:t>,</w:t>
      </w:r>
      <w:r>
        <w:rPr>
          <w:rFonts w:hint="eastAsia" w:ascii="仿宋_GB2312" w:hAnsi="Times-Roman" w:eastAsia="仿宋_GB2312" w:cs="Times-Roman"/>
          <w:kern w:val="0"/>
          <w:sz w:val="32"/>
          <w:szCs w:val="32"/>
        </w:rPr>
        <w:t>323</w:t>
      </w:r>
      <w:r>
        <w:rPr>
          <w:rFonts w:hint="eastAsia" w:ascii="仿宋_GB2312" w:eastAsia="仿宋_GB2312" w:cs="FZFSK--GBK1-0"/>
          <w:kern w:val="0"/>
          <w:sz w:val="32"/>
          <w:szCs w:val="32"/>
        </w:rPr>
        <w:t>万元，主要原因是优化支出结构，根据预算实际执行情况相应减少。</w:t>
      </w:r>
    </w:p>
    <w:p>
      <w:pPr>
        <w:autoSpaceDE w:val="0"/>
        <w:autoSpaceDN w:val="0"/>
        <w:adjustRightInd w:val="0"/>
        <w:spacing w:line="560" w:lineRule="exact"/>
        <w:ind w:firstLine="640" w:firstLineChars="200"/>
        <w:rPr>
          <w:rFonts w:ascii="仿宋_GB2312" w:hAnsi="Times-Roman" w:eastAsia="仿宋_GB2312" w:cs="Times-Roman"/>
          <w:kern w:val="0"/>
          <w:sz w:val="32"/>
          <w:szCs w:val="32"/>
        </w:rPr>
      </w:pPr>
      <w:r>
        <w:rPr>
          <w:rFonts w:hint="eastAsia" w:ascii="仿宋_GB2312" w:hAnsi="Times-Roman" w:eastAsia="仿宋_GB2312" w:cs="Times-Roman"/>
          <w:kern w:val="0"/>
          <w:sz w:val="32"/>
          <w:szCs w:val="32"/>
        </w:rPr>
        <w:t>2.</w:t>
      </w:r>
      <w:r>
        <w:rPr>
          <w:rFonts w:hint="eastAsia" w:ascii="仿宋_GB2312" w:eastAsia="仿宋_GB2312" w:cs="FZFSK--GBK1-0"/>
          <w:kern w:val="0"/>
          <w:sz w:val="32"/>
          <w:szCs w:val="32"/>
        </w:rPr>
        <w:t>上解市级支出</w:t>
      </w:r>
      <w:r>
        <w:rPr>
          <w:rFonts w:hint="eastAsia" w:ascii="仿宋_GB2312" w:hAnsi="Times-Roman" w:eastAsia="仿宋_GB2312" w:cs="Times-Roman"/>
          <w:kern w:val="0"/>
          <w:sz w:val="32"/>
          <w:szCs w:val="32"/>
        </w:rPr>
        <w:t>254,554</w:t>
      </w:r>
      <w:r>
        <w:rPr>
          <w:rFonts w:hint="eastAsia" w:ascii="仿宋_GB2312" w:eastAsia="仿宋_GB2312" w:cs="FZFSK--GBK1-0"/>
          <w:kern w:val="0"/>
          <w:sz w:val="32"/>
          <w:szCs w:val="32"/>
        </w:rPr>
        <w:t>万元，比预算调整数</w:t>
      </w:r>
      <w:r>
        <w:rPr>
          <w:rFonts w:hint="eastAsia" w:ascii="仿宋_GB2312" w:hAnsi="Times-Roman" w:eastAsia="仿宋_GB2312" w:cs="Times-Roman"/>
          <w:kern w:val="0"/>
          <w:sz w:val="32"/>
          <w:szCs w:val="32"/>
        </w:rPr>
        <w:t>150,463</w:t>
      </w:r>
      <w:r>
        <w:rPr>
          <w:rFonts w:hint="eastAsia" w:ascii="仿宋_GB2312" w:eastAsia="仿宋_GB2312" w:cs="FZFSK--GBK1-0"/>
          <w:kern w:val="0"/>
          <w:sz w:val="32"/>
          <w:szCs w:val="32"/>
        </w:rPr>
        <w:t>万元增加</w:t>
      </w:r>
      <w:r>
        <w:rPr>
          <w:rFonts w:ascii="仿宋_GB2312" w:hAnsi="Times-Roman" w:eastAsia="仿宋_GB2312" w:cs="Times-Roman"/>
          <w:kern w:val="0"/>
          <w:sz w:val="32"/>
          <w:szCs w:val="32"/>
        </w:rPr>
        <w:t>10</w:t>
      </w:r>
      <w:r>
        <w:rPr>
          <w:rFonts w:hint="eastAsia" w:ascii="仿宋_GB2312" w:hAnsi="Times-Roman" w:eastAsia="仿宋_GB2312" w:cs="Times-Roman"/>
          <w:kern w:val="0"/>
          <w:sz w:val="32"/>
          <w:szCs w:val="32"/>
        </w:rPr>
        <w:t>4</w:t>
      </w:r>
      <w:r>
        <w:rPr>
          <w:rFonts w:ascii="仿宋_GB2312" w:hAnsi="Times-Roman" w:eastAsia="仿宋_GB2312" w:cs="Times-Roman"/>
          <w:kern w:val="0"/>
          <w:sz w:val="32"/>
          <w:szCs w:val="32"/>
        </w:rPr>
        <w:t>,</w:t>
      </w:r>
      <w:r>
        <w:rPr>
          <w:rFonts w:hint="eastAsia" w:ascii="仿宋_GB2312" w:hAnsi="Times-Roman" w:eastAsia="仿宋_GB2312" w:cs="Times-Roman"/>
          <w:kern w:val="0"/>
          <w:sz w:val="32"/>
          <w:szCs w:val="32"/>
        </w:rPr>
        <w:t>091</w:t>
      </w:r>
      <w:r>
        <w:rPr>
          <w:rFonts w:hint="eastAsia" w:ascii="仿宋_GB2312" w:eastAsia="仿宋_GB2312" w:cs="FZFSK--GBK1-0"/>
          <w:kern w:val="0"/>
          <w:sz w:val="32"/>
          <w:szCs w:val="32"/>
        </w:rPr>
        <w:t>万元，</w:t>
      </w:r>
      <w:r>
        <w:rPr>
          <w:rFonts w:hint="eastAsia" w:ascii="仿宋_GB2312" w:hAnsi="Times-Roman" w:eastAsia="仿宋_GB2312" w:cs="Times-Roman"/>
          <w:kern w:val="0"/>
          <w:sz w:val="32"/>
          <w:szCs w:val="32"/>
        </w:rPr>
        <w:t>主要原因主要是增加共享税资金上解82</w:t>
      </w:r>
      <w:r>
        <w:rPr>
          <w:rFonts w:ascii="仿宋_GB2312" w:hAnsi="Times-Roman" w:eastAsia="仿宋_GB2312" w:cs="Times-Roman"/>
          <w:kern w:val="0"/>
          <w:sz w:val="32"/>
          <w:szCs w:val="32"/>
        </w:rPr>
        <w:t>,</w:t>
      </w:r>
      <w:r>
        <w:rPr>
          <w:rFonts w:hint="eastAsia" w:ascii="仿宋_GB2312" w:hAnsi="Times-Roman" w:eastAsia="仿宋_GB2312" w:cs="Times-Roman"/>
          <w:kern w:val="0"/>
          <w:sz w:val="32"/>
          <w:szCs w:val="32"/>
        </w:rPr>
        <w:t>343万元。</w:t>
      </w:r>
    </w:p>
    <w:p>
      <w:pPr>
        <w:autoSpaceDE w:val="0"/>
        <w:autoSpaceDN w:val="0"/>
        <w:adjustRightInd w:val="0"/>
        <w:spacing w:line="560" w:lineRule="exact"/>
        <w:ind w:firstLine="640" w:firstLineChars="200"/>
        <w:rPr>
          <w:rFonts w:ascii="仿宋_GB2312" w:eastAsia="仿宋_GB2312" w:cs="FZFSK--GBK1-0"/>
          <w:kern w:val="0"/>
          <w:sz w:val="32"/>
          <w:szCs w:val="32"/>
        </w:rPr>
      </w:pPr>
      <w:r>
        <w:rPr>
          <w:rFonts w:hint="eastAsia" w:ascii="仿宋_GB2312" w:hAnsi="Times-Roman" w:eastAsia="仿宋_GB2312" w:cs="Times-Roman"/>
          <w:kern w:val="0"/>
          <w:sz w:val="32"/>
          <w:szCs w:val="32"/>
        </w:rPr>
        <w:t>3.</w:t>
      </w:r>
      <w:r>
        <w:rPr>
          <w:rFonts w:hint="eastAsia" w:ascii="仿宋_GB2312" w:eastAsia="仿宋_GB2312" w:cs="FZFSK--GBK1-0"/>
          <w:kern w:val="0"/>
          <w:sz w:val="32"/>
          <w:szCs w:val="32"/>
        </w:rPr>
        <w:t>市级结转</w:t>
      </w:r>
      <w:r>
        <w:rPr>
          <w:rFonts w:hint="eastAsia" w:ascii="仿宋_GB2312" w:hAnsi="Times-Roman" w:eastAsia="仿宋_GB2312" w:cs="Times-Roman"/>
          <w:kern w:val="0"/>
          <w:sz w:val="32"/>
          <w:szCs w:val="32"/>
        </w:rPr>
        <w:t>65,146</w:t>
      </w:r>
      <w:r>
        <w:rPr>
          <w:rFonts w:hint="eastAsia" w:ascii="仿宋_GB2312" w:eastAsia="仿宋_GB2312" w:cs="FZFSK--GBK1-0"/>
          <w:kern w:val="0"/>
          <w:sz w:val="32"/>
          <w:szCs w:val="32"/>
        </w:rPr>
        <w:t>万元，比预算调整数</w:t>
      </w:r>
      <w:r>
        <w:rPr>
          <w:rFonts w:hint="eastAsia" w:ascii="仿宋_GB2312" w:hAnsi="Times-Roman" w:eastAsia="仿宋_GB2312" w:cs="Times-Roman"/>
          <w:kern w:val="0"/>
          <w:sz w:val="32"/>
          <w:szCs w:val="32"/>
        </w:rPr>
        <w:t>60,816</w:t>
      </w:r>
      <w:r>
        <w:rPr>
          <w:rFonts w:hint="eastAsia" w:ascii="仿宋_GB2312" w:eastAsia="仿宋_GB2312" w:cs="FZFSK--GBK1-0"/>
          <w:kern w:val="0"/>
          <w:sz w:val="32"/>
          <w:szCs w:val="32"/>
        </w:rPr>
        <w:t>万元增加</w:t>
      </w:r>
      <w:r>
        <w:rPr>
          <w:rFonts w:hint="eastAsia" w:ascii="仿宋_GB2312" w:hAnsi="Times-Roman" w:eastAsia="仿宋_GB2312" w:cs="Times-Roman"/>
          <w:kern w:val="0"/>
          <w:sz w:val="32"/>
          <w:szCs w:val="32"/>
        </w:rPr>
        <w:t>4</w:t>
      </w:r>
      <w:r>
        <w:rPr>
          <w:rFonts w:ascii="仿宋_GB2312" w:hAnsi="Times-Roman" w:eastAsia="仿宋_GB2312" w:cs="Times-Roman"/>
          <w:kern w:val="0"/>
          <w:sz w:val="32"/>
          <w:szCs w:val="32"/>
        </w:rPr>
        <w:t>,</w:t>
      </w:r>
      <w:r>
        <w:rPr>
          <w:rFonts w:hint="eastAsia" w:ascii="仿宋_GB2312" w:hAnsi="Times-Roman" w:eastAsia="仿宋_GB2312" w:cs="Times-Roman"/>
          <w:kern w:val="0"/>
          <w:sz w:val="32"/>
          <w:szCs w:val="32"/>
        </w:rPr>
        <w:t>330</w:t>
      </w:r>
      <w:r>
        <w:rPr>
          <w:rFonts w:hint="eastAsia" w:ascii="仿宋_GB2312" w:eastAsia="仿宋_GB2312" w:cs="FZFSK--GBK1-0"/>
          <w:kern w:val="0"/>
          <w:sz w:val="32"/>
          <w:szCs w:val="32"/>
        </w:rPr>
        <w:t>万元，主要是年底下达的专项转移支付未执行完毕，结转下年使用。</w:t>
      </w:r>
    </w:p>
    <w:p>
      <w:pPr>
        <w:autoSpaceDE w:val="0"/>
        <w:autoSpaceDN w:val="0"/>
        <w:adjustRightInd w:val="0"/>
        <w:spacing w:line="560" w:lineRule="exact"/>
        <w:ind w:firstLine="640" w:firstLineChars="200"/>
        <w:rPr>
          <w:rFonts w:ascii="仿宋_GB2312" w:eastAsia="仿宋_GB2312" w:cs="FZFSK--GBK1-0"/>
          <w:kern w:val="0"/>
          <w:sz w:val="32"/>
          <w:szCs w:val="32"/>
        </w:rPr>
      </w:pPr>
      <w:r>
        <w:rPr>
          <w:rFonts w:hint="eastAsia" w:ascii="仿宋_GB2312" w:hAnsi="Times-Roman" w:eastAsia="仿宋_GB2312" w:cs="Times-Roman"/>
          <w:kern w:val="0"/>
          <w:sz w:val="32"/>
          <w:szCs w:val="32"/>
        </w:rPr>
        <w:t>4.</w:t>
      </w:r>
      <w:r>
        <w:rPr>
          <w:rFonts w:hint="eastAsia" w:ascii="仿宋_GB2312" w:eastAsia="仿宋_GB2312" w:cs="FZFSK--GBK1-0"/>
          <w:kern w:val="0"/>
          <w:sz w:val="32"/>
          <w:szCs w:val="32"/>
        </w:rPr>
        <w:t>区级结转</w:t>
      </w:r>
      <w:r>
        <w:rPr>
          <w:rFonts w:hint="eastAsia" w:ascii="仿宋_GB2312" w:hAnsi="Times-Roman" w:eastAsia="仿宋_GB2312" w:cs="Times-Roman"/>
          <w:kern w:val="0"/>
          <w:sz w:val="32"/>
          <w:szCs w:val="32"/>
        </w:rPr>
        <w:t>308,739</w:t>
      </w:r>
      <w:r>
        <w:rPr>
          <w:rFonts w:hint="eastAsia" w:ascii="仿宋_GB2312" w:eastAsia="仿宋_GB2312" w:cs="FZFSK--GBK1-0"/>
          <w:kern w:val="0"/>
          <w:sz w:val="32"/>
          <w:szCs w:val="32"/>
        </w:rPr>
        <w:t>万元，比预算调整数</w:t>
      </w:r>
      <w:r>
        <w:rPr>
          <w:rFonts w:hint="eastAsia" w:ascii="仿宋_GB2312" w:hAnsi="Times-Roman" w:eastAsia="仿宋_GB2312" w:cs="Times-Roman"/>
          <w:kern w:val="0"/>
          <w:sz w:val="32"/>
          <w:szCs w:val="32"/>
        </w:rPr>
        <w:t>106,873</w:t>
      </w:r>
      <w:r>
        <w:rPr>
          <w:rFonts w:hint="eastAsia" w:ascii="仿宋_GB2312" w:eastAsia="仿宋_GB2312" w:cs="FZFSK--GBK1-0"/>
          <w:kern w:val="0"/>
          <w:sz w:val="32"/>
          <w:szCs w:val="32"/>
        </w:rPr>
        <w:t>万元增加</w:t>
      </w:r>
      <w:r>
        <w:rPr>
          <w:rFonts w:hint="eastAsia" w:ascii="仿宋_GB2312" w:hAnsi="Times-Roman" w:eastAsia="仿宋_GB2312" w:cs="Times-Roman"/>
          <w:kern w:val="0"/>
          <w:sz w:val="32"/>
          <w:szCs w:val="32"/>
        </w:rPr>
        <w:t>201</w:t>
      </w:r>
      <w:r>
        <w:rPr>
          <w:rFonts w:ascii="仿宋_GB2312" w:hAnsi="Times-Roman" w:eastAsia="仿宋_GB2312" w:cs="Times-Roman"/>
          <w:kern w:val="0"/>
          <w:sz w:val="32"/>
          <w:szCs w:val="32"/>
        </w:rPr>
        <w:t>,</w:t>
      </w:r>
      <w:r>
        <w:rPr>
          <w:rFonts w:hint="eastAsia" w:ascii="仿宋_GB2312" w:hAnsi="Times-Roman" w:eastAsia="仿宋_GB2312" w:cs="Times-Roman"/>
          <w:kern w:val="0"/>
          <w:sz w:val="32"/>
          <w:szCs w:val="32"/>
        </w:rPr>
        <w:t>866</w:t>
      </w:r>
      <w:r>
        <w:rPr>
          <w:rFonts w:hint="eastAsia" w:ascii="仿宋_GB2312" w:eastAsia="仿宋_GB2312" w:cs="FZFSK--GBK1-0"/>
          <w:kern w:val="0"/>
          <w:sz w:val="32"/>
          <w:szCs w:val="32"/>
        </w:rPr>
        <w:t>万元，主要是预拨2</w:t>
      </w:r>
      <w:r>
        <w:rPr>
          <w:rFonts w:ascii="仿宋_GB2312" w:eastAsia="仿宋_GB2312" w:cs="FZFSK--GBK1-0"/>
          <w:kern w:val="0"/>
          <w:sz w:val="32"/>
          <w:szCs w:val="32"/>
        </w:rPr>
        <w:t>02</w:t>
      </w:r>
      <w:r>
        <w:rPr>
          <w:rFonts w:hint="eastAsia" w:ascii="仿宋_GB2312" w:eastAsia="仿宋_GB2312" w:cs="FZFSK--GBK1-0"/>
          <w:kern w:val="0"/>
          <w:sz w:val="32"/>
          <w:szCs w:val="32"/>
        </w:rPr>
        <w:t>1年一般转移支付。</w:t>
      </w:r>
    </w:p>
    <w:p>
      <w:pPr>
        <w:autoSpaceDE w:val="0"/>
        <w:autoSpaceDN w:val="0"/>
        <w:adjustRightInd w:val="0"/>
        <w:spacing w:line="560" w:lineRule="exact"/>
        <w:ind w:firstLine="640" w:firstLineChars="200"/>
        <w:rPr>
          <w:rFonts w:ascii="仿宋_GB2312" w:eastAsia="仿宋_GB2312" w:cs="FZFSK--GBK1-0"/>
          <w:kern w:val="0"/>
          <w:sz w:val="32"/>
          <w:szCs w:val="32"/>
        </w:rPr>
      </w:pPr>
      <w:r>
        <w:rPr>
          <w:rFonts w:hint="eastAsia" w:ascii="仿宋_GB2312" w:hAnsi="Times-Roman" w:eastAsia="仿宋_GB2312" w:cs="Times-Roman"/>
          <w:kern w:val="0"/>
          <w:sz w:val="32"/>
          <w:szCs w:val="32"/>
        </w:rPr>
        <w:t>5.</w:t>
      </w:r>
      <w:r>
        <w:rPr>
          <w:rFonts w:hint="eastAsia" w:ascii="仿宋_GB2312" w:eastAsia="仿宋_GB2312" w:cs="FZFSK--GBK1-0"/>
          <w:kern w:val="0"/>
          <w:sz w:val="32"/>
          <w:szCs w:val="32"/>
        </w:rPr>
        <w:t>补充预算稳定调节基金</w:t>
      </w:r>
      <w:r>
        <w:rPr>
          <w:rFonts w:hint="eastAsia" w:ascii="仿宋_GB2312" w:hAnsi="Times-Roman" w:eastAsia="仿宋_GB2312" w:cs="Times-Roman"/>
          <w:kern w:val="0"/>
          <w:sz w:val="32"/>
          <w:szCs w:val="32"/>
        </w:rPr>
        <w:t>39,271</w:t>
      </w:r>
      <w:r>
        <w:rPr>
          <w:rFonts w:hint="eastAsia" w:ascii="仿宋_GB2312" w:eastAsia="仿宋_GB2312" w:cs="FZFSK--GBK1-0"/>
          <w:kern w:val="0"/>
          <w:sz w:val="32"/>
          <w:szCs w:val="32"/>
        </w:rPr>
        <w:t>万元，比预算调整数2</w:t>
      </w:r>
      <w:r>
        <w:rPr>
          <w:rFonts w:ascii="仿宋_GB2312" w:hAnsi="Times-Roman" w:eastAsia="仿宋_GB2312" w:cs="Times-Roman"/>
          <w:kern w:val="0"/>
          <w:sz w:val="32"/>
          <w:szCs w:val="32"/>
        </w:rPr>
        <w:t>0,000</w:t>
      </w:r>
      <w:r>
        <w:rPr>
          <w:rFonts w:hint="eastAsia" w:ascii="仿宋_GB2312" w:eastAsia="仿宋_GB2312" w:cs="FZFSK--GBK1-0"/>
          <w:kern w:val="0"/>
          <w:sz w:val="32"/>
          <w:szCs w:val="32"/>
        </w:rPr>
        <w:t>万元增加</w:t>
      </w:r>
      <w:r>
        <w:rPr>
          <w:rFonts w:hint="eastAsia" w:ascii="仿宋_GB2312" w:hAnsi="Times-Roman" w:eastAsia="仿宋_GB2312" w:cs="Times-Roman"/>
          <w:kern w:val="0"/>
          <w:sz w:val="32"/>
          <w:szCs w:val="32"/>
        </w:rPr>
        <w:t>19</w:t>
      </w:r>
      <w:r>
        <w:rPr>
          <w:rFonts w:ascii="仿宋_GB2312" w:hAnsi="Times-Roman" w:eastAsia="仿宋_GB2312" w:cs="Times-Roman"/>
          <w:kern w:val="0"/>
          <w:sz w:val="32"/>
          <w:szCs w:val="32"/>
        </w:rPr>
        <w:t>,27</w:t>
      </w:r>
      <w:r>
        <w:rPr>
          <w:rFonts w:hint="eastAsia" w:ascii="仿宋_GB2312" w:hAnsi="Times-Roman" w:eastAsia="仿宋_GB2312" w:cs="Times-Roman"/>
          <w:kern w:val="0"/>
          <w:sz w:val="32"/>
          <w:szCs w:val="32"/>
        </w:rPr>
        <w:t>1</w:t>
      </w:r>
      <w:r>
        <w:rPr>
          <w:rFonts w:hint="eastAsia" w:ascii="仿宋_GB2312" w:eastAsia="仿宋_GB2312" w:cs="FZFSK--GBK1-0"/>
          <w:kern w:val="0"/>
          <w:sz w:val="32"/>
          <w:szCs w:val="32"/>
        </w:rPr>
        <w:t>万元，</w:t>
      </w:r>
      <w:r>
        <w:rPr>
          <w:rFonts w:hint="eastAsia" w:ascii="仿宋_GB2312" w:hAnsi="仿宋_GB2312" w:eastAsia="仿宋_GB2312"/>
          <w:sz w:val="32"/>
          <w:szCs w:val="32"/>
        </w:rPr>
        <w:t>主要是超收的一般公共预算收入按照《预算法》相关规定调入预算稳定调节基金。</w:t>
      </w:r>
    </w:p>
    <w:p>
      <w:pPr>
        <w:autoSpaceDE w:val="0"/>
        <w:autoSpaceDN w:val="0"/>
        <w:adjustRightInd w:val="0"/>
        <w:spacing w:line="560" w:lineRule="exact"/>
        <w:ind w:firstLine="640" w:firstLineChars="200"/>
        <w:rPr>
          <w:rFonts w:ascii="仿宋_GB2312" w:eastAsia="仿宋_GB2312" w:cs="FZFSK--GBK1-0"/>
          <w:kern w:val="0"/>
          <w:sz w:val="32"/>
          <w:szCs w:val="32"/>
        </w:rPr>
      </w:pPr>
    </w:p>
    <w:p>
      <w:pPr>
        <w:autoSpaceDE w:val="0"/>
        <w:autoSpaceDN w:val="0"/>
        <w:adjustRightInd w:val="0"/>
        <w:spacing w:line="560" w:lineRule="exact"/>
        <w:ind w:firstLine="640" w:firstLineChars="200"/>
        <w:rPr>
          <w:rFonts w:ascii="仿宋_GB2312" w:eastAsia="仿宋_GB2312" w:cs="FZFSK--GBK1-0"/>
          <w:kern w:val="0"/>
          <w:sz w:val="32"/>
          <w:szCs w:val="32"/>
        </w:rPr>
      </w:pPr>
    </w:p>
    <w:p>
      <w:pPr>
        <w:autoSpaceDE w:val="0"/>
        <w:autoSpaceDN w:val="0"/>
        <w:adjustRightInd w:val="0"/>
        <w:spacing w:line="560" w:lineRule="exact"/>
        <w:ind w:firstLine="640" w:firstLineChars="200"/>
        <w:rPr>
          <w:rFonts w:ascii="仿宋_GB2312" w:eastAsia="仿宋_GB2312" w:cs="FZFSK--GBK1-0"/>
          <w:kern w:val="0"/>
          <w:sz w:val="32"/>
          <w:szCs w:val="32"/>
        </w:rPr>
      </w:pPr>
    </w:p>
    <w:p>
      <w:pPr>
        <w:autoSpaceDE w:val="0"/>
        <w:autoSpaceDN w:val="0"/>
        <w:adjustRightInd w:val="0"/>
        <w:spacing w:line="560" w:lineRule="exact"/>
        <w:ind w:firstLine="640" w:firstLineChars="200"/>
        <w:rPr>
          <w:rFonts w:ascii="仿宋_GB2312" w:eastAsia="仿宋_GB2312" w:cs="FZFSK--GBK1-0"/>
          <w:kern w:val="0"/>
          <w:sz w:val="32"/>
          <w:szCs w:val="32"/>
        </w:rPr>
      </w:pPr>
    </w:p>
    <w:p>
      <w:pPr>
        <w:autoSpaceDE w:val="0"/>
        <w:autoSpaceDN w:val="0"/>
        <w:adjustRightInd w:val="0"/>
        <w:spacing w:line="560" w:lineRule="exact"/>
        <w:rPr>
          <w:rFonts w:ascii="仿宋_GB2312" w:eastAsia="仿宋_GB2312" w:cs="FZFSK--GBK1-0"/>
          <w:kern w:val="0"/>
          <w:sz w:val="32"/>
          <w:szCs w:val="32"/>
        </w:rPr>
      </w:pPr>
    </w:p>
    <w:tbl>
      <w:tblPr>
        <w:tblStyle w:val="7"/>
        <w:tblW w:w="9068" w:type="dxa"/>
        <w:tblInd w:w="0" w:type="dxa"/>
        <w:tblLayout w:type="fixed"/>
        <w:tblCellMar>
          <w:top w:w="0" w:type="dxa"/>
          <w:left w:w="108" w:type="dxa"/>
          <w:bottom w:w="0" w:type="dxa"/>
          <w:right w:w="108" w:type="dxa"/>
        </w:tblCellMar>
      </w:tblPr>
      <w:tblGrid>
        <w:gridCol w:w="3556"/>
        <w:gridCol w:w="192"/>
        <w:gridCol w:w="1186"/>
        <w:gridCol w:w="277"/>
        <w:gridCol w:w="1222"/>
        <w:gridCol w:w="194"/>
        <w:gridCol w:w="1260"/>
        <w:gridCol w:w="156"/>
        <w:gridCol w:w="963"/>
        <w:gridCol w:w="62"/>
      </w:tblGrid>
      <w:tr>
        <w:tblPrEx>
          <w:tblLayout w:type="fixed"/>
          <w:tblCellMar>
            <w:top w:w="0" w:type="dxa"/>
            <w:left w:w="108" w:type="dxa"/>
            <w:bottom w:w="0" w:type="dxa"/>
            <w:right w:w="108" w:type="dxa"/>
          </w:tblCellMar>
        </w:tblPrEx>
        <w:trPr>
          <w:trHeight w:val="850" w:hRule="atLeast"/>
        </w:trPr>
        <w:tc>
          <w:tcPr>
            <w:tcW w:w="9068" w:type="dxa"/>
            <w:gridSpan w:val="10"/>
            <w:tcBorders>
              <w:top w:val="nil"/>
              <w:left w:val="nil"/>
              <w:bottom w:val="nil"/>
              <w:right w:val="nil"/>
            </w:tcBorders>
            <w:shd w:val="clear" w:color="auto" w:fill="auto"/>
            <w:vAlign w:val="center"/>
          </w:tcPr>
          <w:p>
            <w:pPr>
              <w:widowControl/>
              <w:jc w:val="center"/>
              <w:rPr>
                <w:rFonts w:ascii="方正小标宋简体" w:hAnsi="宋体" w:eastAsia="方正小标宋简体" w:cs="宋体"/>
                <w:kern w:val="0"/>
                <w:sz w:val="32"/>
                <w:szCs w:val="32"/>
              </w:rPr>
            </w:pPr>
            <w:bookmarkStart w:id="4" w:name="RANGE!A1:E19"/>
            <w:r>
              <w:rPr>
                <w:rFonts w:hint="eastAsia" w:ascii="方正小标宋_GBK" w:eastAsia="方正小标宋_GBK"/>
                <w:bCs/>
                <w:sz w:val="32"/>
              </w:rPr>
              <w:t>北京市通州区2020年区级政府性基金预算收入决算情况表</w:t>
            </w:r>
            <w:bookmarkEnd w:id="4"/>
          </w:p>
        </w:tc>
      </w:tr>
      <w:tr>
        <w:tblPrEx>
          <w:tblLayout w:type="fixed"/>
          <w:tblCellMar>
            <w:top w:w="0" w:type="dxa"/>
            <w:left w:w="108" w:type="dxa"/>
            <w:bottom w:w="0" w:type="dxa"/>
            <w:right w:w="108" w:type="dxa"/>
          </w:tblCellMar>
        </w:tblPrEx>
        <w:trPr>
          <w:trHeight w:val="283" w:hRule="atLeast"/>
        </w:trPr>
        <w:tc>
          <w:tcPr>
            <w:tcW w:w="3556" w:type="dxa"/>
            <w:tcBorders>
              <w:top w:val="nil"/>
              <w:left w:val="nil"/>
              <w:bottom w:val="nil"/>
              <w:right w:val="nil"/>
            </w:tcBorders>
            <w:shd w:val="clear" w:color="auto" w:fill="auto"/>
            <w:vAlign w:val="center"/>
          </w:tcPr>
          <w:p>
            <w:pPr>
              <w:widowControl/>
              <w:jc w:val="left"/>
              <w:rPr>
                <w:rFonts w:ascii="仿宋_GB2312" w:hAnsi="宋体" w:eastAsia="仿宋_GB2312" w:cs="宋体"/>
                <w:b/>
                <w:bCs/>
                <w:kern w:val="0"/>
                <w:szCs w:val="21"/>
              </w:rPr>
            </w:pPr>
            <w:r>
              <w:rPr>
                <w:rFonts w:hint="eastAsia" w:ascii="仿宋_GB2312" w:hAnsi="宋体" w:eastAsia="仿宋_GB2312" w:cs="宋体"/>
                <w:b/>
                <w:bCs/>
                <w:kern w:val="0"/>
                <w:szCs w:val="21"/>
              </w:rPr>
              <w:t xml:space="preserve">    表四</w:t>
            </w:r>
          </w:p>
        </w:tc>
        <w:tc>
          <w:tcPr>
            <w:tcW w:w="1378" w:type="dxa"/>
            <w:gridSpan w:val="2"/>
            <w:tcBorders>
              <w:top w:val="nil"/>
              <w:left w:val="nil"/>
              <w:bottom w:val="nil"/>
              <w:right w:val="nil"/>
            </w:tcBorders>
            <w:shd w:val="clear" w:color="auto" w:fill="auto"/>
            <w:vAlign w:val="center"/>
          </w:tcPr>
          <w:p>
            <w:pPr>
              <w:widowControl/>
              <w:jc w:val="left"/>
              <w:rPr>
                <w:rFonts w:ascii="仿宋_GB2312" w:hAnsi="宋体" w:eastAsia="仿宋_GB2312" w:cs="宋体"/>
                <w:b/>
                <w:bCs/>
                <w:kern w:val="0"/>
                <w:szCs w:val="21"/>
              </w:rPr>
            </w:pPr>
          </w:p>
        </w:tc>
        <w:tc>
          <w:tcPr>
            <w:tcW w:w="1499" w:type="dxa"/>
            <w:gridSpan w:val="2"/>
            <w:tcBorders>
              <w:top w:val="nil"/>
              <w:left w:val="nil"/>
              <w:bottom w:val="nil"/>
              <w:right w:val="nil"/>
            </w:tcBorders>
            <w:shd w:val="clear" w:color="auto" w:fill="auto"/>
            <w:vAlign w:val="center"/>
          </w:tcPr>
          <w:p>
            <w:pPr>
              <w:widowControl/>
              <w:jc w:val="center"/>
              <w:rPr>
                <w:rFonts w:ascii="Times New Roman" w:hAnsi="Times New Roman" w:eastAsia="Times New Roman" w:cs="Times New Roman"/>
                <w:b/>
                <w:bCs/>
                <w:kern w:val="0"/>
                <w:szCs w:val="21"/>
              </w:rPr>
            </w:pPr>
          </w:p>
        </w:tc>
        <w:tc>
          <w:tcPr>
            <w:tcW w:w="1454" w:type="dxa"/>
            <w:gridSpan w:val="2"/>
            <w:tcBorders>
              <w:top w:val="nil"/>
              <w:left w:val="nil"/>
              <w:bottom w:val="nil"/>
              <w:right w:val="nil"/>
            </w:tcBorders>
            <w:shd w:val="clear" w:color="auto" w:fill="auto"/>
            <w:vAlign w:val="center"/>
          </w:tcPr>
          <w:p>
            <w:pPr>
              <w:widowControl/>
              <w:jc w:val="center"/>
              <w:rPr>
                <w:rFonts w:ascii="Times New Roman" w:hAnsi="Times New Roman" w:eastAsia="Times New Roman" w:cs="Times New Roman"/>
                <w:b/>
                <w:bCs/>
                <w:kern w:val="0"/>
                <w:szCs w:val="21"/>
              </w:rPr>
            </w:pPr>
          </w:p>
        </w:tc>
        <w:tc>
          <w:tcPr>
            <w:tcW w:w="1181" w:type="dxa"/>
            <w:gridSpan w:val="3"/>
            <w:tcBorders>
              <w:top w:val="nil"/>
              <w:left w:val="nil"/>
              <w:bottom w:val="nil"/>
              <w:right w:val="nil"/>
            </w:tcBorders>
            <w:shd w:val="clear" w:color="auto" w:fill="auto"/>
            <w:vAlign w:val="center"/>
          </w:tcPr>
          <w:p>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单位：万元</w:t>
            </w:r>
          </w:p>
        </w:tc>
      </w:tr>
      <w:tr>
        <w:tblPrEx>
          <w:tblLayout w:type="fixed"/>
          <w:tblCellMar>
            <w:top w:w="0" w:type="dxa"/>
            <w:left w:w="108" w:type="dxa"/>
            <w:bottom w:w="0" w:type="dxa"/>
            <w:right w:w="108" w:type="dxa"/>
          </w:tblCellMar>
        </w:tblPrEx>
        <w:trPr>
          <w:gridAfter w:val="1"/>
          <w:wAfter w:w="62" w:type="dxa"/>
          <w:trHeight w:val="567" w:hRule="atLeast"/>
        </w:trPr>
        <w:tc>
          <w:tcPr>
            <w:tcW w:w="374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仿宋_GB2312" w:hAnsi="宋体" w:eastAsia="仿宋_GB2312" w:cs="宋体"/>
                <w:b/>
                <w:bCs/>
                <w:kern w:val="0"/>
                <w:sz w:val="20"/>
                <w:szCs w:val="20"/>
              </w:rPr>
            </w:pPr>
            <w:r>
              <w:rPr>
                <w:rFonts w:hint="eastAsia" w:ascii="仿宋_GB2312" w:hAnsi="宋体" w:eastAsia="仿宋_GB2312" w:cs="仿宋_GB2312"/>
                <w:b/>
                <w:color w:val="000000"/>
                <w:kern w:val="0"/>
                <w:sz w:val="20"/>
                <w:szCs w:val="20"/>
                <w:lang w:bidi="ar"/>
              </w:rPr>
              <w:t>项    目</w:t>
            </w:r>
          </w:p>
        </w:tc>
        <w:tc>
          <w:tcPr>
            <w:tcW w:w="146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仿宋_GB2312" w:hAnsi="宋体" w:eastAsia="仿宋_GB2312" w:cs="宋体"/>
                <w:b/>
                <w:bCs/>
                <w:kern w:val="0"/>
                <w:sz w:val="20"/>
                <w:szCs w:val="20"/>
              </w:rPr>
            </w:pPr>
            <w:r>
              <w:rPr>
                <w:rFonts w:hint="eastAsia" w:ascii="仿宋_GB2312" w:hAnsi="宋体" w:eastAsia="仿宋_GB2312" w:cs="仿宋_GB2312"/>
                <w:b/>
                <w:color w:val="000000"/>
                <w:kern w:val="0"/>
                <w:sz w:val="20"/>
                <w:szCs w:val="20"/>
                <w:lang w:bidi="ar"/>
              </w:rPr>
              <w:t>2020年预算数</w:t>
            </w:r>
          </w:p>
        </w:tc>
        <w:tc>
          <w:tcPr>
            <w:tcW w:w="141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仿宋_GB2312" w:hAnsi="宋体" w:eastAsia="仿宋_GB2312" w:cs="宋体"/>
                <w:b/>
                <w:bCs/>
                <w:kern w:val="0"/>
                <w:sz w:val="20"/>
                <w:szCs w:val="20"/>
              </w:rPr>
            </w:pPr>
            <w:r>
              <w:rPr>
                <w:rFonts w:hint="eastAsia" w:ascii="仿宋_GB2312" w:hAnsi="宋体" w:eastAsia="仿宋_GB2312" w:cs="仿宋_GB2312"/>
                <w:b/>
                <w:color w:val="000000"/>
                <w:kern w:val="0"/>
                <w:sz w:val="20"/>
                <w:szCs w:val="20"/>
                <w:lang w:bidi="ar"/>
              </w:rPr>
              <w:t>2020年预算调整数</w:t>
            </w:r>
          </w:p>
        </w:tc>
        <w:tc>
          <w:tcPr>
            <w:tcW w:w="141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仿宋_GB2312" w:hAnsi="宋体" w:eastAsia="仿宋_GB2312" w:cs="宋体"/>
                <w:b/>
                <w:bCs/>
                <w:kern w:val="0"/>
                <w:sz w:val="20"/>
                <w:szCs w:val="20"/>
              </w:rPr>
            </w:pPr>
            <w:r>
              <w:rPr>
                <w:rFonts w:hint="eastAsia" w:ascii="仿宋_GB2312" w:hAnsi="宋体" w:eastAsia="仿宋_GB2312" w:cs="仿宋_GB2312"/>
                <w:b/>
                <w:color w:val="000000"/>
                <w:kern w:val="0"/>
                <w:sz w:val="20"/>
                <w:szCs w:val="20"/>
                <w:lang w:bidi="ar"/>
              </w:rPr>
              <w:t>2020年决算数</w:t>
            </w:r>
          </w:p>
        </w:tc>
        <w:tc>
          <w:tcPr>
            <w:tcW w:w="963" w:type="dxa"/>
            <w:tcBorders>
              <w:top w:val="single" w:color="auto" w:sz="4" w:space="0"/>
              <w:left w:val="nil"/>
              <w:bottom w:val="single" w:color="auto" w:sz="4" w:space="0"/>
              <w:right w:val="nil"/>
            </w:tcBorders>
            <w:shd w:val="clear" w:color="auto" w:fill="auto"/>
            <w:vAlign w:val="center"/>
          </w:tcPr>
          <w:p>
            <w:pPr>
              <w:widowControl/>
              <w:jc w:val="center"/>
              <w:textAlignment w:val="center"/>
              <w:rPr>
                <w:rFonts w:ascii="仿宋_GB2312" w:hAnsi="宋体" w:eastAsia="仿宋_GB2312" w:cs="宋体"/>
                <w:b/>
                <w:bCs/>
                <w:kern w:val="0"/>
                <w:sz w:val="20"/>
                <w:szCs w:val="20"/>
              </w:rPr>
            </w:pPr>
            <w:r>
              <w:rPr>
                <w:rFonts w:hint="eastAsia" w:ascii="仿宋_GB2312" w:hAnsi="宋体" w:eastAsia="仿宋_GB2312" w:cs="仿宋_GB2312"/>
                <w:b/>
                <w:color w:val="000000"/>
                <w:kern w:val="0"/>
                <w:sz w:val="20"/>
                <w:szCs w:val="20"/>
                <w:lang w:bidi="ar"/>
              </w:rPr>
              <w:t>决算数为预算调整数%</w:t>
            </w:r>
          </w:p>
        </w:tc>
      </w:tr>
      <w:tr>
        <w:tblPrEx>
          <w:tblLayout w:type="fixed"/>
          <w:tblCellMar>
            <w:top w:w="0" w:type="dxa"/>
            <w:left w:w="108" w:type="dxa"/>
            <w:bottom w:w="0" w:type="dxa"/>
            <w:right w:w="108" w:type="dxa"/>
          </w:tblCellMar>
        </w:tblPrEx>
        <w:trPr>
          <w:gridAfter w:val="1"/>
          <w:wAfter w:w="62" w:type="dxa"/>
          <w:trHeight w:val="567" w:hRule="atLeast"/>
        </w:trPr>
        <w:tc>
          <w:tcPr>
            <w:tcW w:w="3748"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_GB2312" w:hAnsi="宋体" w:eastAsia="仿宋_GB2312" w:cs="宋体"/>
                <w:kern w:val="0"/>
                <w:sz w:val="20"/>
                <w:szCs w:val="20"/>
              </w:rPr>
            </w:pPr>
            <w:r>
              <w:rPr>
                <w:rFonts w:hint="eastAsia" w:ascii="仿宋_GB2312" w:hAnsi="宋体" w:eastAsia="仿宋_GB2312" w:cs="仿宋_GB2312"/>
                <w:color w:val="000000"/>
                <w:kern w:val="0"/>
                <w:sz w:val="20"/>
                <w:szCs w:val="20"/>
                <w:lang w:bidi="ar"/>
              </w:rPr>
              <w:t>政府性基金预算收入合计</w:t>
            </w:r>
          </w:p>
        </w:tc>
        <w:tc>
          <w:tcPr>
            <w:tcW w:w="1463" w:type="dxa"/>
            <w:gridSpan w:val="2"/>
            <w:tcBorders>
              <w:top w:val="nil"/>
              <w:left w:val="nil"/>
              <w:bottom w:val="single" w:color="auto" w:sz="4" w:space="0"/>
              <w:right w:val="single" w:color="auto" w:sz="4" w:space="0"/>
            </w:tcBorders>
            <w:shd w:val="clear" w:color="auto" w:fill="auto"/>
            <w:vAlign w:val="center"/>
          </w:tcPr>
          <w:p>
            <w:pPr>
              <w:widowControl/>
              <w:jc w:val="right"/>
              <w:textAlignment w:val="center"/>
              <w:rPr>
                <w:rFonts w:ascii="仿宋_GB2312" w:hAnsi="宋体" w:eastAsia="仿宋_GB2312" w:cs="宋体"/>
                <w:kern w:val="0"/>
                <w:sz w:val="20"/>
                <w:szCs w:val="20"/>
              </w:rPr>
            </w:pPr>
            <w:r>
              <w:rPr>
                <w:rFonts w:hint="eastAsia" w:ascii="仿宋_GB2312" w:hAnsi="宋体" w:eastAsia="仿宋_GB2312" w:cs="仿宋_GB2312"/>
                <w:color w:val="000000"/>
                <w:kern w:val="0"/>
                <w:sz w:val="20"/>
                <w:szCs w:val="20"/>
                <w:lang w:bidi="ar"/>
              </w:rPr>
              <w:t>1,391,700</w:t>
            </w:r>
          </w:p>
        </w:tc>
        <w:tc>
          <w:tcPr>
            <w:tcW w:w="1416" w:type="dxa"/>
            <w:gridSpan w:val="2"/>
            <w:tcBorders>
              <w:top w:val="nil"/>
              <w:left w:val="nil"/>
              <w:bottom w:val="single" w:color="auto" w:sz="4" w:space="0"/>
              <w:right w:val="single" w:color="auto" w:sz="4" w:space="0"/>
            </w:tcBorders>
            <w:shd w:val="clear" w:color="auto" w:fill="auto"/>
            <w:vAlign w:val="center"/>
          </w:tcPr>
          <w:p>
            <w:pPr>
              <w:widowControl/>
              <w:jc w:val="right"/>
              <w:textAlignment w:val="center"/>
              <w:rPr>
                <w:rFonts w:ascii="仿宋_GB2312" w:hAnsi="宋体" w:eastAsia="仿宋_GB2312" w:cs="宋体"/>
                <w:kern w:val="0"/>
                <w:sz w:val="20"/>
                <w:szCs w:val="20"/>
              </w:rPr>
            </w:pPr>
            <w:r>
              <w:rPr>
                <w:rFonts w:hint="eastAsia" w:ascii="仿宋_GB2312" w:hAnsi="宋体" w:eastAsia="仿宋_GB2312" w:cs="仿宋_GB2312"/>
                <w:color w:val="000000"/>
                <w:kern w:val="0"/>
                <w:sz w:val="20"/>
                <w:szCs w:val="20"/>
                <w:lang w:bidi="ar"/>
              </w:rPr>
              <w:t>1,232,674</w:t>
            </w:r>
          </w:p>
        </w:tc>
        <w:tc>
          <w:tcPr>
            <w:tcW w:w="1416" w:type="dxa"/>
            <w:gridSpan w:val="2"/>
            <w:tcBorders>
              <w:top w:val="nil"/>
              <w:left w:val="nil"/>
              <w:bottom w:val="single" w:color="auto" w:sz="4" w:space="0"/>
              <w:right w:val="single" w:color="auto" w:sz="4" w:space="0"/>
            </w:tcBorders>
            <w:shd w:val="clear" w:color="auto" w:fill="auto"/>
            <w:vAlign w:val="center"/>
          </w:tcPr>
          <w:p>
            <w:pPr>
              <w:widowControl/>
              <w:jc w:val="right"/>
              <w:textAlignment w:val="center"/>
              <w:rPr>
                <w:rFonts w:ascii="仿宋_GB2312" w:hAnsi="宋体" w:eastAsia="仿宋_GB2312" w:cs="宋体"/>
                <w:kern w:val="0"/>
                <w:sz w:val="20"/>
                <w:szCs w:val="20"/>
              </w:rPr>
            </w:pPr>
            <w:r>
              <w:rPr>
                <w:rFonts w:hint="eastAsia" w:ascii="仿宋_GB2312" w:hAnsi="宋体" w:eastAsia="仿宋_GB2312" w:cs="仿宋_GB2312"/>
                <w:color w:val="000000"/>
                <w:kern w:val="0"/>
                <w:sz w:val="20"/>
                <w:szCs w:val="20"/>
                <w:lang w:bidi="ar"/>
              </w:rPr>
              <w:t>1,095,975</w:t>
            </w:r>
          </w:p>
        </w:tc>
        <w:tc>
          <w:tcPr>
            <w:tcW w:w="963" w:type="dxa"/>
            <w:tcBorders>
              <w:top w:val="nil"/>
              <w:left w:val="nil"/>
              <w:bottom w:val="single" w:color="auto" w:sz="4" w:space="0"/>
              <w:right w:val="nil"/>
            </w:tcBorders>
            <w:shd w:val="clear" w:color="auto" w:fill="auto"/>
            <w:vAlign w:val="center"/>
          </w:tcPr>
          <w:p>
            <w:pPr>
              <w:widowControl/>
              <w:jc w:val="right"/>
              <w:textAlignment w:val="center"/>
              <w:rPr>
                <w:rFonts w:ascii="仿宋_GB2312" w:hAnsi="宋体" w:eastAsia="仿宋_GB2312" w:cs="宋体"/>
                <w:kern w:val="0"/>
                <w:sz w:val="20"/>
                <w:szCs w:val="20"/>
              </w:rPr>
            </w:pPr>
            <w:r>
              <w:rPr>
                <w:rFonts w:hint="eastAsia" w:ascii="仿宋_GB2312" w:hAnsi="宋体" w:eastAsia="仿宋_GB2312" w:cs="仿宋_GB2312"/>
                <w:color w:val="000000"/>
                <w:kern w:val="0"/>
                <w:sz w:val="20"/>
                <w:szCs w:val="20"/>
                <w:lang w:bidi="ar"/>
              </w:rPr>
              <w:t>88.9%</w:t>
            </w:r>
          </w:p>
        </w:tc>
      </w:tr>
      <w:tr>
        <w:tblPrEx>
          <w:tblLayout w:type="fixed"/>
          <w:tblCellMar>
            <w:top w:w="0" w:type="dxa"/>
            <w:left w:w="108" w:type="dxa"/>
            <w:bottom w:w="0" w:type="dxa"/>
            <w:right w:w="108" w:type="dxa"/>
          </w:tblCellMar>
        </w:tblPrEx>
        <w:trPr>
          <w:gridAfter w:val="1"/>
          <w:wAfter w:w="62" w:type="dxa"/>
          <w:trHeight w:val="567" w:hRule="atLeast"/>
        </w:trPr>
        <w:tc>
          <w:tcPr>
            <w:tcW w:w="3748"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_GB2312" w:hAnsi="宋体" w:eastAsia="仿宋_GB2312" w:cs="宋体"/>
                <w:kern w:val="0"/>
                <w:sz w:val="18"/>
                <w:szCs w:val="18"/>
              </w:rPr>
            </w:pPr>
            <w:r>
              <w:rPr>
                <w:rFonts w:hint="eastAsia" w:ascii="仿宋_GB2312" w:hAnsi="宋体" w:eastAsia="仿宋_GB2312" w:cs="仿宋_GB2312"/>
                <w:color w:val="000000"/>
                <w:kern w:val="0"/>
                <w:sz w:val="18"/>
                <w:szCs w:val="18"/>
                <w:lang w:bidi="ar"/>
              </w:rPr>
              <w:t xml:space="preserve">     其中：1.国有土地使用权出让收入</w:t>
            </w:r>
          </w:p>
        </w:tc>
        <w:tc>
          <w:tcPr>
            <w:tcW w:w="1463" w:type="dxa"/>
            <w:gridSpan w:val="2"/>
            <w:tcBorders>
              <w:top w:val="nil"/>
              <w:left w:val="nil"/>
              <w:bottom w:val="single" w:color="auto" w:sz="4" w:space="0"/>
              <w:right w:val="single" w:color="auto" w:sz="4" w:space="0"/>
            </w:tcBorders>
            <w:shd w:val="clear" w:color="auto" w:fill="auto"/>
            <w:vAlign w:val="center"/>
          </w:tcPr>
          <w:p>
            <w:pPr>
              <w:widowControl/>
              <w:jc w:val="right"/>
              <w:textAlignment w:val="center"/>
              <w:rPr>
                <w:rFonts w:ascii="仿宋_GB2312" w:hAnsi="宋体" w:eastAsia="仿宋_GB2312" w:cs="宋体"/>
                <w:kern w:val="0"/>
                <w:sz w:val="18"/>
                <w:szCs w:val="18"/>
              </w:rPr>
            </w:pPr>
            <w:r>
              <w:rPr>
                <w:rFonts w:hint="eastAsia" w:ascii="仿宋_GB2312" w:hAnsi="宋体" w:eastAsia="仿宋_GB2312" w:cs="仿宋_GB2312"/>
                <w:color w:val="000000"/>
                <w:kern w:val="0"/>
                <w:sz w:val="18"/>
                <w:szCs w:val="18"/>
                <w:lang w:bidi="ar"/>
              </w:rPr>
              <w:t xml:space="preserve"> 1,351,700 </w:t>
            </w:r>
          </w:p>
        </w:tc>
        <w:tc>
          <w:tcPr>
            <w:tcW w:w="1416" w:type="dxa"/>
            <w:gridSpan w:val="2"/>
            <w:tcBorders>
              <w:top w:val="nil"/>
              <w:left w:val="nil"/>
              <w:bottom w:val="single" w:color="auto" w:sz="4" w:space="0"/>
              <w:right w:val="single" w:color="auto" w:sz="4" w:space="0"/>
            </w:tcBorders>
            <w:shd w:val="clear" w:color="auto" w:fill="auto"/>
            <w:vAlign w:val="center"/>
          </w:tcPr>
          <w:p>
            <w:pPr>
              <w:widowControl/>
              <w:jc w:val="right"/>
              <w:textAlignment w:val="center"/>
              <w:rPr>
                <w:rFonts w:ascii="仿宋_GB2312" w:hAnsi="宋体" w:eastAsia="仿宋_GB2312" w:cs="宋体"/>
                <w:kern w:val="0"/>
                <w:sz w:val="18"/>
                <w:szCs w:val="18"/>
              </w:rPr>
            </w:pPr>
            <w:r>
              <w:rPr>
                <w:rFonts w:hint="eastAsia" w:ascii="仿宋_GB2312" w:hAnsi="宋体" w:eastAsia="仿宋_GB2312" w:cs="仿宋_GB2312"/>
                <w:color w:val="000000"/>
                <w:kern w:val="0"/>
                <w:sz w:val="18"/>
                <w:szCs w:val="18"/>
                <w:lang w:bidi="ar"/>
              </w:rPr>
              <w:t>1,182,136</w:t>
            </w:r>
          </w:p>
        </w:tc>
        <w:tc>
          <w:tcPr>
            <w:tcW w:w="1416" w:type="dxa"/>
            <w:gridSpan w:val="2"/>
            <w:tcBorders>
              <w:top w:val="nil"/>
              <w:left w:val="nil"/>
              <w:bottom w:val="single" w:color="auto" w:sz="4" w:space="0"/>
              <w:right w:val="single" w:color="auto" w:sz="4" w:space="0"/>
            </w:tcBorders>
            <w:shd w:val="clear" w:color="auto" w:fill="auto"/>
            <w:vAlign w:val="center"/>
          </w:tcPr>
          <w:p>
            <w:pPr>
              <w:widowControl/>
              <w:jc w:val="right"/>
              <w:textAlignment w:val="center"/>
              <w:rPr>
                <w:rFonts w:ascii="仿宋_GB2312" w:hAnsi="宋体" w:eastAsia="仿宋_GB2312" w:cs="宋体"/>
                <w:kern w:val="0"/>
                <w:sz w:val="18"/>
                <w:szCs w:val="18"/>
              </w:rPr>
            </w:pPr>
            <w:r>
              <w:rPr>
                <w:rFonts w:hint="eastAsia" w:ascii="仿宋_GB2312" w:hAnsi="宋体" w:eastAsia="仿宋_GB2312" w:cs="仿宋_GB2312"/>
                <w:color w:val="000000"/>
                <w:kern w:val="0"/>
                <w:sz w:val="18"/>
                <w:szCs w:val="18"/>
                <w:lang w:bidi="ar"/>
              </w:rPr>
              <w:t>988,660</w:t>
            </w:r>
          </w:p>
        </w:tc>
        <w:tc>
          <w:tcPr>
            <w:tcW w:w="963" w:type="dxa"/>
            <w:tcBorders>
              <w:top w:val="nil"/>
              <w:left w:val="nil"/>
              <w:bottom w:val="single" w:color="auto" w:sz="4" w:space="0"/>
              <w:right w:val="nil"/>
            </w:tcBorders>
            <w:shd w:val="clear" w:color="auto" w:fill="auto"/>
            <w:vAlign w:val="center"/>
          </w:tcPr>
          <w:p>
            <w:pPr>
              <w:widowControl/>
              <w:jc w:val="right"/>
              <w:textAlignment w:val="center"/>
              <w:rPr>
                <w:rFonts w:ascii="仿宋_GB2312" w:hAnsi="宋体" w:eastAsia="仿宋_GB2312" w:cs="宋体"/>
                <w:kern w:val="0"/>
                <w:sz w:val="18"/>
                <w:szCs w:val="18"/>
              </w:rPr>
            </w:pPr>
            <w:r>
              <w:rPr>
                <w:rFonts w:hint="eastAsia" w:ascii="仿宋_GB2312" w:hAnsi="宋体" w:eastAsia="仿宋_GB2312" w:cs="仿宋_GB2312"/>
                <w:color w:val="000000"/>
                <w:kern w:val="0"/>
                <w:sz w:val="18"/>
                <w:szCs w:val="18"/>
                <w:lang w:bidi="ar"/>
              </w:rPr>
              <w:t>83.6%</w:t>
            </w:r>
          </w:p>
        </w:tc>
      </w:tr>
      <w:tr>
        <w:tblPrEx>
          <w:tblLayout w:type="fixed"/>
          <w:tblCellMar>
            <w:top w:w="0" w:type="dxa"/>
            <w:left w:w="108" w:type="dxa"/>
            <w:bottom w:w="0" w:type="dxa"/>
            <w:right w:w="108" w:type="dxa"/>
          </w:tblCellMar>
        </w:tblPrEx>
        <w:trPr>
          <w:gridAfter w:val="1"/>
          <w:wAfter w:w="62" w:type="dxa"/>
          <w:trHeight w:val="567" w:hRule="atLeast"/>
        </w:trPr>
        <w:tc>
          <w:tcPr>
            <w:tcW w:w="3748"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_GB2312" w:hAnsi="宋体" w:eastAsia="仿宋_GB2312" w:cs="宋体"/>
                <w:kern w:val="0"/>
                <w:sz w:val="18"/>
                <w:szCs w:val="18"/>
              </w:rPr>
            </w:pPr>
            <w:r>
              <w:rPr>
                <w:rFonts w:hint="eastAsia" w:ascii="仿宋_GB2312" w:hAnsi="宋体" w:eastAsia="仿宋_GB2312" w:cs="仿宋_GB2312"/>
                <w:color w:val="000000"/>
                <w:kern w:val="0"/>
                <w:sz w:val="18"/>
                <w:szCs w:val="18"/>
                <w:lang w:bidi="ar"/>
              </w:rPr>
              <w:t xml:space="preserve">           2.城市基础设施配套费收入 </w:t>
            </w:r>
          </w:p>
        </w:tc>
        <w:tc>
          <w:tcPr>
            <w:tcW w:w="1463" w:type="dxa"/>
            <w:gridSpan w:val="2"/>
            <w:tcBorders>
              <w:top w:val="nil"/>
              <w:left w:val="nil"/>
              <w:bottom w:val="single" w:color="auto" w:sz="4" w:space="0"/>
              <w:right w:val="single" w:color="auto" w:sz="4" w:space="0"/>
            </w:tcBorders>
            <w:shd w:val="clear" w:color="auto" w:fill="auto"/>
            <w:vAlign w:val="center"/>
          </w:tcPr>
          <w:p>
            <w:pPr>
              <w:widowControl/>
              <w:jc w:val="right"/>
              <w:textAlignment w:val="center"/>
              <w:rPr>
                <w:rFonts w:ascii="仿宋_GB2312" w:hAnsi="宋体" w:eastAsia="仿宋_GB2312" w:cs="宋体"/>
                <w:kern w:val="0"/>
                <w:sz w:val="18"/>
                <w:szCs w:val="18"/>
              </w:rPr>
            </w:pPr>
            <w:r>
              <w:rPr>
                <w:rFonts w:hint="eastAsia" w:ascii="仿宋_GB2312" w:hAnsi="宋体" w:eastAsia="仿宋_GB2312" w:cs="仿宋_GB2312"/>
                <w:color w:val="000000"/>
                <w:kern w:val="0"/>
                <w:sz w:val="18"/>
                <w:szCs w:val="18"/>
                <w:lang w:bidi="ar"/>
              </w:rPr>
              <w:t xml:space="preserve"> 40,000 </w:t>
            </w:r>
          </w:p>
        </w:tc>
        <w:tc>
          <w:tcPr>
            <w:tcW w:w="1416" w:type="dxa"/>
            <w:gridSpan w:val="2"/>
            <w:tcBorders>
              <w:top w:val="nil"/>
              <w:left w:val="nil"/>
              <w:bottom w:val="single" w:color="auto" w:sz="4" w:space="0"/>
              <w:right w:val="single" w:color="auto" w:sz="4" w:space="0"/>
            </w:tcBorders>
            <w:shd w:val="clear" w:color="auto" w:fill="auto"/>
            <w:vAlign w:val="center"/>
          </w:tcPr>
          <w:p>
            <w:pPr>
              <w:widowControl/>
              <w:jc w:val="right"/>
              <w:textAlignment w:val="center"/>
              <w:rPr>
                <w:rFonts w:ascii="仿宋_GB2312" w:hAnsi="宋体" w:eastAsia="仿宋_GB2312" w:cs="宋体"/>
                <w:kern w:val="0"/>
                <w:sz w:val="18"/>
                <w:szCs w:val="18"/>
              </w:rPr>
            </w:pPr>
            <w:r>
              <w:rPr>
                <w:rFonts w:hint="eastAsia" w:ascii="仿宋_GB2312" w:hAnsi="宋体" w:eastAsia="仿宋_GB2312" w:cs="仿宋_GB2312"/>
                <w:color w:val="000000"/>
                <w:kern w:val="0"/>
                <w:sz w:val="18"/>
                <w:szCs w:val="18"/>
                <w:lang w:bidi="ar"/>
              </w:rPr>
              <w:t>30,000</w:t>
            </w:r>
          </w:p>
        </w:tc>
        <w:tc>
          <w:tcPr>
            <w:tcW w:w="1416" w:type="dxa"/>
            <w:gridSpan w:val="2"/>
            <w:tcBorders>
              <w:top w:val="nil"/>
              <w:left w:val="nil"/>
              <w:bottom w:val="single" w:color="auto" w:sz="4" w:space="0"/>
              <w:right w:val="single" w:color="auto" w:sz="4" w:space="0"/>
            </w:tcBorders>
            <w:shd w:val="clear" w:color="auto" w:fill="auto"/>
            <w:vAlign w:val="center"/>
          </w:tcPr>
          <w:p>
            <w:pPr>
              <w:widowControl/>
              <w:jc w:val="right"/>
              <w:textAlignment w:val="center"/>
              <w:rPr>
                <w:rFonts w:ascii="仿宋_GB2312" w:hAnsi="宋体" w:eastAsia="仿宋_GB2312" w:cs="宋体"/>
                <w:kern w:val="0"/>
                <w:sz w:val="18"/>
                <w:szCs w:val="18"/>
              </w:rPr>
            </w:pPr>
            <w:r>
              <w:rPr>
                <w:rFonts w:hint="eastAsia" w:ascii="仿宋_GB2312" w:hAnsi="宋体" w:eastAsia="仿宋_GB2312" w:cs="仿宋_GB2312"/>
                <w:color w:val="000000"/>
                <w:kern w:val="0"/>
                <w:sz w:val="18"/>
                <w:szCs w:val="18"/>
                <w:lang w:bidi="ar"/>
              </w:rPr>
              <w:t>15,186</w:t>
            </w:r>
          </w:p>
        </w:tc>
        <w:tc>
          <w:tcPr>
            <w:tcW w:w="963" w:type="dxa"/>
            <w:tcBorders>
              <w:top w:val="nil"/>
              <w:left w:val="nil"/>
              <w:bottom w:val="single" w:color="auto" w:sz="4" w:space="0"/>
              <w:right w:val="nil"/>
            </w:tcBorders>
            <w:shd w:val="clear" w:color="auto" w:fill="auto"/>
            <w:vAlign w:val="center"/>
          </w:tcPr>
          <w:p>
            <w:pPr>
              <w:widowControl/>
              <w:jc w:val="right"/>
              <w:textAlignment w:val="center"/>
              <w:rPr>
                <w:rFonts w:ascii="仿宋_GB2312" w:hAnsi="宋体" w:eastAsia="仿宋_GB2312" w:cs="宋体"/>
                <w:kern w:val="0"/>
                <w:sz w:val="18"/>
                <w:szCs w:val="18"/>
              </w:rPr>
            </w:pPr>
            <w:r>
              <w:rPr>
                <w:rFonts w:hint="eastAsia" w:ascii="仿宋_GB2312" w:hAnsi="宋体" w:eastAsia="仿宋_GB2312" w:cs="仿宋_GB2312"/>
                <w:color w:val="000000"/>
                <w:kern w:val="0"/>
                <w:sz w:val="18"/>
                <w:szCs w:val="18"/>
                <w:lang w:bidi="ar"/>
              </w:rPr>
              <w:t>50.6%</w:t>
            </w:r>
          </w:p>
        </w:tc>
      </w:tr>
      <w:tr>
        <w:tblPrEx>
          <w:tblLayout w:type="fixed"/>
          <w:tblCellMar>
            <w:top w:w="0" w:type="dxa"/>
            <w:left w:w="108" w:type="dxa"/>
            <w:bottom w:w="0" w:type="dxa"/>
            <w:right w:w="108" w:type="dxa"/>
          </w:tblCellMar>
        </w:tblPrEx>
        <w:trPr>
          <w:gridAfter w:val="1"/>
          <w:wAfter w:w="62" w:type="dxa"/>
          <w:trHeight w:val="567" w:hRule="atLeast"/>
        </w:trPr>
        <w:tc>
          <w:tcPr>
            <w:tcW w:w="3748"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_GB2312" w:hAnsi="宋体" w:eastAsia="仿宋_GB2312" w:cs="宋体"/>
                <w:kern w:val="0"/>
                <w:sz w:val="18"/>
                <w:szCs w:val="18"/>
              </w:rPr>
            </w:pPr>
            <w:r>
              <w:rPr>
                <w:rFonts w:hint="eastAsia" w:ascii="仿宋_GB2312" w:hAnsi="宋体" w:eastAsia="仿宋_GB2312" w:cs="仿宋_GB2312"/>
                <w:color w:val="000000"/>
                <w:kern w:val="0"/>
                <w:sz w:val="18"/>
                <w:szCs w:val="18"/>
                <w:lang w:bidi="ar"/>
              </w:rPr>
              <w:t xml:space="preserve">           3.污水处理费收入</w:t>
            </w:r>
          </w:p>
        </w:tc>
        <w:tc>
          <w:tcPr>
            <w:tcW w:w="1463" w:type="dxa"/>
            <w:gridSpan w:val="2"/>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kern w:val="0"/>
                <w:sz w:val="18"/>
                <w:szCs w:val="18"/>
              </w:rPr>
            </w:pPr>
          </w:p>
        </w:tc>
        <w:tc>
          <w:tcPr>
            <w:tcW w:w="1416" w:type="dxa"/>
            <w:gridSpan w:val="2"/>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kern w:val="0"/>
                <w:sz w:val="18"/>
                <w:szCs w:val="18"/>
              </w:rPr>
            </w:pPr>
          </w:p>
        </w:tc>
        <w:tc>
          <w:tcPr>
            <w:tcW w:w="1416" w:type="dxa"/>
            <w:gridSpan w:val="2"/>
            <w:tcBorders>
              <w:top w:val="nil"/>
              <w:left w:val="nil"/>
              <w:bottom w:val="single" w:color="auto" w:sz="4" w:space="0"/>
              <w:right w:val="single" w:color="auto" w:sz="4" w:space="0"/>
            </w:tcBorders>
            <w:shd w:val="clear" w:color="auto" w:fill="auto"/>
            <w:vAlign w:val="center"/>
          </w:tcPr>
          <w:p>
            <w:pPr>
              <w:widowControl/>
              <w:jc w:val="right"/>
              <w:textAlignment w:val="center"/>
              <w:rPr>
                <w:rFonts w:ascii="仿宋_GB2312" w:hAnsi="宋体" w:eastAsia="仿宋_GB2312" w:cs="宋体"/>
                <w:kern w:val="0"/>
                <w:sz w:val="18"/>
                <w:szCs w:val="18"/>
              </w:rPr>
            </w:pPr>
            <w:r>
              <w:rPr>
                <w:rFonts w:hint="eastAsia" w:ascii="仿宋_GB2312" w:hAnsi="宋体" w:eastAsia="仿宋_GB2312" w:cs="仿宋_GB2312"/>
                <w:color w:val="000000"/>
                <w:kern w:val="0"/>
                <w:sz w:val="18"/>
                <w:szCs w:val="18"/>
                <w:lang w:bidi="ar"/>
              </w:rPr>
              <w:t>109</w:t>
            </w:r>
          </w:p>
        </w:tc>
        <w:tc>
          <w:tcPr>
            <w:tcW w:w="963" w:type="dxa"/>
            <w:tcBorders>
              <w:top w:val="nil"/>
              <w:left w:val="nil"/>
              <w:bottom w:val="single" w:color="auto" w:sz="4" w:space="0"/>
              <w:right w:val="nil"/>
            </w:tcBorders>
            <w:shd w:val="clear" w:color="auto" w:fill="auto"/>
            <w:vAlign w:val="center"/>
          </w:tcPr>
          <w:p>
            <w:pPr>
              <w:jc w:val="right"/>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gridAfter w:val="1"/>
          <w:wAfter w:w="62" w:type="dxa"/>
          <w:trHeight w:val="567" w:hRule="atLeast"/>
        </w:trPr>
        <w:tc>
          <w:tcPr>
            <w:tcW w:w="3748"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_GB2312" w:hAnsi="宋体" w:eastAsia="仿宋_GB2312" w:cs="宋体"/>
                <w:kern w:val="0"/>
                <w:sz w:val="18"/>
                <w:szCs w:val="18"/>
              </w:rPr>
            </w:pPr>
            <w:r>
              <w:rPr>
                <w:rFonts w:hint="eastAsia" w:ascii="仿宋_GB2312" w:hAnsi="宋体" w:eastAsia="仿宋_GB2312" w:cs="仿宋_GB2312"/>
                <w:color w:val="000000"/>
                <w:kern w:val="0"/>
                <w:sz w:val="18"/>
                <w:szCs w:val="18"/>
                <w:lang w:bidi="ar"/>
              </w:rPr>
              <w:t xml:space="preserve">           4.农业土地开发资金收入</w:t>
            </w:r>
          </w:p>
        </w:tc>
        <w:tc>
          <w:tcPr>
            <w:tcW w:w="1463" w:type="dxa"/>
            <w:gridSpan w:val="2"/>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kern w:val="0"/>
                <w:sz w:val="18"/>
                <w:szCs w:val="18"/>
              </w:rPr>
            </w:pPr>
          </w:p>
        </w:tc>
        <w:tc>
          <w:tcPr>
            <w:tcW w:w="1416" w:type="dxa"/>
            <w:gridSpan w:val="2"/>
            <w:tcBorders>
              <w:top w:val="nil"/>
              <w:left w:val="nil"/>
              <w:bottom w:val="single" w:color="auto" w:sz="4" w:space="0"/>
              <w:right w:val="single" w:color="auto" w:sz="4" w:space="0"/>
            </w:tcBorders>
            <w:shd w:val="clear" w:color="auto" w:fill="auto"/>
            <w:vAlign w:val="center"/>
          </w:tcPr>
          <w:p>
            <w:pPr>
              <w:widowControl/>
              <w:jc w:val="right"/>
              <w:textAlignment w:val="center"/>
              <w:rPr>
                <w:rFonts w:ascii="仿宋_GB2312" w:hAnsi="宋体" w:eastAsia="仿宋_GB2312" w:cs="宋体"/>
                <w:kern w:val="0"/>
                <w:sz w:val="18"/>
                <w:szCs w:val="18"/>
              </w:rPr>
            </w:pPr>
            <w:r>
              <w:rPr>
                <w:rFonts w:hint="eastAsia" w:ascii="仿宋_GB2312" w:hAnsi="宋体" w:eastAsia="仿宋_GB2312" w:cs="仿宋_GB2312"/>
                <w:color w:val="000000"/>
                <w:kern w:val="0"/>
                <w:sz w:val="18"/>
                <w:szCs w:val="18"/>
                <w:lang w:bidi="ar"/>
              </w:rPr>
              <w:t>250</w:t>
            </w:r>
          </w:p>
        </w:tc>
        <w:tc>
          <w:tcPr>
            <w:tcW w:w="1416" w:type="dxa"/>
            <w:gridSpan w:val="2"/>
            <w:tcBorders>
              <w:top w:val="nil"/>
              <w:left w:val="nil"/>
              <w:bottom w:val="single" w:color="auto" w:sz="4" w:space="0"/>
              <w:right w:val="single" w:color="auto" w:sz="4" w:space="0"/>
            </w:tcBorders>
            <w:shd w:val="clear" w:color="auto" w:fill="auto"/>
            <w:vAlign w:val="center"/>
          </w:tcPr>
          <w:p>
            <w:pPr>
              <w:widowControl/>
              <w:jc w:val="right"/>
              <w:textAlignment w:val="center"/>
              <w:rPr>
                <w:rFonts w:ascii="仿宋_GB2312" w:hAnsi="宋体" w:eastAsia="仿宋_GB2312" w:cs="宋体"/>
                <w:kern w:val="0"/>
                <w:sz w:val="18"/>
                <w:szCs w:val="18"/>
              </w:rPr>
            </w:pPr>
            <w:r>
              <w:rPr>
                <w:rFonts w:hint="eastAsia" w:ascii="仿宋_GB2312" w:hAnsi="宋体" w:eastAsia="仿宋_GB2312" w:cs="仿宋_GB2312"/>
                <w:color w:val="000000"/>
                <w:kern w:val="0"/>
                <w:sz w:val="18"/>
                <w:szCs w:val="18"/>
                <w:lang w:bidi="ar"/>
              </w:rPr>
              <w:t>283</w:t>
            </w:r>
          </w:p>
        </w:tc>
        <w:tc>
          <w:tcPr>
            <w:tcW w:w="963" w:type="dxa"/>
            <w:tcBorders>
              <w:top w:val="nil"/>
              <w:left w:val="nil"/>
              <w:bottom w:val="single" w:color="auto" w:sz="4" w:space="0"/>
              <w:right w:val="nil"/>
            </w:tcBorders>
            <w:shd w:val="clear" w:color="auto" w:fill="auto"/>
            <w:vAlign w:val="center"/>
          </w:tcPr>
          <w:p>
            <w:pPr>
              <w:widowControl/>
              <w:jc w:val="right"/>
              <w:textAlignment w:val="center"/>
              <w:rPr>
                <w:rFonts w:ascii="仿宋_GB2312" w:hAnsi="宋体" w:eastAsia="仿宋_GB2312" w:cs="宋体"/>
                <w:kern w:val="0"/>
                <w:sz w:val="18"/>
                <w:szCs w:val="18"/>
              </w:rPr>
            </w:pPr>
            <w:r>
              <w:rPr>
                <w:rFonts w:hint="eastAsia" w:ascii="仿宋_GB2312" w:hAnsi="宋体" w:eastAsia="仿宋_GB2312" w:cs="仿宋_GB2312"/>
                <w:color w:val="000000"/>
                <w:kern w:val="0"/>
                <w:sz w:val="18"/>
                <w:szCs w:val="18"/>
                <w:lang w:bidi="ar"/>
              </w:rPr>
              <w:t>113.2%</w:t>
            </w:r>
          </w:p>
        </w:tc>
      </w:tr>
      <w:tr>
        <w:tblPrEx>
          <w:tblLayout w:type="fixed"/>
          <w:tblCellMar>
            <w:top w:w="0" w:type="dxa"/>
            <w:left w:w="108" w:type="dxa"/>
            <w:bottom w:w="0" w:type="dxa"/>
            <w:right w:w="108" w:type="dxa"/>
          </w:tblCellMar>
        </w:tblPrEx>
        <w:trPr>
          <w:gridAfter w:val="1"/>
          <w:wAfter w:w="62" w:type="dxa"/>
          <w:trHeight w:val="567" w:hRule="atLeast"/>
        </w:trPr>
        <w:tc>
          <w:tcPr>
            <w:tcW w:w="3748"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_GB2312" w:hAnsi="宋体" w:eastAsia="仿宋_GB2312" w:cs="宋体"/>
                <w:kern w:val="0"/>
                <w:sz w:val="18"/>
                <w:szCs w:val="18"/>
              </w:rPr>
            </w:pPr>
            <w:r>
              <w:rPr>
                <w:rFonts w:hint="eastAsia" w:ascii="仿宋_GB2312" w:hAnsi="宋体" w:eastAsia="仿宋_GB2312" w:cs="仿宋_GB2312"/>
                <w:color w:val="000000"/>
                <w:kern w:val="0"/>
                <w:sz w:val="18"/>
                <w:szCs w:val="18"/>
                <w:lang w:bidi="ar"/>
              </w:rPr>
              <w:t xml:space="preserve">           5.国有土地收益基金收入</w:t>
            </w:r>
          </w:p>
        </w:tc>
        <w:tc>
          <w:tcPr>
            <w:tcW w:w="1463" w:type="dxa"/>
            <w:gridSpan w:val="2"/>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kern w:val="0"/>
                <w:sz w:val="18"/>
                <w:szCs w:val="18"/>
              </w:rPr>
            </w:pPr>
          </w:p>
        </w:tc>
        <w:tc>
          <w:tcPr>
            <w:tcW w:w="1416" w:type="dxa"/>
            <w:gridSpan w:val="2"/>
            <w:tcBorders>
              <w:top w:val="nil"/>
              <w:left w:val="nil"/>
              <w:bottom w:val="single" w:color="auto" w:sz="4" w:space="0"/>
              <w:right w:val="single" w:color="auto" w:sz="4" w:space="0"/>
            </w:tcBorders>
            <w:shd w:val="clear" w:color="auto" w:fill="auto"/>
            <w:vAlign w:val="center"/>
          </w:tcPr>
          <w:p>
            <w:pPr>
              <w:widowControl/>
              <w:jc w:val="right"/>
              <w:textAlignment w:val="center"/>
              <w:rPr>
                <w:rFonts w:ascii="仿宋_GB2312" w:hAnsi="宋体" w:eastAsia="仿宋_GB2312" w:cs="宋体"/>
                <w:kern w:val="0"/>
                <w:sz w:val="18"/>
                <w:szCs w:val="18"/>
              </w:rPr>
            </w:pPr>
            <w:r>
              <w:rPr>
                <w:rFonts w:hint="eastAsia" w:ascii="仿宋_GB2312" w:hAnsi="宋体" w:eastAsia="仿宋_GB2312" w:cs="仿宋_GB2312"/>
                <w:color w:val="000000"/>
                <w:kern w:val="0"/>
                <w:sz w:val="18"/>
                <w:szCs w:val="18"/>
                <w:lang w:bidi="ar"/>
              </w:rPr>
              <w:t>20,288</w:t>
            </w:r>
          </w:p>
        </w:tc>
        <w:tc>
          <w:tcPr>
            <w:tcW w:w="1416" w:type="dxa"/>
            <w:gridSpan w:val="2"/>
            <w:tcBorders>
              <w:top w:val="nil"/>
              <w:left w:val="nil"/>
              <w:bottom w:val="single" w:color="auto" w:sz="4" w:space="0"/>
              <w:right w:val="single" w:color="auto" w:sz="4" w:space="0"/>
            </w:tcBorders>
            <w:shd w:val="clear" w:color="auto" w:fill="auto"/>
            <w:vAlign w:val="center"/>
          </w:tcPr>
          <w:p>
            <w:pPr>
              <w:widowControl/>
              <w:jc w:val="right"/>
              <w:textAlignment w:val="center"/>
              <w:rPr>
                <w:rFonts w:ascii="仿宋_GB2312" w:hAnsi="宋体" w:eastAsia="仿宋_GB2312" w:cs="宋体"/>
                <w:kern w:val="0"/>
                <w:sz w:val="18"/>
                <w:szCs w:val="18"/>
              </w:rPr>
            </w:pPr>
            <w:r>
              <w:rPr>
                <w:rFonts w:hint="eastAsia" w:ascii="仿宋_GB2312" w:hAnsi="宋体" w:eastAsia="仿宋_GB2312" w:cs="仿宋_GB2312"/>
                <w:color w:val="000000"/>
                <w:kern w:val="0"/>
                <w:sz w:val="18"/>
                <w:szCs w:val="18"/>
                <w:lang w:bidi="ar"/>
              </w:rPr>
              <w:t>91,737</w:t>
            </w:r>
          </w:p>
        </w:tc>
        <w:tc>
          <w:tcPr>
            <w:tcW w:w="963" w:type="dxa"/>
            <w:tcBorders>
              <w:top w:val="nil"/>
              <w:left w:val="nil"/>
              <w:bottom w:val="single" w:color="auto" w:sz="4" w:space="0"/>
              <w:right w:val="nil"/>
            </w:tcBorders>
            <w:shd w:val="clear" w:color="auto" w:fill="auto"/>
            <w:vAlign w:val="center"/>
          </w:tcPr>
          <w:p>
            <w:pPr>
              <w:widowControl/>
              <w:jc w:val="right"/>
              <w:textAlignment w:val="center"/>
              <w:rPr>
                <w:rFonts w:ascii="仿宋_GB2312" w:hAnsi="宋体" w:eastAsia="仿宋_GB2312" w:cs="宋体"/>
                <w:kern w:val="0"/>
                <w:sz w:val="18"/>
                <w:szCs w:val="18"/>
              </w:rPr>
            </w:pPr>
            <w:r>
              <w:rPr>
                <w:rFonts w:hint="eastAsia" w:ascii="仿宋_GB2312" w:hAnsi="宋体" w:eastAsia="仿宋_GB2312" w:cs="仿宋_GB2312"/>
                <w:color w:val="000000"/>
                <w:kern w:val="0"/>
                <w:sz w:val="18"/>
                <w:szCs w:val="18"/>
                <w:lang w:bidi="ar"/>
              </w:rPr>
              <w:t>452.2%</w:t>
            </w:r>
          </w:p>
        </w:tc>
      </w:tr>
      <w:tr>
        <w:tblPrEx>
          <w:tblLayout w:type="fixed"/>
          <w:tblCellMar>
            <w:top w:w="0" w:type="dxa"/>
            <w:left w:w="108" w:type="dxa"/>
            <w:bottom w:w="0" w:type="dxa"/>
            <w:right w:w="108" w:type="dxa"/>
          </w:tblCellMar>
        </w:tblPrEx>
        <w:trPr>
          <w:gridAfter w:val="1"/>
          <w:wAfter w:w="62" w:type="dxa"/>
          <w:trHeight w:val="567" w:hRule="atLeast"/>
        </w:trPr>
        <w:tc>
          <w:tcPr>
            <w:tcW w:w="3748" w:type="dxa"/>
            <w:gridSpan w:val="2"/>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kern w:val="0"/>
                <w:sz w:val="20"/>
                <w:szCs w:val="20"/>
              </w:rPr>
            </w:pPr>
          </w:p>
        </w:tc>
        <w:tc>
          <w:tcPr>
            <w:tcW w:w="1463" w:type="dxa"/>
            <w:gridSpan w:val="2"/>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kern w:val="0"/>
                <w:sz w:val="20"/>
                <w:szCs w:val="20"/>
              </w:rPr>
            </w:pPr>
          </w:p>
        </w:tc>
        <w:tc>
          <w:tcPr>
            <w:tcW w:w="1416" w:type="dxa"/>
            <w:gridSpan w:val="2"/>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kern w:val="0"/>
                <w:sz w:val="20"/>
                <w:szCs w:val="20"/>
              </w:rPr>
            </w:pPr>
          </w:p>
        </w:tc>
        <w:tc>
          <w:tcPr>
            <w:tcW w:w="1416" w:type="dxa"/>
            <w:gridSpan w:val="2"/>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kern w:val="0"/>
                <w:sz w:val="20"/>
                <w:szCs w:val="20"/>
              </w:rPr>
            </w:pPr>
          </w:p>
        </w:tc>
        <w:tc>
          <w:tcPr>
            <w:tcW w:w="963" w:type="dxa"/>
            <w:tcBorders>
              <w:top w:val="nil"/>
              <w:left w:val="nil"/>
              <w:bottom w:val="single" w:color="auto" w:sz="4" w:space="0"/>
              <w:right w:val="nil"/>
            </w:tcBorders>
            <w:shd w:val="clear" w:color="auto" w:fill="auto"/>
            <w:vAlign w:val="center"/>
          </w:tcPr>
          <w:p>
            <w:pPr>
              <w:jc w:val="right"/>
              <w:rPr>
                <w:rFonts w:ascii="仿宋_GB2312" w:hAnsi="宋体" w:eastAsia="仿宋_GB2312" w:cs="宋体"/>
                <w:kern w:val="0"/>
                <w:sz w:val="20"/>
                <w:szCs w:val="20"/>
              </w:rPr>
            </w:pPr>
          </w:p>
        </w:tc>
      </w:tr>
      <w:tr>
        <w:tblPrEx>
          <w:tblLayout w:type="fixed"/>
          <w:tblCellMar>
            <w:top w:w="0" w:type="dxa"/>
            <w:left w:w="108" w:type="dxa"/>
            <w:bottom w:w="0" w:type="dxa"/>
            <w:right w:w="108" w:type="dxa"/>
          </w:tblCellMar>
        </w:tblPrEx>
        <w:trPr>
          <w:gridAfter w:val="1"/>
          <w:wAfter w:w="62" w:type="dxa"/>
          <w:trHeight w:val="567" w:hRule="atLeast"/>
        </w:trPr>
        <w:tc>
          <w:tcPr>
            <w:tcW w:w="3748"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_GB2312" w:hAnsi="宋体" w:eastAsia="仿宋_GB2312" w:cs="宋体"/>
                <w:kern w:val="0"/>
                <w:sz w:val="20"/>
                <w:szCs w:val="20"/>
              </w:rPr>
            </w:pPr>
            <w:r>
              <w:rPr>
                <w:rFonts w:hint="eastAsia" w:ascii="仿宋_GB2312" w:hAnsi="宋体" w:eastAsia="仿宋_GB2312" w:cs="仿宋_GB2312"/>
                <w:color w:val="000000"/>
                <w:kern w:val="0"/>
                <w:sz w:val="20"/>
                <w:szCs w:val="20"/>
                <w:lang w:bidi="ar"/>
              </w:rPr>
              <w:t>上年市级结转</w:t>
            </w:r>
          </w:p>
        </w:tc>
        <w:tc>
          <w:tcPr>
            <w:tcW w:w="1463" w:type="dxa"/>
            <w:gridSpan w:val="2"/>
            <w:tcBorders>
              <w:top w:val="nil"/>
              <w:left w:val="nil"/>
              <w:bottom w:val="single" w:color="auto" w:sz="4" w:space="0"/>
              <w:right w:val="single" w:color="auto" w:sz="4" w:space="0"/>
            </w:tcBorders>
            <w:shd w:val="clear" w:color="auto" w:fill="auto"/>
            <w:vAlign w:val="center"/>
          </w:tcPr>
          <w:p>
            <w:pPr>
              <w:widowControl/>
              <w:jc w:val="right"/>
              <w:textAlignment w:val="center"/>
              <w:rPr>
                <w:rFonts w:ascii="仿宋_GB2312" w:hAnsi="宋体" w:eastAsia="仿宋_GB2312" w:cs="宋体"/>
                <w:kern w:val="0"/>
                <w:sz w:val="20"/>
                <w:szCs w:val="20"/>
              </w:rPr>
            </w:pPr>
            <w:r>
              <w:rPr>
                <w:rFonts w:hint="eastAsia" w:ascii="仿宋_GB2312" w:hAnsi="宋体" w:eastAsia="仿宋_GB2312" w:cs="仿宋_GB2312"/>
                <w:color w:val="000000"/>
                <w:kern w:val="0"/>
                <w:sz w:val="20"/>
                <w:szCs w:val="20"/>
                <w:lang w:bidi="ar"/>
              </w:rPr>
              <w:t xml:space="preserve"> 2,697 </w:t>
            </w:r>
          </w:p>
        </w:tc>
        <w:tc>
          <w:tcPr>
            <w:tcW w:w="1416" w:type="dxa"/>
            <w:gridSpan w:val="2"/>
            <w:tcBorders>
              <w:top w:val="nil"/>
              <w:left w:val="nil"/>
              <w:bottom w:val="single" w:color="auto" w:sz="4" w:space="0"/>
              <w:right w:val="single" w:color="auto" w:sz="4" w:space="0"/>
            </w:tcBorders>
            <w:shd w:val="clear" w:color="auto" w:fill="auto"/>
            <w:vAlign w:val="center"/>
          </w:tcPr>
          <w:p>
            <w:pPr>
              <w:widowControl/>
              <w:jc w:val="right"/>
              <w:textAlignment w:val="center"/>
              <w:rPr>
                <w:rFonts w:ascii="仿宋_GB2312" w:hAnsi="宋体" w:eastAsia="仿宋_GB2312" w:cs="宋体"/>
                <w:kern w:val="0"/>
                <w:sz w:val="20"/>
                <w:szCs w:val="20"/>
              </w:rPr>
            </w:pPr>
            <w:r>
              <w:rPr>
                <w:rFonts w:hint="eastAsia" w:ascii="仿宋_GB2312" w:hAnsi="宋体" w:eastAsia="仿宋_GB2312" w:cs="仿宋_GB2312"/>
                <w:color w:val="000000"/>
                <w:kern w:val="0"/>
                <w:sz w:val="20"/>
                <w:szCs w:val="20"/>
                <w:lang w:bidi="ar"/>
              </w:rPr>
              <w:t xml:space="preserve"> 29,147 </w:t>
            </w:r>
          </w:p>
        </w:tc>
        <w:tc>
          <w:tcPr>
            <w:tcW w:w="1416" w:type="dxa"/>
            <w:gridSpan w:val="2"/>
            <w:tcBorders>
              <w:top w:val="nil"/>
              <w:left w:val="nil"/>
              <w:bottom w:val="single" w:color="auto" w:sz="4" w:space="0"/>
              <w:right w:val="single" w:color="auto" w:sz="4" w:space="0"/>
            </w:tcBorders>
            <w:shd w:val="clear" w:color="auto" w:fill="auto"/>
            <w:vAlign w:val="center"/>
          </w:tcPr>
          <w:p>
            <w:pPr>
              <w:widowControl/>
              <w:jc w:val="right"/>
              <w:textAlignment w:val="center"/>
              <w:rPr>
                <w:rFonts w:ascii="仿宋_GB2312" w:hAnsi="宋体" w:eastAsia="仿宋_GB2312" w:cs="宋体"/>
                <w:kern w:val="0"/>
                <w:sz w:val="20"/>
                <w:szCs w:val="20"/>
              </w:rPr>
            </w:pPr>
            <w:r>
              <w:rPr>
                <w:rFonts w:hint="eastAsia" w:ascii="仿宋_GB2312" w:hAnsi="宋体" w:eastAsia="仿宋_GB2312" w:cs="仿宋_GB2312"/>
                <w:color w:val="000000"/>
                <w:kern w:val="0"/>
                <w:sz w:val="20"/>
                <w:szCs w:val="20"/>
                <w:lang w:bidi="ar"/>
              </w:rPr>
              <w:t xml:space="preserve"> 29,147 </w:t>
            </w:r>
          </w:p>
        </w:tc>
        <w:tc>
          <w:tcPr>
            <w:tcW w:w="963" w:type="dxa"/>
            <w:tcBorders>
              <w:top w:val="nil"/>
              <w:left w:val="nil"/>
              <w:bottom w:val="single" w:color="auto" w:sz="4" w:space="0"/>
              <w:right w:val="nil"/>
            </w:tcBorders>
            <w:shd w:val="clear" w:color="auto" w:fill="auto"/>
            <w:vAlign w:val="center"/>
          </w:tcPr>
          <w:p>
            <w:pPr>
              <w:widowControl/>
              <w:jc w:val="right"/>
              <w:textAlignment w:val="center"/>
              <w:rPr>
                <w:rFonts w:ascii="仿宋_GB2312" w:hAnsi="宋体" w:eastAsia="仿宋_GB2312" w:cs="宋体"/>
                <w:kern w:val="0"/>
                <w:sz w:val="20"/>
                <w:szCs w:val="20"/>
              </w:rPr>
            </w:pPr>
            <w:r>
              <w:rPr>
                <w:rFonts w:hint="eastAsia" w:ascii="仿宋_GB2312" w:hAnsi="宋体" w:eastAsia="仿宋_GB2312" w:cs="仿宋_GB2312"/>
                <w:color w:val="000000"/>
                <w:kern w:val="0"/>
                <w:sz w:val="20"/>
                <w:szCs w:val="20"/>
                <w:lang w:bidi="ar"/>
              </w:rPr>
              <w:t>100.0%</w:t>
            </w:r>
          </w:p>
        </w:tc>
      </w:tr>
      <w:tr>
        <w:tblPrEx>
          <w:tblLayout w:type="fixed"/>
          <w:tblCellMar>
            <w:top w:w="0" w:type="dxa"/>
            <w:left w:w="108" w:type="dxa"/>
            <w:bottom w:w="0" w:type="dxa"/>
            <w:right w:w="108" w:type="dxa"/>
          </w:tblCellMar>
        </w:tblPrEx>
        <w:trPr>
          <w:gridAfter w:val="1"/>
          <w:wAfter w:w="62" w:type="dxa"/>
          <w:trHeight w:val="567" w:hRule="atLeast"/>
        </w:trPr>
        <w:tc>
          <w:tcPr>
            <w:tcW w:w="3748"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_GB2312" w:hAnsi="宋体" w:eastAsia="仿宋_GB2312" w:cs="宋体"/>
                <w:kern w:val="0"/>
                <w:sz w:val="20"/>
                <w:szCs w:val="20"/>
              </w:rPr>
            </w:pPr>
            <w:r>
              <w:rPr>
                <w:rFonts w:hint="eastAsia" w:ascii="仿宋_GB2312" w:hAnsi="宋体" w:eastAsia="仿宋_GB2312" w:cs="仿宋_GB2312"/>
                <w:color w:val="000000"/>
                <w:kern w:val="0"/>
                <w:sz w:val="20"/>
                <w:szCs w:val="20"/>
                <w:lang w:bidi="ar"/>
              </w:rPr>
              <w:t>上年区级结余结转</w:t>
            </w:r>
          </w:p>
        </w:tc>
        <w:tc>
          <w:tcPr>
            <w:tcW w:w="1463" w:type="dxa"/>
            <w:gridSpan w:val="2"/>
            <w:tcBorders>
              <w:top w:val="nil"/>
              <w:left w:val="nil"/>
              <w:bottom w:val="single" w:color="auto" w:sz="4" w:space="0"/>
              <w:right w:val="single" w:color="auto" w:sz="4" w:space="0"/>
            </w:tcBorders>
            <w:shd w:val="clear" w:color="auto" w:fill="auto"/>
            <w:vAlign w:val="center"/>
          </w:tcPr>
          <w:p>
            <w:pPr>
              <w:widowControl/>
              <w:jc w:val="right"/>
              <w:textAlignment w:val="center"/>
              <w:rPr>
                <w:rFonts w:ascii="仿宋_GB2312" w:hAnsi="宋体" w:eastAsia="仿宋_GB2312" w:cs="宋体"/>
                <w:kern w:val="0"/>
                <w:sz w:val="20"/>
                <w:szCs w:val="20"/>
              </w:rPr>
            </w:pPr>
            <w:r>
              <w:rPr>
                <w:rFonts w:hint="eastAsia" w:ascii="仿宋_GB2312" w:hAnsi="宋体" w:eastAsia="仿宋_GB2312" w:cs="仿宋_GB2312"/>
                <w:color w:val="000000"/>
                <w:kern w:val="0"/>
                <w:sz w:val="20"/>
                <w:szCs w:val="20"/>
                <w:lang w:bidi="ar"/>
              </w:rPr>
              <w:t xml:space="preserve"> 792,332 </w:t>
            </w:r>
          </w:p>
        </w:tc>
        <w:tc>
          <w:tcPr>
            <w:tcW w:w="1416" w:type="dxa"/>
            <w:gridSpan w:val="2"/>
            <w:tcBorders>
              <w:top w:val="nil"/>
              <w:left w:val="nil"/>
              <w:bottom w:val="single" w:color="auto" w:sz="4" w:space="0"/>
              <w:right w:val="single" w:color="auto" w:sz="4" w:space="0"/>
            </w:tcBorders>
            <w:shd w:val="clear" w:color="auto" w:fill="auto"/>
            <w:vAlign w:val="center"/>
          </w:tcPr>
          <w:p>
            <w:pPr>
              <w:widowControl/>
              <w:jc w:val="right"/>
              <w:textAlignment w:val="center"/>
              <w:rPr>
                <w:rFonts w:ascii="仿宋_GB2312" w:hAnsi="宋体" w:eastAsia="仿宋_GB2312" w:cs="宋体"/>
                <w:kern w:val="0"/>
                <w:sz w:val="20"/>
                <w:szCs w:val="20"/>
              </w:rPr>
            </w:pPr>
            <w:r>
              <w:rPr>
                <w:rFonts w:hint="eastAsia" w:ascii="仿宋_GB2312" w:hAnsi="宋体" w:eastAsia="仿宋_GB2312" w:cs="仿宋_GB2312"/>
                <w:color w:val="000000"/>
                <w:kern w:val="0"/>
                <w:sz w:val="20"/>
                <w:szCs w:val="20"/>
                <w:lang w:bidi="ar"/>
              </w:rPr>
              <w:t>695,772</w:t>
            </w:r>
          </w:p>
        </w:tc>
        <w:tc>
          <w:tcPr>
            <w:tcW w:w="1416" w:type="dxa"/>
            <w:gridSpan w:val="2"/>
            <w:tcBorders>
              <w:top w:val="nil"/>
              <w:left w:val="nil"/>
              <w:bottom w:val="single" w:color="auto" w:sz="4" w:space="0"/>
              <w:right w:val="single" w:color="auto" w:sz="4" w:space="0"/>
            </w:tcBorders>
            <w:shd w:val="clear" w:color="auto" w:fill="auto"/>
            <w:vAlign w:val="center"/>
          </w:tcPr>
          <w:p>
            <w:pPr>
              <w:widowControl/>
              <w:jc w:val="right"/>
              <w:textAlignment w:val="center"/>
              <w:rPr>
                <w:rFonts w:ascii="仿宋_GB2312" w:hAnsi="宋体" w:eastAsia="仿宋_GB2312" w:cs="宋体"/>
                <w:kern w:val="0"/>
                <w:sz w:val="20"/>
                <w:szCs w:val="20"/>
              </w:rPr>
            </w:pPr>
            <w:r>
              <w:rPr>
                <w:rFonts w:hint="eastAsia" w:ascii="仿宋_GB2312" w:hAnsi="宋体" w:eastAsia="仿宋_GB2312" w:cs="仿宋_GB2312"/>
                <w:color w:val="000000"/>
                <w:kern w:val="0"/>
                <w:sz w:val="20"/>
                <w:szCs w:val="20"/>
                <w:lang w:bidi="ar"/>
              </w:rPr>
              <w:t xml:space="preserve"> 695,772 </w:t>
            </w:r>
          </w:p>
        </w:tc>
        <w:tc>
          <w:tcPr>
            <w:tcW w:w="963" w:type="dxa"/>
            <w:tcBorders>
              <w:top w:val="nil"/>
              <w:left w:val="nil"/>
              <w:bottom w:val="single" w:color="auto" w:sz="4" w:space="0"/>
              <w:right w:val="nil"/>
            </w:tcBorders>
            <w:shd w:val="clear" w:color="auto" w:fill="auto"/>
            <w:vAlign w:val="center"/>
          </w:tcPr>
          <w:p>
            <w:pPr>
              <w:widowControl/>
              <w:jc w:val="right"/>
              <w:textAlignment w:val="center"/>
              <w:rPr>
                <w:rFonts w:ascii="仿宋_GB2312" w:hAnsi="宋体" w:eastAsia="仿宋_GB2312" w:cs="宋体"/>
                <w:kern w:val="0"/>
                <w:sz w:val="20"/>
                <w:szCs w:val="20"/>
              </w:rPr>
            </w:pPr>
            <w:r>
              <w:rPr>
                <w:rFonts w:hint="eastAsia" w:ascii="仿宋_GB2312" w:hAnsi="宋体" w:eastAsia="仿宋_GB2312" w:cs="仿宋_GB2312"/>
                <w:color w:val="000000"/>
                <w:kern w:val="0"/>
                <w:sz w:val="20"/>
                <w:szCs w:val="20"/>
                <w:lang w:bidi="ar"/>
              </w:rPr>
              <w:t>100.0%</w:t>
            </w:r>
          </w:p>
        </w:tc>
      </w:tr>
      <w:tr>
        <w:tblPrEx>
          <w:tblLayout w:type="fixed"/>
          <w:tblCellMar>
            <w:top w:w="0" w:type="dxa"/>
            <w:left w:w="108" w:type="dxa"/>
            <w:bottom w:w="0" w:type="dxa"/>
            <w:right w:w="108" w:type="dxa"/>
          </w:tblCellMar>
        </w:tblPrEx>
        <w:trPr>
          <w:gridAfter w:val="1"/>
          <w:wAfter w:w="62" w:type="dxa"/>
          <w:trHeight w:val="567" w:hRule="atLeast"/>
        </w:trPr>
        <w:tc>
          <w:tcPr>
            <w:tcW w:w="3748"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_GB2312" w:hAnsi="宋体" w:eastAsia="仿宋_GB2312" w:cs="宋体"/>
                <w:kern w:val="0"/>
                <w:sz w:val="20"/>
                <w:szCs w:val="20"/>
              </w:rPr>
            </w:pPr>
            <w:r>
              <w:rPr>
                <w:rFonts w:hint="eastAsia" w:ascii="仿宋_GB2312" w:hAnsi="宋体" w:eastAsia="仿宋_GB2312" w:cs="仿宋_GB2312"/>
                <w:color w:val="000000"/>
                <w:kern w:val="0"/>
                <w:sz w:val="20"/>
                <w:szCs w:val="20"/>
                <w:lang w:bidi="ar"/>
              </w:rPr>
              <w:t>调入资金</w:t>
            </w:r>
          </w:p>
        </w:tc>
        <w:tc>
          <w:tcPr>
            <w:tcW w:w="1463" w:type="dxa"/>
            <w:gridSpan w:val="2"/>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kern w:val="0"/>
                <w:sz w:val="20"/>
                <w:szCs w:val="20"/>
              </w:rPr>
            </w:pPr>
          </w:p>
        </w:tc>
        <w:tc>
          <w:tcPr>
            <w:tcW w:w="1416" w:type="dxa"/>
            <w:gridSpan w:val="2"/>
            <w:tcBorders>
              <w:top w:val="nil"/>
              <w:left w:val="nil"/>
              <w:bottom w:val="single" w:color="auto" w:sz="4" w:space="0"/>
              <w:right w:val="single" w:color="auto" w:sz="4" w:space="0"/>
            </w:tcBorders>
            <w:shd w:val="clear" w:color="auto" w:fill="auto"/>
            <w:vAlign w:val="center"/>
          </w:tcPr>
          <w:p>
            <w:pPr>
              <w:widowControl/>
              <w:jc w:val="right"/>
              <w:textAlignment w:val="center"/>
              <w:rPr>
                <w:rFonts w:ascii="仿宋_GB2312" w:hAnsi="宋体" w:eastAsia="仿宋_GB2312" w:cs="宋体"/>
                <w:kern w:val="0"/>
                <w:sz w:val="20"/>
                <w:szCs w:val="20"/>
              </w:rPr>
            </w:pPr>
            <w:r>
              <w:rPr>
                <w:rFonts w:hint="eastAsia" w:ascii="仿宋_GB2312" w:hAnsi="宋体" w:eastAsia="仿宋_GB2312" w:cs="仿宋_GB2312"/>
                <w:color w:val="000000"/>
                <w:kern w:val="0"/>
                <w:sz w:val="20"/>
                <w:szCs w:val="20"/>
                <w:lang w:bidi="ar"/>
              </w:rPr>
              <w:t>113,243</w:t>
            </w:r>
          </w:p>
        </w:tc>
        <w:tc>
          <w:tcPr>
            <w:tcW w:w="1416" w:type="dxa"/>
            <w:gridSpan w:val="2"/>
            <w:tcBorders>
              <w:top w:val="nil"/>
              <w:left w:val="nil"/>
              <w:bottom w:val="single" w:color="auto" w:sz="4" w:space="0"/>
              <w:right w:val="single" w:color="auto" w:sz="4" w:space="0"/>
            </w:tcBorders>
            <w:shd w:val="clear" w:color="auto" w:fill="auto"/>
            <w:vAlign w:val="center"/>
          </w:tcPr>
          <w:p>
            <w:pPr>
              <w:widowControl/>
              <w:jc w:val="right"/>
              <w:textAlignment w:val="center"/>
              <w:rPr>
                <w:rFonts w:ascii="仿宋_GB2312" w:hAnsi="宋体" w:eastAsia="仿宋_GB2312" w:cs="宋体"/>
                <w:kern w:val="0"/>
                <w:sz w:val="20"/>
                <w:szCs w:val="20"/>
              </w:rPr>
            </w:pPr>
            <w:r>
              <w:rPr>
                <w:rFonts w:hint="eastAsia" w:ascii="仿宋_GB2312" w:hAnsi="宋体" w:eastAsia="仿宋_GB2312" w:cs="仿宋_GB2312"/>
                <w:color w:val="000000"/>
                <w:kern w:val="0"/>
                <w:sz w:val="20"/>
                <w:szCs w:val="20"/>
                <w:lang w:bidi="ar"/>
              </w:rPr>
              <w:t xml:space="preserve"> 113,242 </w:t>
            </w:r>
          </w:p>
        </w:tc>
        <w:tc>
          <w:tcPr>
            <w:tcW w:w="963" w:type="dxa"/>
            <w:tcBorders>
              <w:top w:val="nil"/>
              <w:left w:val="nil"/>
              <w:bottom w:val="single" w:color="auto" w:sz="4" w:space="0"/>
              <w:right w:val="nil"/>
            </w:tcBorders>
            <w:shd w:val="clear" w:color="auto" w:fill="auto"/>
            <w:vAlign w:val="center"/>
          </w:tcPr>
          <w:p>
            <w:pPr>
              <w:widowControl/>
              <w:jc w:val="right"/>
              <w:textAlignment w:val="center"/>
              <w:rPr>
                <w:rFonts w:ascii="仿宋_GB2312" w:hAnsi="宋体" w:eastAsia="仿宋_GB2312" w:cs="宋体"/>
                <w:kern w:val="0"/>
                <w:sz w:val="20"/>
                <w:szCs w:val="20"/>
              </w:rPr>
            </w:pPr>
            <w:r>
              <w:rPr>
                <w:rFonts w:hint="eastAsia" w:ascii="仿宋_GB2312" w:hAnsi="宋体" w:eastAsia="仿宋_GB2312" w:cs="仿宋_GB2312"/>
                <w:color w:val="000000"/>
                <w:kern w:val="0"/>
                <w:sz w:val="20"/>
                <w:szCs w:val="20"/>
                <w:lang w:bidi="ar"/>
              </w:rPr>
              <w:t>100.0%</w:t>
            </w:r>
          </w:p>
        </w:tc>
      </w:tr>
      <w:tr>
        <w:tblPrEx>
          <w:tblLayout w:type="fixed"/>
          <w:tblCellMar>
            <w:top w:w="0" w:type="dxa"/>
            <w:left w:w="108" w:type="dxa"/>
            <w:bottom w:w="0" w:type="dxa"/>
            <w:right w:w="108" w:type="dxa"/>
          </w:tblCellMar>
        </w:tblPrEx>
        <w:trPr>
          <w:gridAfter w:val="1"/>
          <w:wAfter w:w="62" w:type="dxa"/>
          <w:trHeight w:val="567" w:hRule="atLeast"/>
        </w:trPr>
        <w:tc>
          <w:tcPr>
            <w:tcW w:w="3748"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_GB2312" w:hAnsi="宋体" w:eastAsia="仿宋_GB2312" w:cs="宋体"/>
                <w:kern w:val="0"/>
                <w:sz w:val="20"/>
                <w:szCs w:val="20"/>
              </w:rPr>
            </w:pPr>
            <w:r>
              <w:rPr>
                <w:rFonts w:hint="eastAsia" w:ascii="仿宋_GB2312" w:hAnsi="宋体" w:eastAsia="仿宋_GB2312" w:cs="仿宋_GB2312"/>
                <w:color w:val="000000"/>
                <w:kern w:val="0"/>
                <w:sz w:val="20"/>
                <w:szCs w:val="20"/>
                <w:lang w:bidi="ar"/>
              </w:rPr>
              <w:t>上级补助收入</w:t>
            </w:r>
          </w:p>
        </w:tc>
        <w:tc>
          <w:tcPr>
            <w:tcW w:w="1463" w:type="dxa"/>
            <w:gridSpan w:val="2"/>
            <w:tcBorders>
              <w:top w:val="nil"/>
              <w:left w:val="nil"/>
              <w:bottom w:val="single" w:color="auto" w:sz="4" w:space="0"/>
              <w:right w:val="single" w:color="auto" w:sz="4" w:space="0"/>
            </w:tcBorders>
            <w:shd w:val="clear" w:color="auto" w:fill="auto"/>
            <w:vAlign w:val="center"/>
          </w:tcPr>
          <w:p>
            <w:pPr>
              <w:widowControl/>
              <w:jc w:val="right"/>
              <w:textAlignment w:val="center"/>
              <w:rPr>
                <w:rFonts w:ascii="仿宋_GB2312" w:hAnsi="宋体" w:eastAsia="仿宋_GB2312" w:cs="宋体"/>
                <w:kern w:val="0"/>
                <w:sz w:val="20"/>
                <w:szCs w:val="20"/>
              </w:rPr>
            </w:pPr>
            <w:r>
              <w:rPr>
                <w:rFonts w:hint="eastAsia" w:ascii="仿宋_GB2312" w:hAnsi="宋体" w:eastAsia="仿宋_GB2312" w:cs="仿宋_GB2312"/>
                <w:color w:val="000000"/>
                <w:kern w:val="0"/>
                <w:sz w:val="20"/>
                <w:szCs w:val="20"/>
                <w:lang w:bidi="ar"/>
              </w:rPr>
              <w:t xml:space="preserve"> 5,249 </w:t>
            </w:r>
          </w:p>
        </w:tc>
        <w:tc>
          <w:tcPr>
            <w:tcW w:w="1416" w:type="dxa"/>
            <w:gridSpan w:val="2"/>
            <w:tcBorders>
              <w:top w:val="nil"/>
              <w:left w:val="nil"/>
              <w:bottom w:val="single" w:color="auto" w:sz="4" w:space="0"/>
              <w:right w:val="single" w:color="auto" w:sz="4" w:space="0"/>
            </w:tcBorders>
            <w:shd w:val="clear" w:color="auto" w:fill="auto"/>
            <w:vAlign w:val="center"/>
          </w:tcPr>
          <w:p>
            <w:pPr>
              <w:widowControl/>
              <w:jc w:val="right"/>
              <w:textAlignment w:val="center"/>
              <w:rPr>
                <w:rFonts w:ascii="仿宋_GB2312" w:hAnsi="宋体" w:eastAsia="仿宋_GB2312" w:cs="宋体"/>
                <w:kern w:val="0"/>
                <w:sz w:val="20"/>
                <w:szCs w:val="20"/>
              </w:rPr>
            </w:pPr>
            <w:r>
              <w:rPr>
                <w:rFonts w:hint="eastAsia" w:ascii="仿宋_GB2312" w:hAnsi="宋体" w:eastAsia="仿宋_GB2312" w:cs="仿宋_GB2312"/>
                <w:color w:val="000000"/>
                <w:kern w:val="0"/>
                <w:sz w:val="20"/>
                <w:szCs w:val="20"/>
                <w:lang w:bidi="ar"/>
              </w:rPr>
              <w:t>1,296,856</w:t>
            </w:r>
          </w:p>
        </w:tc>
        <w:tc>
          <w:tcPr>
            <w:tcW w:w="1416" w:type="dxa"/>
            <w:gridSpan w:val="2"/>
            <w:tcBorders>
              <w:top w:val="nil"/>
              <w:left w:val="nil"/>
              <w:bottom w:val="single" w:color="auto" w:sz="4" w:space="0"/>
              <w:right w:val="single" w:color="auto" w:sz="4" w:space="0"/>
            </w:tcBorders>
            <w:shd w:val="clear" w:color="auto" w:fill="auto"/>
            <w:vAlign w:val="center"/>
          </w:tcPr>
          <w:p>
            <w:pPr>
              <w:widowControl/>
              <w:jc w:val="right"/>
              <w:textAlignment w:val="center"/>
              <w:rPr>
                <w:rFonts w:ascii="仿宋_GB2312" w:hAnsi="宋体" w:eastAsia="仿宋_GB2312" w:cs="宋体"/>
                <w:kern w:val="0"/>
                <w:sz w:val="20"/>
                <w:szCs w:val="20"/>
              </w:rPr>
            </w:pPr>
            <w:r>
              <w:rPr>
                <w:rFonts w:hint="eastAsia" w:ascii="仿宋_GB2312" w:hAnsi="宋体" w:eastAsia="仿宋_GB2312" w:cs="仿宋_GB2312"/>
                <w:color w:val="000000"/>
                <w:kern w:val="0"/>
                <w:sz w:val="20"/>
                <w:szCs w:val="20"/>
                <w:lang w:bidi="ar"/>
              </w:rPr>
              <w:t>1,268,645</w:t>
            </w:r>
          </w:p>
        </w:tc>
        <w:tc>
          <w:tcPr>
            <w:tcW w:w="963" w:type="dxa"/>
            <w:tcBorders>
              <w:top w:val="nil"/>
              <w:left w:val="nil"/>
              <w:bottom w:val="single" w:color="auto" w:sz="4" w:space="0"/>
              <w:right w:val="nil"/>
            </w:tcBorders>
            <w:shd w:val="clear" w:color="auto" w:fill="auto"/>
            <w:vAlign w:val="center"/>
          </w:tcPr>
          <w:p>
            <w:pPr>
              <w:widowControl/>
              <w:jc w:val="right"/>
              <w:textAlignment w:val="center"/>
              <w:rPr>
                <w:rFonts w:ascii="仿宋_GB2312" w:hAnsi="宋体" w:eastAsia="仿宋_GB2312" w:cs="宋体"/>
                <w:kern w:val="0"/>
                <w:sz w:val="20"/>
                <w:szCs w:val="20"/>
              </w:rPr>
            </w:pPr>
            <w:r>
              <w:rPr>
                <w:rFonts w:hint="eastAsia" w:ascii="仿宋_GB2312" w:hAnsi="宋体" w:eastAsia="仿宋_GB2312" w:cs="仿宋_GB2312"/>
                <w:color w:val="000000"/>
                <w:kern w:val="0"/>
                <w:sz w:val="20"/>
                <w:szCs w:val="20"/>
                <w:lang w:bidi="ar"/>
              </w:rPr>
              <w:t>97.8%</w:t>
            </w:r>
          </w:p>
        </w:tc>
      </w:tr>
      <w:tr>
        <w:tblPrEx>
          <w:tblLayout w:type="fixed"/>
          <w:tblCellMar>
            <w:top w:w="0" w:type="dxa"/>
            <w:left w:w="108" w:type="dxa"/>
            <w:bottom w:w="0" w:type="dxa"/>
            <w:right w:w="108" w:type="dxa"/>
          </w:tblCellMar>
        </w:tblPrEx>
        <w:trPr>
          <w:gridAfter w:val="1"/>
          <w:wAfter w:w="62" w:type="dxa"/>
          <w:trHeight w:val="567" w:hRule="atLeast"/>
        </w:trPr>
        <w:tc>
          <w:tcPr>
            <w:tcW w:w="3748"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_GB2312" w:hAnsi="宋体" w:eastAsia="仿宋_GB2312" w:cs="宋体"/>
                <w:kern w:val="0"/>
                <w:sz w:val="20"/>
                <w:szCs w:val="20"/>
              </w:rPr>
            </w:pPr>
            <w:r>
              <w:rPr>
                <w:rFonts w:hint="eastAsia" w:ascii="仿宋_GB2312" w:hAnsi="宋体" w:eastAsia="仿宋_GB2312" w:cs="仿宋_GB2312"/>
                <w:color w:val="000000"/>
                <w:kern w:val="0"/>
                <w:sz w:val="20"/>
                <w:szCs w:val="20"/>
                <w:lang w:bidi="ar"/>
              </w:rPr>
              <w:t>本年政府债券收入</w:t>
            </w:r>
          </w:p>
        </w:tc>
        <w:tc>
          <w:tcPr>
            <w:tcW w:w="1463" w:type="dxa"/>
            <w:gridSpan w:val="2"/>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kern w:val="0"/>
                <w:sz w:val="20"/>
                <w:szCs w:val="20"/>
              </w:rPr>
            </w:pPr>
          </w:p>
        </w:tc>
        <w:tc>
          <w:tcPr>
            <w:tcW w:w="1416" w:type="dxa"/>
            <w:gridSpan w:val="2"/>
            <w:tcBorders>
              <w:top w:val="nil"/>
              <w:left w:val="nil"/>
              <w:bottom w:val="single" w:color="auto" w:sz="4" w:space="0"/>
              <w:right w:val="single" w:color="auto" w:sz="4" w:space="0"/>
            </w:tcBorders>
            <w:shd w:val="clear" w:color="auto" w:fill="auto"/>
            <w:vAlign w:val="center"/>
          </w:tcPr>
          <w:p>
            <w:pPr>
              <w:widowControl/>
              <w:jc w:val="right"/>
              <w:textAlignment w:val="center"/>
              <w:rPr>
                <w:rFonts w:ascii="仿宋_GB2312" w:hAnsi="宋体" w:eastAsia="仿宋_GB2312" w:cs="宋体"/>
                <w:kern w:val="0"/>
                <w:sz w:val="20"/>
                <w:szCs w:val="20"/>
              </w:rPr>
            </w:pPr>
            <w:r>
              <w:rPr>
                <w:rFonts w:hint="eastAsia" w:ascii="仿宋_GB2312" w:hAnsi="宋体" w:eastAsia="仿宋_GB2312" w:cs="仿宋_GB2312"/>
                <w:color w:val="000000"/>
                <w:kern w:val="0"/>
                <w:sz w:val="20"/>
                <w:szCs w:val="20"/>
                <w:lang w:bidi="ar"/>
              </w:rPr>
              <w:t>328,980</w:t>
            </w:r>
          </w:p>
        </w:tc>
        <w:tc>
          <w:tcPr>
            <w:tcW w:w="1416" w:type="dxa"/>
            <w:gridSpan w:val="2"/>
            <w:tcBorders>
              <w:top w:val="nil"/>
              <w:left w:val="nil"/>
              <w:bottom w:val="single" w:color="auto" w:sz="4" w:space="0"/>
              <w:right w:val="single" w:color="auto" w:sz="4" w:space="0"/>
            </w:tcBorders>
            <w:shd w:val="clear" w:color="auto" w:fill="auto"/>
            <w:vAlign w:val="center"/>
          </w:tcPr>
          <w:p>
            <w:pPr>
              <w:widowControl/>
              <w:jc w:val="right"/>
              <w:textAlignment w:val="center"/>
              <w:rPr>
                <w:rFonts w:ascii="仿宋_GB2312" w:hAnsi="宋体" w:eastAsia="仿宋_GB2312" w:cs="宋体"/>
                <w:kern w:val="0"/>
                <w:sz w:val="20"/>
                <w:szCs w:val="20"/>
              </w:rPr>
            </w:pPr>
            <w:r>
              <w:rPr>
                <w:rFonts w:hint="eastAsia" w:ascii="仿宋_GB2312" w:hAnsi="宋体" w:eastAsia="仿宋_GB2312" w:cs="仿宋_GB2312"/>
                <w:color w:val="000000"/>
                <w:kern w:val="0"/>
                <w:sz w:val="20"/>
                <w:szCs w:val="20"/>
                <w:lang w:bidi="ar"/>
              </w:rPr>
              <w:t>328,980</w:t>
            </w:r>
          </w:p>
        </w:tc>
        <w:tc>
          <w:tcPr>
            <w:tcW w:w="963" w:type="dxa"/>
            <w:tcBorders>
              <w:top w:val="nil"/>
              <w:left w:val="nil"/>
              <w:bottom w:val="single" w:color="auto" w:sz="4" w:space="0"/>
              <w:right w:val="nil"/>
            </w:tcBorders>
            <w:shd w:val="clear" w:color="auto" w:fill="auto"/>
            <w:vAlign w:val="center"/>
          </w:tcPr>
          <w:p>
            <w:pPr>
              <w:widowControl/>
              <w:jc w:val="right"/>
              <w:textAlignment w:val="center"/>
              <w:rPr>
                <w:rFonts w:ascii="仿宋_GB2312" w:hAnsi="宋体" w:eastAsia="仿宋_GB2312" w:cs="宋体"/>
                <w:kern w:val="0"/>
                <w:sz w:val="20"/>
                <w:szCs w:val="20"/>
              </w:rPr>
            </w:pPr>
            <w:r>
              <w:rPr>
                <w:rFonts w:hint="eastAsia" w:ascii="仿宋_GB2312" w:hAnsi="宋体" w:eastAsia="仿宋_GB2312" w:cs="仿宋_GB2312"/>
                <w:color w:val="000000"/>
                <w:kern w:val="0"/>
                <w:sz w:val="20"/>
                <w:szCs w:val="20"/>
                <w:lang w:bidi="ar"/>
              </w:rPr>
              <w:t>100.0%</w:t>
            </w:r>
          </w:p>
        </w:tc>
      </w:tr>
      <w:tr>
        <w:tblPrEx>
          <w:tblLayout w:type="fixed"/>
          <w:tblCellMar>
            <w:top w:w="0" w:type="dxa"/>
            <w:left w:w="108" w:type="dxa"/>
            <w:bottom w:w="0" w:type="dxa"/>
            <w:right w:w="108" w:type="dxa"/>
          </w:tblCellMar>
        </w:tblPrEx>
        <w:trPr>
          <w:gridAfter w:val="1"/>
          <w:wAfter w:w="62" w:type="dxa"/>
          <w:trHeight w:val="567" w:hRule="atLeast"/>
        </w:trPr>
        <w:tc>
          <w:tcPr>
            <w:tcW w:w="3748"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_GB2312" w:hAnsi="宋体" w:eastAsia="仿宋_GB2312" w:cs="宋体"/>
                <w:kern w:val="0"/>
                <w:sz w:val="18"/>
                <w:szCs w:val="18"/>
              </w:rPr>
            </w:pPr>
            <w:r>
              <w:rPr>
                <w:rFonts w:hint="eastAsia" w:ascii="仿宋_GB2312" w:hAnsi="宋体" w:eastAsia="仿宋_GB2312" w:cs="仿宋_GB2312"/>
                <w:color w:val="000000"/>
                <w:kern w:val="0"/>
                <w:sz w:val="18"/>
                <w:szCs w:val="18"/>
                <w:lang w:bidi="ar"/>
              </w:rPr>
              <w:t xml:space="preserve">    其中： 1.新增专项债券转贷收入</w:t>
            </w:r>
          </w:p>
        </w:tc>
        <w:tc>
          <w:tcPr>
            <w:tcW w:w="1463" w:type="dxa"/>
            <w:gridSpan w:val="2"/>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kern w:val="0"/>
                <w:sz w:val="18"/>
                <w:szCs w:val="18"/>
              </w:rPr>
            </w:pPr>
          </w:p>
        </w:tc>
        <w:tc>
          <w:tcPr>
            <w:tcW w:w="1416" w:type="dxa"/>
            <w:gridSpan w:val="2"/>
            <w:tcBorders>
              <w:top w:val="nil"/>
              <w:left w:val="nil"/>
              <w:bottom w:val="single" w:color="auto" w:sz="4" w:space="0"/>
              <w:right w:val="single" w:color="auto" w:sz="4" w:space="0"/>
            </w:tcBorders>
            <w:shd w:val="clear" w:color="auto" w:fill="auto"/>
            <w:vAlign w:val="center"/>
          </w:tcPr>
          <w:p>
            <w:pPr>
              <w:widowControl/>
              <w:jc w:val="right"/>
              <w:textAlignment w:val="center"/>
              <w:rPr>
                <w:rFonts w:ascii="仿宋_GB2312" w:hAnsi="宋体" w:eastAsia="仿宋_GB2312" w:cs="宋体"/>
                <w:kern w:val="0"/>
                <w:sz w:val="18"/>
                <w:szCs w:val="18"/>
              </w:rPr>
            </w:pPr>
            <w:r>
              <w:rPr>
                <w:rFonts w:hint="eastAsia" w:ascii="仿宋_GB2312" w:hAnsi="宋体" w:eastAsia="仿宋_GB2312" w:cs="仿宋_GB2312"/>
                <w:color w:val="000000"/>
                <w:kern w:val="0"/>
                <w:sz w:val="18"/>
                <w:szCs w:val="18"/>
                <w:lang w:bidi="ar"/>
              </w:rPr>
              <w:t>206,100</w:t>
            </w:r>
          </w:p>
        </w:tc>
        <w:tc>
          <w:tcPr>
            <w:tcW w:w="1416" w:type="dxa"/>
            <w:gridSpan w:val="2"/>
            <w:tcBorders>
              <w:top w:val="nil"/>
              <w:left w:val="nil"/>
              <w:bottom w:val="single" w:color="auto" w:sz="4" w:space="0"/>
              <w:right w:val="single" w:color="auto" w:sz="4" w:space="0"/>
            </w:tcBorders>
            <w:shd w:val="clear" w:color="auto" w:fill="auto"/>
            <w:vAlign w:val="center"/>
          </w:tcPr>
          <w:p>
            <w:pPr>
              <w:widowControl/>
              <w:jc w:val="right"/>
              <w:textAlignment w:val="center"/>
              <w:rPr>
                <w:rFonts w:ascii="仿宋_GB2312" w:hAnsi="宋体" w:eastAsia="仿宋_GB2312" w:cs="宋体"/>
                <w:kern w:val="0"/>
                <w:sz w:val="18"/>
                <w:szCs w:val="18"/>
              </w:rPr>
            </w:pPr>
            <w:r>
              <w:rPr>
                <w:rFonts w:hint="eastAsia" w:ascii="仿宋_GB2312" w:hAnsi="宋体" w:eastAsia="仿宋_GB2312" w:cs="仿宋_GB2312"/>
                <w:color w:val="000000"/>
                <w:kern w:val="0"/>
                <w:sz w:val="18"/>
                <w:szCs w:val="18"/>
                <w:lang w:bidi="ar"/>
              </w:rPr>
              <w:t>206,100</w:t>
            </w:r>
          </w:p>
        </w:tc>
        <w:tc>
          <w:tcPr>
            <w:tcW w:w="963" w:type="dxa"/>
            <w:tcBorders>
              <w:top w:val="nil"/>
              <w:left w:val="nil"/>
              <w:bottom w:val="single" w:color="auto" w:sz="4" w:space="0"/>
              <w:right w:val="nil"/>
            </w:tcBorders>
            <w:shd w:val="clear" w:color="auto" w:fill="auto"/>
            <w:vAlign w:val="center"/>
          </w:tcPr>
          <w:p>
            <w:pPr>
              <w:widowControl/>
              <w:jc w:val="right"/>
              <w:textAlignment w:val="center"/>
              <w:rPr>
                <w:rFonts w:ascii="仿宋_GB2312" w:hAnsi="宋体" w:eastAsia="仿宋_GB2312" w:cs="宋体"/>
                <w:kern w:val="0"/>
                <w:sz w:val="18"/>
                <w:szCs w:val="18"/>
              </w:rPr>
            </w:pPr>
            <w:r>
              <w:rPr>
                <w:rFonts w:hint="eastAsia" w:ascii="仿宋_GB2312" w:hAnsi="宋体" w:eastAsia="仿宋_GB2312" w:cs="仿宋_GB2312"/>
                <w:color w:val="000000"/>
                <w:kern w:val="0"/>
                <w:sz w:val="18"/>
                <w:szCs w:val="18"/>
                <w:lang w:bidi="ar"/>
              </w:rPr>
              <w:t>100.0%</w:t>
            </w:r>
          </w:p>
        </w:tc>
      </w:tr>
      <w:tr>
        <w:tblPrEx>
          <w:tblLayout w:type="fixed"/>
          <w:tblCellMar>
            <w:top w:w="0" w:type="dxa"/>
            <w:left w:w="108" w:type="dxa"/>
            <w:bottom w:w="0" w:type="dxa"/>
            <w:right w:w="108" w:type="dxa"/>
          </w:tblCellMar>
        </w:tblPrEx>
        <w:trPr>
          <w:gridAfter w:val="1"/>
          <w:wAfter w:w="62" w:type="dxa"/>
          <w:trHeight w:val="567" w:hRule="atLeast"/>
        </w:trPr>
        <w:tc>
          <w:tcPr>
            <w:tcW w:w="3748"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_GB2312" w:hAnsi="宋体" w:eastAsia="仿宋_GB2312" w:cs="宋体"/>
                <w:kern w:val="0"/>
                <w:sz w:val="18"/>
                <w:szCs w:val="18"/>
              </w:rPr>
            </w:pPr>
            <w:r>
              <w:rPr>
                <w:rFonts w:hint="eastAsia" w:ascii="仿宋_GB2312" w:hAnsi="宋体" w:eastAsia="仿宋_GB2312" w:cs="仿宋_GB2312"/>
                <w:color w:val="000000"/>
                <w:kern w:val="0"/>
                <w:sz w:val="18"/>
                <w:szCs w:val="18"/>
                <w:lang w:bidi="ar"/>
              </w:rPr>
              <w:t xml:space="preserve">           2.再融资专项债券转贷收入</w:t>
            </w:r>
          </w:p>
        </w:tc>
        <w:tc>
          <w:tcPr>
            <w:tcW w:w="1463" w:type="dxa"/>
            <w:gridSpan w:val="2"/>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kern w:val="0"/>
                <w:sz w:val="18"/>
                <w:szCs w:val="18"/>
              </w:rPr>
            </w:pPr>
          </w:p>
        </w:tc>
        <w:tc>
          <w:tcPr>
            <w:tcW w:w="1416" w:type="dxa"/>
            <w:gridSpan w:val="2"/>
            <w:tcBorders>
              <w:top w:val="nil"/>
              <w:left w:val="nil"/>
              <w:bottom w:val="single" w:color="auto" w:sz="4" w:space="0"/>
              <w:right w:val="single" w:color="auto" w:sz="4" w:space="0"/>
            </w:tcBorders>
            <w:shd w:val="clear" w:color="auto" w:fill="auto"/>
            <w:vAlign w:val="center"/>
          </w:tcPr>
          <w:p>
            <w:pPr>
              <w:widowControl/>
              <w:jc w:val="right"/>
              <w:textAlignment w:val="center"/>
              <w:rPr>
                <w:rFonts w:ascii="仿宋_GB2312" w:hAnsi="宋体" w:eastAsia="仿宋_GB2312" w:cs="宋体"/>
                <w:kern w:val="0"/>
                <w:sz w:val="18"/>
                <w:szCs w:val="18"/>
              </w:rPr>
            </w:pPr>
            <w:r>
              <w:rPr>
                <w:rFonts w:hint="eastAsia" w:ascii="仿宋_GB2312" w:hAnsi="宋体" w:eastAsia="仿宋_GB2312" w:cs="仿宋_GB2312"/>
                <w:color w:val="000000"/>
                <w:kern w:val="0"/>
                <w:sz w:val="18"/>
                <w:szCs w:val="18"/>
                <w:lang w:bidi="ar"/>
              </w:rPr>
              <w:t>122,880</w:t>
            </w:r>
          </w:p>
        </w:tc>
        <w:tc>
          <w:tcPr>
            <w:tcW w:w="1416" w:type="dxa"/>
            <w:gridSpan w:val="2"/>
            <w:tcBorders>
              <w:top w:val="nil"/>
              <w:left w:val="nil"/>
              <w:bottom w:val="single" w:color="auto" w:sz="4" w:space="0"/>
              <w:right w:val="single" w:color="auto" w:sz="4" w:space="0"/>
            </w:tcBorders>
            <w:shd w:val="clear" w:color="auto" w:fill="auto"/>
            <w:vAlign w:val="center"/>
          </w:tcPr>
          <w:p>
            <w:pPr>
              <w:widowControl/>
              <w:jc w:val="right"/>
              <w:textAlignment w:val="center"/>
              <w:rPr>
                <w:rFonts w:ascii="仿宋_GB2312" w:hAnsi="宋体" w:eastAsia="仿宋_GB2312" w:cs="宋体"/>
                <w:kern w:val="0"/>
                <w:sz w:val="18"/>
                <w:szCs w:val="18"/>
              </w:rPr>
            </w:pPr>
            <w:r>
              <w:rPr>
                <w:rFonts w:hint="eastAsia" w:ascii="仿宋_GB2312" w:hAnsi="宋体" w:eastAsia="仿宋_GB2312" w:cs="仿宋_GB2312"/>
                <w:color w:val="000000"/>
                <w:kern w:val="0"/>
                <w:sz w:val="18"/>
                <w:szCs w:val="18"/>
                <w:lang w:bidi="ar"/>
              </w:rPr>
              <w:t>122,880</w:t>
            </w:r>
          </w:p>
        </w:tc>
        <w:tc>
          <w:tcPr>
            <w:tcW w:w="963" w:type="dxa"/>
            <w:tcBorders>
              <w:top w:val="nil"/>
              <w:left w:val="nil"/>
              <w:bottom w:val="single" w:color="auto" w:sz="4" w:space="0"/>
              <w:right w:val="nil"/>
            </w:tcBorders>
            <w:shd w:val="clear" w:color="auto" w:fill="auto"/>
            <w:vAlign w:val="center"/>
          </w:tcPr>
          <w:p>
            <w:pPr>
              <w:widowControl/>
              <w:jc w:val="right"/>
              <w:textAlignment w:val="center"/>
              <w:rPr>
                <w:rFonts w:ascii="仿宋_GB2312" w:hAnsi="宋体" w:eastAsia="仿宋_GB2312" w:cs="宋体"/>
                <w:kern w:val="0"/>
                <w:sz w:val="18"/>
                <w:szCs w:val="18"/>
              </w:rPr>
            </w:pPr>
            <w:r>
              <w:rPr>
                <w:rFonts w:hint="eastAsia" w:ascii="仿宋_GB2312" w:hAnsi="宋体" w:eastAsia="仿宋_GB2312" w:cs="仿宋_GB2312"/>
                <w:color w:val="000000"/>
                <w:kern w:val="0"/>
                <w:sz w:val="18"/>
                <w:szCs w:val="18"/>
                <w:lang w:bidi="ar"/>
              </w:rPr>
              <w:t>100.0%</w:t>
            </w:r>
          </w:p>
        </w:tc>
      </w:tr>
      <w:tr>
        <w:tblPrEx>
          <w:tblLayout w:type="fixed"/>
          <w:tblCellMar>
            <w:top w:w="0" w:type="dxa"/>
            <w:left w:w="108" w:type="dxa"/>
            <w:bottom w:w="0" w:type="dxa"/>
            <w:right w:w="108" w:type="dxa"/>
          </w:tblCellMar>
        </w:tblPrEx>
        <w:trPr>
          <w:gridAfter w:val="1"/>
          <w:wAfter w:w="62" w:type="dxa"/>
          <w:trHeight w:val="386" w:hRule="atLeast"/>
        </w:trPr>
        <w:tc>
          <w:tcPr>
            <w:tcW w:w="3748" w:type="dxa"/>
            <w:gridSpan w:val="2"/>
            <w:tcBorders>
              <w:top w:val="nil"/>
              <w:left w:val="nil"/>
              <w:bottom w:val="single" w:color="auto" w:sz="4" w:space="0"/>
              <w:right w:val="single" w:color="auto" w:sz="4" w:space="0"/>
            </w:tcBorders>
            <w:shd w:val="clear" w:color="auto" w:fill="auto"/>
            <w:vAlign w:val="center"/>
          </w:tcPr>
          <w:p>
            <w:pPr>
              <w:jc w:val="left"/>
              <w:rPr>
                <w:rFonts w:ascii="仿宋_GB2312" w:hAnsi="宋体" w:eastAsia="仿宋_GB2312" w:cs="宋体"/>
                <w:b/>
                <w:bCs/>
                <w:kern w:val="0"/>
                <w:sz w:val="20"/>
                <w:szCs w:val="20"/>
              </w:rPr>
            </w:pPr>
          </w:p>
        </w:tc>
        <w:tc>
          <w:tcPr>
            <w:tcW w:w="1463" w:type="dxa"/>
            <w:gridSpan w:val="2"/>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b/>
                <w:bCs/>
                <w:kern w:val="0"/>
                <w:sz w:val="20"/>
                <w:szCs w:val="20"/>
              </w:rPr>
            </w:pPr>
          </w:p>
        </w:tc>
        <w:tc>
          <w:tcPr>
            <w:tcW w:w="1416" w:type="dxa"/>
            <w:gridSpan w:val="2"/>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b/>
                <w:bCs/>
                <w:kern w:val="0"/>
                <w:sz w:val="20"/>
                <w:szCs w:val="20"/>
              </w:rPr>
            </w:pPr>
          </w:p>
        </w:tc>
        <w:tc>
          <w:tcPr>
            <w:tcW w:w="1416" w:type="dxa"/>
            <w:gridSpan w:val="2"/>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b/>
                <w:bCs/>
                <w:kern w:val="0"/>
                <w:sz w:val="20"/>
                <w:szCs w:val="20"/>
              </w:rPr>
            </w:pPr>
          </w:p>
        </w:tc>
        <w:tc>
          <w:tcPr>
            <w:tcW w:w="963" w:type="dxa"/>
            <w:tcBorders>
              <w:top w:val="nil"/>
              <w:left w:val="nil"/>
              <w:bottom w:val="single" w:color="auto" w:sz="4" w:space="0"/>
              <w:right w:val="nil"/>
            </w:tcBorders>
            <w:shd w:val="clear" w:color="auto" w:fill="auto"/>
            <w:vAlign w:val="center"/>
          </w:tcPr>
          <w:p>
            <w:pPr>
              <w:jc w:val="right"/>
              <w:rPr>
                <w:rFonts w:ascii="仿宋_GB2312" w:hAnsi="宋体" w:eastAsia="仿宋_GB2312" w:cs="宋体"/>
                <w:b/>
                <w:bCs/>
                <w:kern w:val="0"/>
                <w:sz w:val="20"/>
                <w:szCs w:val="20"/>
              </w:rPr>
            </w:pPr>
          </w:p>
        </w:tc>
      </w:tr>
      <w:tr>
        <w:tblPrEx>
          <w:tblLayout w:type="fixed"/>
          <w:tblCellMar>
            <w:top w:w="0" w:type="dxa"/>
            <w:left w:w="108" w:type="dxa"/>
            <w:bottom w:w="0" w:type="dxa"/>
            <w:right w:w="108" w:type="dxa"/>
          </w:tblCellMar>
        </w:tblPrEx>
        <w:trPr>
          <w:gridAfter w:val="1"/>
          <w:wAfter w:w="62" w:type="dxa"/>
          <w:trHeight w:val="567" w:hRule="atLeast"/>
        </w:trPr>
        <w:tc>
          <w:tcPr>
            <w:tcW w:w="374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仿宋_GB2312" w:hAnsi="宋体" w:eastAsia="仿宋_GB2312" w:cs="宋体"/>
                <w:b/>
                <w:bCs/>
                <w:kern w:val="0"/>
                <w:sz w:val="20"/>
                <w:szCs w:val="20"/>
              </w:rPr>
            </w:pPr>
            <w:r>
              <w:rPr>
                <w:rFonts w:hint="eastAsia" w:ascii="仿宋_GB2312" w:hAnsi="宋体" w:eastAsia="仿宋_GB2312" w:cs="仿宋_GB2312"/>
                <w:b/>
                <w:color w:val="000000"/>
                <w:kern w:val="0"/>
                <w:sz w:val="20"/>
                <w:szCs w:val="20"/>
                <w:lang w:bidi="ar"/>
              </w:rPr>
              <w:t>收入总计</w:t>
            </w:r>
          </w:p>
        </w:tc>
        <w:tc>
          <w:tcPr>
            <w:tcW w:w="1463" w:type="dxa"/>
            <w:gridSpan w:val="2"/>
            <w:tcBorders>
              <w:top w:val="single" w:color="auto" w:sz="4" w:space="0"/>
              <w:left w:val="nil"/>
              <w:bottom w:val="single" w:color="auto" w:sz="4" w:space="0"/>
              <w:right w:val="single" w:color="auto" w:sz="4" w:space="0"/>
            </w:tcBorders>
            <w:shd w:val="clear" w:color="auto" w:fill="auto"/>
            <w:vAlign w:val="center"/>
          </w:tcPr>
          <w:p>
            <w:pPr>
              <w:widowControl/>
              <w:jc w:val="right"/>
              <w:textAlignment w:val="center"/>
              <w:rPr>
                <w:rFonts w:ascii="仿宋_GB2312" w:hAnsi="宋体" w:eastAsia="仿宋_GB2312" w:cs="宋体"/>
                <w:b/>
                <w:bCs/>
                <w:kern w:val="0"/>
                <w:sz w:val="20"/>
                <w:szCs w:val="20"/>
              </w:rPr>
            </w:pPr>
            <w:r>
              <w:rPr>
                <w:rFonts w:hint="eastAsia" w:ascii="仿宋_GB2312" w:hAnsi="宋体" w:eastAsia="仿宋_GB2312" w:cs="仿宋_GB2312"/>
                <w:b/>
                <w:color w:val="000000"/>
                <w:kern w:val="0"/>
                <w:sz w:val="20"/>
                <w:szCs w:val="20"/>
                <w:lang w:bidi="ar"/>
              </w:rPr>
              <w:t>2,191,978</w:t>
            </w:r>
          </w:p>
        </w:tc>
        <w:tc>
          <w:tcPr>
            <w:tcW w:w="1416" w:type="dxa"/>
            <w:gridSpan w:val="2"/>
            <w:tcBorders>
              <w:top w:val="single" w:color="auto" w:sz="4" w:space="0"/>
              <w:left w:val="nil"/>
              <w:bottom w:val="single" w:color="auto" w:sz="4" w:space="0"/>
              <w:right w:val="single" w:color="auto" w:sz="4" w:space="0"/>
            </w:tcBorders>
            <w:shd w:val="clear" w:color="auto" w:fill="auto"/>
            <w:vAlign w:val="center"/>
          </w:tcPr>
          <w:p>
            <w:pPr>
              <w:widowControl/>
              <w:jc w:val="right"/>
              <w:textAlignment w:val="center"/>
              <w:rPr>
                <w:rFonts w:ascii="仿宋_GB2312" w:hAnsi="宋体" w:eastAsia="仿宋_GB2312" w:cs="宋体"/>
                <w:b/>
                <w:bCs/>
                <w:kern w:val="0"/>
                <w:sz w:val="20"/>
                <w:szCs w:val="20"/>
              </w:rPr>
            </w:pPr>
            <w:r>
              <w:rPr>
                <w:rFonts w:hint="eastAsia" w:ascii="仿宋_GB2312" w:hAnsi="宋体" w:eastAsia="仿宋_GB2312" w:cs="仿宋_GB2312"/>
                <w:b/>
                <w:color w:val="000000"/>
                <w:kern w:val="0"/>
                <w:sz w:val="20"/>
                <w:szCs w:val="20"/>
                <w:lang w:bidi="ar"/>
              </w:rPr>
              <w:t>3,696,672</w:t>
            </w:r>
          </w:p>
        </w:tc>
        <w:tc>
          <w:tcPr>
            <w:tcW w:w="1416" w:type="dxa"/>
            <w:gridSpan w:val="2"/>
            <w:tcBorders>
              <w:top w:val="single" w:color="auto" w:sz="4" w:space="0"/>
              <w:left w:val="nil"/>
              <w:bottom w:val="single" w:color="auto" w:sz="4" w:space="0"/>
              <w:right w:val="single" w:color="auto" w:sz="4" w:space="0"/>
            </w:tcBorders>
            <w:shd w:val="clear" w:color="auto" w:fill="auto"/>
            <w:vAlign w:val="center"/>
          </w:tcPr>
          <w:p>
            <w:pPr>
              <w:widowControl/>
              <w:jc w:val="right"/>
              <w:textAlignment w:val="center"/>
              <w:rPr>
                <w:rFonts w:ascii="仿宋_GB2312" w:hAnsi="宋体" w:eastAsia="仿宋_GB2312" w:cs="宋体"/>
                <w:b/>
                <w:bCs/>
                <w:kern w:val="0"/>
                <w:sz w:val="20"/>
                <w:szCs w:val="20"/>
              </w:rPr>
            </w:pPr>
            <w:r>
              <w:rPr>
                <w:rFonts w:hint="eastAsia" w:ascii="仿宋_GB2312" w:hAnsi="宋体" w:eastAsia="仿宋_GB2312" w:cs="仿宋_GB2312"/>
                <w:b/>
                <w:color w:val="000000"/>
                <w:kern w:val="0"/>
                <w:sz w:val="20"/>
                <w:szCs w:val="20"/>
                <w:lang w:bidi="ar"/>
              </w:rPr>
              <w:t>3,531,761</w:t>
            </w:r>
          </w:p>
        </w:tc>
        <w:tc>
          <w:tcPr>
            <w:tcW w:w="963" w:type="dxa"/>
            <w:tcBorders>
              <w:top w:val="single" w:color="auto" w:sz="4" w:space="0"/>
              <w:left w:val="nil"/>
              <w:bottom w:val="single" w:color="auto" w:sz="4" w:space="0"/>
              <w:right w:val="nil"/>
            </w:tcBorders>
            <w:shd w:val="clear" w:color="auto" w:fill="auto"/>
            <w:vAlign w:val="center"/>
          </w:tcPr>
          <w:p>
            <w:pPr>
              <w:widowControl/>
              <w:jc w:val="right"/>
              <w:textAlignment w:val="center"/>
              <w:rPr>
                <w:rFonts w:ascii="仿宋_GB2312" w:hAnsi="宋体" w:eastAsia="仿宋_GB2312" w:cs="宋体"/>
                <w:b/>
                <w:bCs/>
                <w:kern w:val="0"/>
                <w:sz w:val="20"/>
                <w:szCs w:val="20"/>
              </w:rPr>
            </w:pPr>
            <w:r>
              <w:rPr>
                <w:rFonts w:hint="eastAsia" w:ascii="仿宋_GB2312" w:hAnsi="宋体" w:eastAsia="仿宋_GB2312" w:cs="仿宋_GB2312"/>
                <w:b/>
                <w:color w:val="000000"/>
                <w:kern w:val="0"/>
                <w:sz w:val="20"/>
                <w:szCs w:val="20"/>
                <w:lang w:bidi="ar"/>
              </w:rPr>
              <w:t>95.5%</w:t>
            </w:r>
          </w:p>
        </w:tc>
      </w:tr>
    </w:tbl>
    <w:p>
      <w:pPr>
        <w:autoSpaceDE w:val="0"/>
        <w:autoSpaceDN w:val="0"/>
        <w:adjustRightInd w:val="0"/>
        <w:spacing w:line="560" w:lineRule="exact"/>
        <w:ind w:firstLine="880" w:firstLineChars="200"/>
        <w:rPr>
          <w:rFonts w:ascii="方正小标宋简体" w:eastAsia="方正小标宋简体" w:cs="FZXBSJW--GB1-0"/>
          <w:kern w:val="0"/>
          <w:sz w:val="44"/>
          <w:szCs w:val="44"/>
        </w:rPr>
      </w:pPr>
    </w:p>
    <w:p>
      <w:pPr>
        <w:autoSpaceDE w:val="0"/>
        <w:autoSpaceDN w:val="0"/>
        <w:adjustRightInd w:val="0"/>
        <w:spacing w:line="560" w:lineRule="exact"/>
        <w:ind w:firstLine="880" w:firstLineChars="200"/>
        <w:rPr>
          <w:rFonts w:ascii="方正小标宋简体" w:eastAsia="方正小标宋简体" w:cs="FZXBSJW--GB1-0"/>
          <w:kern w:val="0"/>
          <w:sz w:val="44"/>
          <w:szCs w:val="44"/>
        </w:rPr>
      </w:pPr>
    </w:p>
    <w:p>
      <w:pPr>
        <w:autoSpaceDE w:val="0"/>
        <w:autoSpaceDN w:val="0"/>
        <w:adjustRightInd w:val="0"/>
        <w:spacing w:line="560" w:lineRule="exact"/>
        <w:ind w:firstLine="880" w:firstLineChars="200"/>
        <w:rPr>
          <w:rFonts w:ascii="方正小标宋简体" w:eastAsia="方正小标宋简体" w:cs="FZXBSJW--GB1-0"/>
          <w:kern w:val="0"/>
          <w:sz w:val="44"/>
          <w:szCs w:val="44"/>
        </w:rPr>
      </w:pPr>
    </w:p>
    <w:p>
      <w:pPr>
        <w:autoSpaceDE w:val="0"/>
        <w:autoSpaceDN w:val="0"/>
        <w:adjustRightInd w:val="0"/>
        <w:spacing w:line="560" w:lineRule="exact"/>
        <w:ind w:firstLine="880" w:firstLineChars="200"/>
        <w:rPr>
          <w:rFonts w:ascii="方正小标宋简体" w:eastAsia="方正小标宋简体" w:cs="FZXBSJW--GB1-0"/>
          <w:kern w:val="0"/>
          <w:sz w:val="44"/>
          <w:szCs w:val="44"/>
        </w:rPr>
      </w:pPr>
      <w:r>
        <w:rPr>
          <w:rFonts w:hint="eastAsia" w:ascii="方正小标宋简体" w:eastAsia="方正小标宋简体" w:cs="FZXBSJW--GB1-0"/>
          <w:kern w:val="0"/>
          <w:sz w:val="44"/>
          <w:szCs w:val="44"/>
        </w:rPr>
        <w:t>说明四 关于2020年政府性基金预算</w:t>
      </w:r>
    </w:p>
    <w:p>
      <w:pPr>
        <w:autoSpaceDE w:val="0"/>
        <w:autoSpaceDN w:val="0"/>
        <w:adjustRightInd w:val="0"/>
        <w:spacing w:line="560" w:lineRule="exact"/>
        <w:jc w:val="center"/>
        <w:rPr>
          <w:rFonts w:ascii="方正小标宋简体" w:eastAsia="方正小标宋简体" w:cs="FZXBSJW--GB1-0"/>
          <w:kern w:val="0"/>
          <w:sz w:val="44"/>
          <w:szCs w:val="44"/>
        </w:rPr>
      </w:pPr>
      <w:r>
        <w:rPr>
          <w:rFonts w:hint="eastAsia" w:ascii="方正小标宋简体" w:eastAsia="方正小标宋简体" w:cs="FZXBSJW--GB1-0"/>
          <w:kern w:val="0"/>
          <w:sz w:val="44"/>
          <w:szCs w:val="44"/>
        </w:rPr>
        <w:t>收入决算情况的说明</w:t>
      </w:r>
    </w:p>
    <w:p>
      <w:pPr>
        <w:autoSpaceDE w:val="0"/>
        <w:autoSpaceDN w:val="0"/>
        <w:adjustRightInd w:val="0"/>
        <w:spacing w:line="560" w:lineRule="exact"/>
        <w:jc w:val="center"/>
        <w:rPr>
          <w:rFonts w:ascii="方正小标宋简体" w:eastAsia="方正小标宋简体" w:cs="FZXBSJW--GB1-0"/>
          <w:kern w:val="0"/>
          <w:sz w:val="44"/>
          <w:szCs w:val="44"/>
        </w:rPr>
      </w:pPr>
    </w:p>
    <w:p>
      <w:pPr>
        <w:autoSpaceDE w:val="0"/>
        <w:autoSpaceDN w:val="0"/>
        <w:adjustRightInd w:val="0"/>
        <w:spacing w:line="560" w:lineRule="exact"/>
        <w:ind w:firstLine="640" w:firstLineChars="200"/>
        <w:rPr>
          <w:rFonts w:ascii="黑体" w:hAnsi="黑体" w:eastAsia="黑体" w:cs="FZHTK--GBK1-0"/>
          <w:kern w:val="0"/>
          <w:sz w:val="32"/>
          <w:szCs w:val="32"/>
        </w:rPr>
      </w:pPr>
      <w:r>
        <w:rPr>
          <w:rFonts w:hint="eastAsia" w:ascii="黑体" w:hAnsi="黑体" w:eastAsia="黑体" w:cs="FZHTK--GBK1-0"/>
          <w:kern w:val="0"/>
          <w:sz w:val="32"/>
          <w:szCs w:val="32"/>
        </w:rPr>
        <w:t>一、</w:t>
      </w:r>
      <w:r>
        <w:rPr>
          <w:rFonts w:ascii="黑体" w:hAnsi="黑体" w:eastAsia="黑体" w:cs="FZHTK--GBK1-0"/>
          <w:kern w:val="0"/>
          <w:sz w:val="32"/>
          <w:szCs w:val="32"/>
        </w:rPr>
        <w:t>20</w:t>
      </w:r>
      <w:r>
        <w:rPr>
          <w:rFonts w:hint="eastAsia" w:ascii="黑体" w:hAnsi="黑体" w:eastAsia="黑体" w:cs="FZHTK--GBK1-0"/>
          <w:kern w:val="0"/>
          <w:sz w:val="32"/>
          <w:szCs w:val="32"/>
        </w:rPr>
        <w:t>20年政府性基金预算收入总体情况</w:t>
      </w:r>
    </w:p>
    <w:p>
      <w:pPr>
        <w:autoSpaceDE w:val="0"/>
        <w:autoSpaceDN w:val="0"/>
        <w:adjustRightInd w:val="0"/>
        <w:spacing w:line="560" w:lineRule="exact"/>
        <w:ind w:firstLine="640" w:firstLineChars="200"/>
        <w:rPr>
          <w:rFonts w:ascii="仿宋_GB2312" w:eastAsia="仿宋_GB2312" w:cs="FZFSK--GBK1-0"/>
          <w:kern w:val="0"/>
          <w:sz w:val="32"/>
          <w:szCs w:val="32"/>
        </w:rPr>
      </w:pPr>
      <w:r>
        <w:rPr>
          <w:rFonts w:hint="eastAsia" w:ascii="仿宋_GB2312" w:eastAsia="仿宋_GB2312" w:cs="FZFSK--GBK1-0"/>
          <w:kern w:val="0"/>
          <w:sz w:val="32"/>
          <w:szCs w:val="32"/>
        </w:rPr>
        <w:t>政府性基金预算总收入决算数为</w:t>
      </w:r>
      <w:r>
        <w:rPr>
          <w:rFonts w:hint="eastAsia" w:ascii="仿宋_GB2312" w:hAnsi="Times-Roman" w:eastAsia="仿宋_GB2312" w:cs="Times-Roman"/>
          <w:kern w:val="0"/>
          <w:sz w:val="32"/>
          <w:szCs w:val="32"/>
        </w:rPr>
        <w:t>3,531,761</w:t>
      </w:r>
      <w:r>
        <w:rPr>
          <w:rFonts w:hint="eastAsia" w:ascii="仿宋_GB2312" w:eastAsia="仿宋_GB2312" w:cs="FZFSK--GBK1-0"/>
          <w:kern w:val="0"/>
          <w:sz w:val="32"/>
          <w:szCs w:val="32"/>
        </w:rPr>
        <w:t>万元，完成预算调整数的</w:t>
      </w:r>
      <w:r>
        <w:rPr>
          <w:rFonts w:hint="eastAsia" w:ascii="仿宋_GB2312" w:hAnsi="Times-Roman" w:eastAsia="仿宋_GB2312" w:cs="Times-Roman"/>
          <w:kern w:val="0"/>
          <w:sz w:val="32"/>
          <w:szCs w:val="32"/>
        </w:rPr>
        <w:t>95.5</w:t>
      </w:r>
      <w:r>
        <w:rPr>
          <w:rFonts w:ascii="仿宋_GB2312" w:hAnsi="Times-Roman" w:eastAsia="仿宋_GB2312" w:cs="Times-Roman"/>
          <w:kern w:val="0"/>
          <w:sz w:val="32"/>
          <w:szCs w:val="32"/>
        </w:rPr>
        <w:t>%</w:t>
      </w:r>
      <w:r>
        <w:rPr>
          <w:rFonts w:hint="eastAsia" w:ascii="仿宋_GB2312" w:eastAsia="仿宋_GB2312" w:cs="FZFSK--GBK1-0"/>
          <w:kern w:val="0"/>
          <w:sz w:val="32"/>
          <w:szCs w:val="32"/>
        </w:rPr>
        <w:t>，主要原因是受宏观政策影响，土地未能如期上市，收入减少。</w:t>
      </w:r>
    </w:p>
    <w:p>
      <w:pPr>
        <w:autoSpaceDE w:val="0"/>
        <w:autoSpaceDN w:val="0"/>
        <w:adjustRightInd w:val="0"/>
        <w:spacing w:line="560" w:lineRule="exact"/>
        <w:ind w:firstLine="640" w:firstLineChars="200"/>
        <w:rPr>
          <w:rFonts w:ascii="黑体" w:hAnsi="黑体" w:eastAsia="黑体" w:cs="FZHTK--GBK1-0"/>
          <w:kern w:val="0"/>
          <w:sz w:val="32"/>
          <w:szCs w:val="32"/>
        </w:rPr>
      </w:pPr>
      <w:r>
        <w:rPr>
          <w:rFonts w:hint="eastAsia" w:ascii="黑体" w:hAnsi="黑体" w:eastAsia="黑体" w:cs="FZHTK--GBK1-0"/>
          <w:kern w:val="0"/>
          <w:sz w:val="32"/>
          <w:szCs w:val="32"/>
        </w:rPr>
        <w:t>二、2020年政府性基金预算收入具体情况</w:t>
      </w:r>
    </w:p>
    <w:p>
      <w:pPr>
        <w:autoSpaceDE w:val="0"/>
        <w:autoSpaceDN w:val="0"/>
        <w:adjustRightInd w:val="0"/>
        <w:spacing w:line="560" w:lineRule="exact"/>
        <w:ind w:firstLine="640" w:firstLineChars="200"/>
        <w:rPr>
          <w:rFonts w:ascii="仿宋_GB2312" w:eastAsia="仿宋_GB2312" w:cs="FZFSK--GBK1-0"/>
          <w:kern w:val="0"/>
          <w:sz w:val="32"/>
          <w:szCs w:val="32"/>
        </w:rPr>
      </w:pPr>
      <w:r>
        <w:rPr>
          <w:rFonts w:hint="eastAsia" w:ascii="仿宋_GB2312" w:hAnsi="Times-Roman" w:eastAsia="仿宋_GB2312" w:cs="Times-Roman"/>
          <w:kern w:val="0"/>
          <w:sz w:val="32"/>
          <w:szCs w:val="32"/>
        </w:rPr>
        <w:t>1</w:t>
      </w:r>
      <w:r>
        <w:rPr>
          <w:rFonts w:ascii="仿宋_GB2312" w:hAnsi="Times-Roman" w:eastAsia="仿宋_GB2312" w:cs="Times-Roman"/>
          <w:kern w:val="0"/>
          <w:sz w:val="32"/>
          <w:szCs w:val="32"/>
        </w:rPr>
        <w:t>.</w:t>
      </w:r>
      <w:r>
        <w:rPr>
          <w:rFonts w:hint="eastAsia"/>
        </w:rPr>
        <w:t xml:space="preserve"> </w:t>
      </w:r>
      <w:r>
        <w:rPr>
          <w:rFonts w:hint="eastAsia" w:ascii="仿宋_GB2312" w:hAnsi="Times-Roman" w:eastAsia="仿宋_GB2312" w:cs="Times-Roman"/>
          <w:kern w:val="0"/>
          <w:sz w:val="32"/>
          <w:szCs w:val="32"/>
        </w:rPr>
        <w:t>国有土地使用权出让收入988,660</w:t>
      </w:r>
      <w:r>
        <w:rPr>
          <w:rFonts w:hint="eastAsia" w:ascii="仿宋_GB2312" w:eastAsia="仿宋_GB2312" w:cs="FZFSK--GBK1-0"/>
          <w:kern w:val="0"/>
          <w:sz w:val="32"/>
          <w:szCs w:val="32"/>
        </w:rPr>
        <w:t>万元，比预算调整数</w:t>
      </w:r>
      <w:r>
        <w:rPr>
          <w:rFonts w:hint="eastAsia" w:ascii="仿宋_GB2312" w:hAnsi="Times-Roman" w:eastAsia="仿宋_GB2312" w:cs="Times-Roman"/>
          <w:kern w:val="0"/>
          <w:sz w:val="32"/>
          <w:szCs w:val="32"/>
        </w:rPr>
        <w:t>1,182,136</w:t>
      </w:r>
      <w:r>
        <w:rPr>
          <w:rFonts w:hint="eastAsia" w:ascii="仿宋_GB2312" w:eastAsia="仿宋_GB2312" w:cs="FZFSK--GBK1-0"/>
          <w:kern w:val="0"/>
          <w:sz w:val="32"/>
          <w:szCs w:val="32"/>
        </w:rPr>
        <w:t>万元减少193</w:t>
      </w:r>
      <w:r>
        <w:rPr>
          <w:rFonts w:ascii="仿宋_GB2312" w:eastAsia="仿宋_GB2312" w:cs="FZFSK--GBK1-0"/>
          <w:kern w:val="0"/>
          <w:sz w:val="32"/>
          <w:szCs w:val="32"/>
        </w:rPr>
        <w:t>,</w:t>
      </w:r>
      <w:r>
        <w:rPr>
          <w:rFonts w:hint="eastAsia" w:ascii="仿宋_GB2312" w:eastAsia="仿宋_GB2312" w:cs="FZFSK--GBK1-0"/>
          <w:kern w:val="0"/>
          <w:sz w:val="32"/>
          <w:szCs w:val="32"/>
        </w:rPr>
        <w:t>476万元，主要原因是土地未按照计划上市，收入减少。</w:t>
      </w:r>
    </w:p>
    <w:p>
      <w:pPr>
        <w:autoSpaceDE w:val="0"/>
        <w:autoSpaceDN w:val="0"/>
        <w:adjustRightInd w:val="0"/>
        <w:spacing w:line="560" w:lineRule="exact"/>
        <w:ind w:firstLine="640" w:firstLineChars="200"/>
        <w:rPr>
          <w:rFonts w:ascii="仿宋_GB2312" w:eastAsia="仿宋_GB2312" w:cs="FZFSK--GBK1-0"/>
          <w:kern w:val="0"/>
          <w:sz w:val="32"/>
          <w:szCs w:val="32"/>
        </w:rPr>
      </w:pPr>
      <w:r>
        <w:rPr>
          <w:rFonts w:hint="eastAsia" w:ascii="仿宋_GB2312" w:hAnsi="Times-Roman" w:eastAsia="仿宋_GB2312" w:cs="Times-Roman"/>
          <w:kern w:val="0"/>
          <w:sz w:val="32"/>
          <w:szCs w:val="32"/>
        </w:rPr>
        <w:t>2.</w:t>
      </w:r>
      <w:r>
        <w:rPr>
          <w:rFonts w:hint="eastAsia" w:ascii="仿宋_GB2312" w:eastAsia="仿宋_GB2312" w:cs="FZFSK--GBK1-0"/>
          <w:kern w:val="0"/>
          <w:sz w:val="32"/>
          <w:szCs w:val="32"/>
        </w:rPr>
        <w:t>城市基础设施配套费收入</w:t>
      </w:r>
      <w:r>
        <w:rPr>
          <w:rFonts w:hint="eastAsia" w:ascii="仿宋_GB2312" w:hAnsi="Times-Roman" w:eastAsia="仿宋_GB2312" w:cs="Times-Roman"/>
          <w:kern w:val="0"/>
          <w:sz w:val="32"/>
          <w:szCs w:val="32"/>
        </w:rPr>
        <w:t>15,186</w:t>
      </w:r>
      <w:r>
        <w:rPr>
          <w:rFonts w:hint="eastAsia" w:ascii="仿宋_GB2312" w:eastAsia="仿宋_GB2312" w:cs="FZFSK--GBK1-0"/>
          <w:kern w:val="0"/>
          <w:sz w:val="32"/>
          <w:szCs w:val="32"/>
        </w:rPr>
        <w:t>万元，比预算调整数</w:t>
      </w:r>
      <w:r>
        <w:rPr>
          <w:rFonts w:hint="eastAsia" w:ascii="仿宋_GB2312" w:hAnsi="Times-Roman" w:eastAsia="仿宋_GB2312" w:cs="Times-Roman"/>
          <w:kern w:val="0"/>
          <w:sz w:val="32"/>
          <w:szCs w:val="32"/>
        </w:rPr>
        <w:t>30,000</w:t>
      </w:r>
      <w:r>
        <w:rPr>
          <w:rFonts w:hint="eastAsia" w:ascii="仿宋_GB2312" w:eastAsia="仿宋_GB2312" w:cs="FZFSK--GBK1-0"/>
          <w:kern w:val="0"/>
          <w:sz w:val="32"/>
          <w:szCs w:val="32"/>
        </w:rPr>
        <w:t>万元减少</w:t>
      </w:r>
      <w:r>
        <w:rPr>
          <w:rFonts w:ascii="仿宋_GB2312" w:eastAsia="仿宋_GB2312" w:cs="FZFSK--GBK1-0"/>
          <w:kern w:val="0"/>
          <w:sz w:val="32"/>
          <w:szCs w:val="32"/>
        </w:rPr>
        <w:t>1</w:t>
      </w:r>
      <w:r>
        <w:rPr>
          <w:rFonts w:hint="eastAsia" w:ascii="仿宋_GB2312" w:eastAsia="仿宋_GB2312" w:cs="FZFSK--GBK1-0"/>
          <w:kern w:val="0"/>
          <w:sz w:val="32"/>
          <w:szCs w:val="32"/>
        </w:rPr>
        <w:t>4</w:t>
      </w:r>
      <w:r>
        <w:rPr>
          <w:rFonts w:ascii="仿宋_GB2312" w:eastAsia="仿宋_GB2312" w:cs="FZFSK--GBK1-0"/>
          <w:kern w:val="0"/>
          <w:sz w:val="32"/>
          <w:szCs w:val="32"/>
        </w:rPr>
        <w:t>,</w:t>
      </w:r>
      <w:r>
        <w:rPr>
          <w:rFonts w:hint="eastAsia" w:ascii="仿宋_GB2312" w:eastAsia="仿宋_GB2312" w:cs="FZFSK--GBK1-0"/>
          <w:kern w:val="0"/>
          <w:sz w:val="32"/>
          <w:szCs w:val="32"/>
        </w:rPr>
        <w:t>814万元。</w:t>
      </w:r>
    </w:p>
    <w:p>
      <w:pPr>
        <w:autoSpaceDE w:val="0"/>
        <w:autoSpaceDN w:val="0"/>
        <w:adjustRightInd w:val="0"/>
        <w:spacing w:line="560" w:lineRule="exact"/>
        <w:ind w:firstLine="640" w:firstLineChars="200"/>
        <w:rPr>
          <w:rFonts w:ascii="仿宋_GB2312" w:eastAsia="仿宋_GB2312" w:cs="FZFSK--GBK1-0"/>
          <w:kern w:val="0"/>
          <w:sz w:val="32"/>
          <w:szCs w:val="32"/>
        </w:rPr>
      </w:pPr>
      <w:r>
        <w:rPr>
          <w:rFonts w:ascii="仿宋_GB2312" w:eastAsia="仿宋_GB2312" w:cs="FZFSK--GBK1-0"/>
          <w:kern w:val="0"/>
          <w:sz w:val="32"/>
          <w:szCs w:val="32"/>
        </w:rPr>
        <w:t>3.</w:t>
      </w:r>
      <w:r>
        <w:rPr>
          <w:rFonts w:hint="eastAsia" w:ascii="仿宋_GB2312" w:eastAsia="仿宋_GB2312" w:cs="FZFSK--GBK1-0"/>
          <w:kern w:val="0"/>
          <w:sz w:val="32"/>
          <w:szCs w:val="32"/>
        </w:rPr>
        <w:t>污水处理费收入</w:t>
      </w:r>
      <w:r>
        <w:rPr>
          <w:rFonts w:hint="eastAsia" w:ascii="仿宋_GB2312" w:hAnsi="Times-Roman" w:eastAsia="仿宋_GB2312" w:cs="Times-Roman"/>
          <w:kern w:val="0"/>
          <w:sz w:val="32"/>
          <w:szCs w:val="32"/>
        </w:rPr>
        <w:t>109</w:t>
      </w:r>
      <w:r>
        <w:rPr>
          <w:rFonts w:hint="eastAsia" w:ascii="仿宋_GB2312" w:eastAsia="仿宋_GB2312" w:cs="FZFSK--GBK1-0"/>
          <w:kern w:val="0"/>
          <w:sz w:val="32"/>
          <w:szCs w:val="32"/>
        </w:rPr>
        <w:t>万元。</w:t>
      </w:r>
    </w:p>
    <w:p>
      <w:pPr>
        <w:autoSpaceDE w:val="0"/>
        <w:autoSpaceDN w:val="0"/>
        <w:adjustRightInd w:val="0"/>
        <w:spacing w:line="560" w:lineRule="exact"/>
        <w:ind w:firstLine="640" w:firstLineChars="200"/>
        <w:rPr>
          <w:rFonts w:ascii="仿宋_GB2312" w:hAnsi="Times-Roman" w:eastAsia="仿宋_GB2312" w:cs="Times-Roman"/>
          <w:kern w:val="0"/>
          <w:sz w:val="32"/>
          <w:szCs w:val="32"/>
        </w:rPr>
      </w:pPr>
      <w:r>
        <w:rPr>
          <w:rFonts w:hint="eastAsia" w:ascii="仿宋_GB2312" w:hAnsi="Times-Roman" w:eastAsia="仿宋_GB2312" w:cs="Times-Roman"/>
          <w:kern w:val="0"/>
          <w:sz w:val="32"/>
          <w:szCs w:val="32"/>
        </w:rPr>
        <w:t>4.农业土地开发资金283万元，</w:t>
      </w:r>
      <w:r>
        <w:rPr>
          <w:rFonts w:hint="eastAsia" w:ascii="仿宋_GB2312" w:eastAsia="仿宋_GB2312" w:cs="FZFSK--GBK1-0"/>
          <w:kern w:val="0"/>
          <w:sz w:val="32"/>
          <w:szCs w:val="32"/>
        </w:rPr>
        <w:t>比预算调整数</w:t>
      </w:r>
      <w:r>
        <w:rPr>
          <w:rFonts w:hint="eastAsia" w:ascii="仿宋_GB2312" w:hAnsi="Times-Roman" w:eastAsia="仿宋_GB2312" w:cs="Times-Roman"/>
          <w:kern w:val="0"/>
          <w:sz w:val="32"/>
          <w:szCs w:val="32"/>
        </w:rPr>
        <w:t>250</w:t>
      </w:r>
      <w:r>
        <w:rPr>
          <w:rFonts w:hint="eastAsia" w:ascii="仿宋_GB2312" w:eastAsia="仿宋_GB2312" w:cs="FZFSK--GBK1-0"/>
          <w:kern w:val="0"/>
          <w:sz w:val="32"/>
          <w:szCs w:val="32"/>
        </w:rPr>
        <w:t>万元增加33万元</w:t>
      </w:r>
      <w:r>
        <w:rPr>
          <w:rFonts w:hint="eastAsia" w:ascii="仿宋_GB2312" w:hAnsi="Times-Roman" w:eastAsia="仿宋_GB2312" w:cs="Times-Roman"/>
          <w:kern w:val="0"/>
          <w:sz w:val="32"/>
          <w:szCs w:val="32"/>
        </w:rPr>
        <w:t>。</w:t>
      </w:r>
    </w:p>
    <w:p>
      <w:pPr>
        <w:autoSpaceDE w:val="0"/>
        <w:autoSpaceDN w:val="0"/>
        <w:adjustRightInd w:val="0"/>
        <w:spacing w:line="560" w:lineRule="exact"/>
        <w:ind w:firstLine="640" w:firstLineChars="200"/>
        <w:rPr>
          <w:rFonts w:ascii="仿宋_GB2312" w:hAnsi="Times-Roman" w:eastAsia="仿宋_GB2312" w:cs="Times-Roman"/>
          <w:kern w:val="0"/>
          <w:sz w:val="32"/>
          <w:szCs w:val="32"/>
        </w:rPr>
      </w:pPr>
      <w:r>
        <w:rPr>
          <w:rFonts w:hint="eastAsia" w:ascii="仿宋_GB2312" w:hAnsi="Times-Roman" w:eastAsia="仿宋_GB2312" w:cs="Times-Roman"/>
          <w:kern w:val="0"/>
          <w:sz w:val="32"/>
          <w:szCs w:val="32"/>
        </w:rPr>
        <w:t>5.国有土地收益基金收入91,737万元，比预算调整数20,288万元增加71,449万元。</w:t>
      </w:r>
    </w:p>
    <w:p>
      <w:pPr>
        <w:autoSpaceDE w:val="0"/>
        <w:autoSpaceDN w:val="0"/>
        <w:adjustRightInd w:val="0"/>
        <w:spacing w:line="560" w:lineRule="exact"/>
        <w:ind w:firstLine="640" w:firstLineChars="200"/>
        <w:rPr>
          <w:rFonts w:ascii="仿宋_GB2312" w:eastAsia="仿宋_GB2312" w:cs="FZFSK--GBK1-0"/>
          <w:kern w:val="0"/>
          <w:sz w:val="32"/>
          <w:szCs w:val="32"/>
        </w:rPr>
      </w:pPr>
      <w:r>
        <w:rPr>
          <w:rFonts w:hint="eastAsia" w:ascii="仿宋_GB2312" w:hAnsi="Times-Roman" w:eastAsia="仿宋_GB2312" w:cs="Times-Roman"/>
          <w:kern w:val="0"/>
          <w:sz w:val="32"/>
          <w:szCs w:val="32"/>
        </w:rPr>
        <w:t>6.</w:t>
      </w:r>
      <w:r>
        <w:rPr>
          <w:rFonts w:hint="eastAsia" w:ascii="仿宋_GB2312" w:eastAsia="仿宋_GB2312" w:cs="FZFSK--GBK1-0"/>
          <w:kern w:val="0"/>
          <w:sz w:val="32"/>
          <w:szCs w:val="32"/>
        </w:rPr>
        <w:t>上年市级结转</w:t>
      </w:r>
      <w:r>
        <w:rPr>
          <w:rFonts w:hint="eastAsia" w:ascii="仿宋_GB2312" w:hAnsi="Times-Roman" w:eastAsia="仿宋_GB2312" w:cs="Times-Roman"/>
          <w:kern w:val="0"/>
          <w:sz w:val="32"/>
          <w:szCs w:val="32"/>
        </w:rPr>
        <w:t>29,147</w:t>
      </w:r>
      <w:r>
        <w:rPr>
          <w:rFonts w:hint="eastAsia" w:ascii="仿宋_GB2312" w:eastAsia="仿宋_GB2312" w:cs="FZFSK--GBK1-0"/>
          <w:kern w:val="0"/>
          <w:sz w:val="32"/>
          <w:szCs w:val="32"/>
        </w:rPr>
        <w:t>万元，与预算调整数一致。</w:t>
      </w:r>
    </w:p>
    <w:p>
      <w:pPr>
        <w:autoSpaceDE w:val="0"/>
        <w:autoSpaceDN w:val="0"/>
        <w:adjustRightInd w:val="0"/>
        <w:spacing w:line="560" w:lineRule="exact"/>
        <w:ind w:firstLine="640" w:firstLineChars="200"/>
        <w:rPr>
          <w:rFonts w:ascii="仿宋_GB2312" w:eastAsia="仿宋_GB2312" w:cs="FZFSK--GBK1-0"/>
          <w:kern w:val="0"/>
          <w:sz w:val="32"/>
          <w:szCs w:val="32"/>
        </w:rPr>
      </w:pPr>
      <w:r>
        <w:rPr>
          <w:rFonts w:hint="eastAsia" w:ascii="仿宋_GB2312" w:hAnsi="Times-Roman" w:eastAsia="仿宋_GB2312" w:cs="Times-Roman"/>
          <w:kern w:val="0"/>
          <w:sz w:val="32"/>
          <w:szCs w:val="32"/>
        </w:rPr>
        <w:t>7.</w:t>
      </w:r>
      <w:r>
        <w:rPr>
          <w:rFonts w:hint="eastAsia" w:ascii="仿宋_GB2312" w:eastAsia="仿宋_GB2312" w:cs="FZFSK--GBK1-0"/>
          <w:kern w:val="0"/>
          <w:sz w:val="32"/>
          <w:szCs w:val="32"/>
        </w:rPr>
        <w:t>上年区级结余结转</w:t>
      </w:r>
      <w:r>
        <w:rPr>
          <w:rFonts w:hint="eastAsia" w:ascii="仿宋_GB2312" w:hAnsi="Times-Roman" w:eastAsia="仿宋_GB2312" w:cs="Times-Roman"/>
          <w:kern w:val="0"/>
          <w:sz w:val="32"/>
          <w:szCs w:val="32"/>
        </w:rPr>
        <w:t>695,772</w:t>
      </w:r>
      <w:r>
        <w:rPr>
          <w:rFonts w:hint="eastAsia" w:ascii="仿宋_GB2312" w:eastAsia="仿宋_GB2312" w:cs="FZFSK--GBK1-0"/>
          <w:kern w:val="0"/>
          <w:sz w:val="32"/>
          <w:szCs w:val="32"/>
        </w:rPr>
        <w:t>万元，与预算调整数一致。</w:t>
      </w:r>
    </w:p>
    <w:p>
      <w:pPr>
        <w:autoSpaceDE w:val="0"/>
        <w:autoSpaceDN w:val="0"/>
        <w:adjustRightInd w:val="0"/>
        <w:spacing w:line="560" w:lineRule="exact"/>
        <w:ind w:firstLine="640" w:firstLineChars="200"/>
        <w:rPr>
          <w:rFonts w:ascii="仿宋_GB2312" w:hAnsi="Times-Roman" w:eastAsia="仿宋_GB2312" w:cs="Times-Roman"/>
          <w:kern w:val="0"/>
          <w:sz w:val="32"/>
          <w:szCs w:val="32"/>
        </w:rPr>
      </w:pPr>
      <w:r>
        <w:rPr>
          <w:rFonts w:hint="eastAsia" w:ascii="仿宋_GB2312" w:eastAsia="仿宋_GB2312" w:cs="FZFSK--GBK1-0"/>
          <w:kern w:val="0"/>
          <w:sz w:val="32"/>
          <w:szCs w:val="32"/>
        </w:rPr>
        <w:t>8.调入资金113,242</w:t>
      </w:r>
      <w:r>
        <w:rPr>
          <w:rFonts w:hint="eastAsia" w:ascii="仿宋_GB2312" w:hAnsi="Times-Roman" w:eastAsia="仿宋_GB2312" w:cs="Times-Roman"/>
          <w:kern w:val="0"/>
          <w:sz w:val="32"/>
          <w:szCs w:val="32"/>
        </w:rPr>
        <w:t>万元，与预算调整数一致。</w:t>
      </w:r>
    </w:p>
    <w:p>
      <w:pPr>
        <w:autoSpaceDE w:val="0"/>
        <w:autoSpaceDN w:val="0"/>
        <w:adjustRightInd w:val="0"/>
        <w:spacing w:line="560" w:lineRule="exact"/>
        <w:ind w:firstLine="640" w:firstLineChars="200"/>
        <w:rPr>
          <w:rFonts w:ascii="仿宋_GB2312" w:hAnsi="Times-Roman" w:eastAsia="仿宋_GB2312" w:cs="Times-Roman"/>
          <w:kern w:val="0"/>
          <w:sz w:val="32"/>
          <w:szCs w:val="32"/>
        </w:rPr>
      </w:pPr>
      <w:r>
        <w:rPr>
          <w:rFonts w:hint="eastAsia" w:ascii="仿宋_GB2312" w:hAnsi="Times-Roman" w:eastAsia="仿宋_GB2312" w:cs="Times-Roman"/>
          <w:kern w:val="0"/>
          <w:sz w:val="32"/>
          <w:szCs w:val="32"/>
        </w:rPr>
        <w:t>9.上级补助收入1,268,645万元，比预算调整数1,296,856万元增加28</w:t>
      </w:r>
      <w:r>
        <w:rPr>
          <w:rFonts w:ascii="仿宋_GB2312" w:hAnsi="Times-Roman" w:eastAsia="仿宋_GB2312" w:cs="Times-Roman"/>
          <w:kern w:val="0"/>
          <w:sz w:val="32"/>
          <w:szCs w:val="32"/>
        </w:rPr>
        <w:t>,</w:t>
      </w:r>
      <w:r>
        <w:rPr>
          <w:rFonts w:hint="eastAsia" w:ascii="仿宋_GB2312" w:hAnsi="Times-Roman" w:eastAsia="仿宋_GB2312" w:cs="Times-Roman"/>
          <w:kern w:val="0"/>
          <w:sz w:val="32"/>
          <w:szCs w:val="32"/>
        </w:rPr>
        <w:t>212万元。</w:t>
      </w:r>
    </w:p>
    <w:p>
      <w:pPr>
        <w:autoSpaceDE w:val="0"/>
        <w:autoSpaceDN w:val="0"/>
        <w:adjustRightInd w:val="0"/>
        <w:spacing w:line="560" w:lineRule="exact"/>
        <w:ind w:firstLine="640" w:firstLineChars="200"/>
        <w:rPr>
          <w:rFonts w:ascii="仿宋_GB2312" w:hAnsi="Times-Roman" w:eastAsia="仿宋_GB2312" w:cs="Times-Roman"/>
          <w:kern w:val="0"/>
          <w:sz w:val="32"/>
          <w:szCs w:val="32"/>
        </w:rPr>
      </w:pPr>
      <w:r>
        <w:rPr>
          <w:rFonts w:hint="eastAsia" w:ascii="仿宋_GB2312" w:hAnsi="Times-Roman" w:eastAsia="仿宋_GB2312" w:cs="Times-Roman"/>
          <w:kern w:val="0"/>
          <w:sz w:val="32"/>
          <w:szCs w:val="32"/>
        </w:rPr>
        <w:t>10.本年政府债券收入328,980万元，与预算调整数一致。</w:t>
      </w:r>
    </w:p>
    <w:p>
      <w:pPr>
        <w:autoSpaceDE w:val="0"/>
        <w:autoSpaceDN w:val="0"/>
        <w:adjustRightInd w:val="0"/>
        <w:spacing w:line="560" w:lineRule="exact"/>
        <w:rPr>
          <w:rFonts w:ascii="仿宋_GB2312" w:hAnsi="Times-Roman" w:eastAsia="仿宋_GB2312" w:cs="Times-Roman"/>
          <w:kern w:val="0"/>
          <w:sz w:val="32"/>
          <w:szCs w:val="32"/>
        </w:rPr>
      </w:pPr>
    </w:p>
    <w:p>
      <w:pPr>
        <w:pStyle w:val="2"/>
        <w:rPr>
          <w:rFonts w:ascii="仿宋_GB2312" w:hAnsi="Times-Roman" w:eastAsia="仿宋_GB2312" w:cs="Times-Roman"/>
          <w:kern w:val="0"/>
          <w:sz w:val="32"/>
          <w:szCs w:val="32"/>
        </w:rPr>
      </w:pPr>
    </w:p>
    <w:p>
      <w:pPr>
        <w:rPr>
          <w:rFonts w:ascii="仿宋_GB2312" w:hAnsi="Times-Roman" w:eastAsia="仿宋_GB2312" w:cs="Times-Roman"/>
          <w:kern w:val="0"/>
          <w:sz w:val="32"/>
          <w:szCs w:val="32"/>
        </w:rPr>
      </w:pPr>
    </w:p>
    <w:p>
      <w:pPr>
        <w:pStyle w:val="2"/>
        <w:rPr>
          <w:rFonts w:ascii="仿宋_GB2312" w:hAnsi="Times-Roman" w:eastAsia="仿宋_GB2312" w:cs="Times-Roman"/>
          <w:kern w:val="0"/>
          <w:sz w:val="32"/>
          <w:szCs w:val="32"/>
        </w:rPr>
      </w:pPr>
    </w:p>
    <w:p>
      <w:pPr>
        <w:rPr>
          <w:rFonts w:ascii="仿宋_GB2312" w:hAnsi="Times-Roman" w:eastAsia="仿宋_GB2312" w:cs="Times-Roman"/>
          <w:kern w:val="0"/>
          <w:sz w:val="32"/>
          <w:szCs w:val="32"/>
        </w:rPr>
      </w:pPr>
    </w:p>
    <w:p>
      <w:pPr>
        <w:pStyle w:val="2"/>
        <w:rPr>
          <w:rFonts w:ascii="仿宋_GB2312" w:hAnsi="Times-Roman" w:eastAsia="仿宋_GB2312" w:cs="Times-Roman"/>
          <w:kern w:val="0"/>
          <w:sz w:val="32"/>
          <w:szCs w:val="32"/>
        </w:rPr>
      </w:pPr>
    </w:p>
    <w:p>
      <w:pPr>
        <w:rPr>
          <w:rFonts w:ascii="仿宋_GB2312" w:hAnsi="Times-Roman" w:eastAsia="仿宋_GB2312" w:cs="Times-Roman"/>
          <w:kern w:val="0"/>
          <w:sz w:val="32"/>
          <w:szCs w:val="32"/>
        </w:rPr>
      </w:pPr>
    </w:p>
    <w:p>
      <w:pPr>
        <w:pStyle w:val="2"/>
        <w:rPr>
          <w:rFonts w:ascii="仿宋_GB2312" w:hAnsi="Times-Roman" w:eastAsia="仿宋_GB2312" w:cs="Times-Roman"/>
          <w:kern w:val="0"/>
          <w:sz w:val="32"/>
          <w:szCs w:val="32"/>
        </w:rPr>
      </w:pPr>
    </w:p>
    <w:p>
      <w:pPr>
        <w:rPr>
          <w:rFonts w:ascii="仿宋_GB2312" w:hAnsi="Times-Roman" w:eastAsia="仿宋_GB2312" w:cs="Times-Roman"/>
          <w:kern w:val="0"/>
          <w:sz w:val="32"/>
          <w:szCs w:val="32"/>
        </w:rPr>
      </w:pPr>
    </w:p>
    <w:p>
      <w:pPr>
        <w:pStyle w:val="2"/>
        <w:rPr>
          <w:rFonts w:ascii="仿宋_GB2312" w:hAnsi="Times-Roman" w:eastAsia="仿宋_GB2312" w:cs="Times-Roman"/>
          <w:kern w:val="0"/>
          <w:sz w:val="32"/>
          <w:szCs w:val="32"/>
        </w:rPr>
      </w:pPr>
    </w:p>
    <w:p>
      <w:pPr>
        <w:rPr>
          <w:rFonts w:ascii="仿宋_GB2312" w:hAnsi="Times-Roman" w:eastAsia="仿宋_GB2312" w:cs="Times-Roman"/>
          <w:kern w:val="0"/>
          <w:sz w:val="32"/>
          <w:szCs w:val="32"/>
        </w:rPr>
      </w:pPr>
    </w:p>
    <w:p>
      <w:pPr>
        <w:pStyle w:val="2"/>
        <w:rPr>
          <w:rFonts w:ascii="仿宋_GB2312" w:hAnsi="Times-Roman" w:eastAsia="仿宋_GB2312" w:cs="Times-Roman"/>
          <w:kern w:val="0"/>
          <w:sz w:val="32"/>
          <w:szCs w:val="32"/>
        </w:rPr>
      </w:pPr>
    </w:p>
    <w:p>
      <w:pPr>
        <w:rPr>
          <w:rFonts w:ascii="仿宋_GB2312" w:hAnsi="Times-Roman" w:eastAsia="仿宋_GB2312" w:cs="Times-Roman"/>
          <w:kern w:val="0"/>
          <w:sz w:val="32"/>
          <w:szCs w:val="32"/>
        </w:rPr>
      </w:pPr>
    </w:p>
    <w:p>
      <w:pPr>
        <w:pStyle w:val="2"/>
        <w:rPr>
          <w:rFonts w:ascii="仿宋_GB2312" w:hAnsi="Times-Roman" w:eastAsia="仿宋_GB2312" w:cs="Times-Roman"/>
          <w:kern w:val="0"/>
          <w:sz w:val="32"/>
          <w:szCs w:val="32"/>
        </w:rPr>
      </w:pPr>
    </w:p>
    <w:p>
      <w:pPr>
        <w:rPr>
          <w:rFonts w:ascii="仿宋_GB2312" w:hAnsi="Times-Roman" w:eastAsia="仿宋_GB2312" w:cs="Times-Roman"/>
          <w:kern w:val="0"/>
          <w:sz w:val="32"/>
          <w:szCs w:val="32"/>
        </w:rPr>
      </w:pPr>
    </w:p>
    <w:p>
      <w:pPr>
        <w:pStyle w:val="2"/>
        <w:rPr>
          <w:rFonts w:ascii="仿宋_GB2312" w:hAnsi="Times-Roman" w:eastAsia="仿宋_GB2312" w:cs="Times-Roman"/>
          <w:kern w:val="0"/>
          <w:sz w:val="32"/>
          <w:szCs w:val="32"/>
        </w:rPr>
      </w:pPr>
    </w:p>
    <w:p>
      <w:pPr>
        <w:rPr>
          <w:rFonts w:ascii="仿宋_GB2312" w:hAnsi="Times-Roman" w:eastAsia="仿宋_GB2312" w:cs="Times-Roman"/>
          <w:kern w:val="0"/>
          <w:sz w:val="32"/>
          <w:szCs w:val="32"/>
        </w:rPr>
      </w:pPr>
    </w:p>
    <w:p>
      <w:pPr>
        <w:pStyle w:val="2"/>
        <w:rPr>
          <w:rFonts w:ascii="仿宋_GB2312" w:hAnsi="Times-Roman" w:eastAsia="仿宋_GB2312" w:cs="Times-Roman"/>
          <w:kern w:val="0"/>
          <w:sz w:val="32"/>
          <w:szCs w:val="32"/>
        </w:rPr>
      </w:pPr>
    </w:p>
    <w:p>
      <w:pPr>
        <w:rPr>
          <w:rFonts w:ascii="仿宋_GB2312" w:hAnsi="Times-Roman" w:eastAsia="仿宋_GB2312" w:cs="Times-Roman"/>
          <w:kern w:val="0"/>
          <w:sz w:val="32"/>
          <w:szCs w:val="32"/>
        </w:rPr>
      </w:pPr>
    </w:p>
    <w:p>
      <w:pPr>
        <w:pStyle w:val="2"/>
        <w:rPr>
          <w:rFonts w:ascii="仿宋_GB2312" w:hAnsi="Times-Roman" w:eastAsia="仿宋_GB2312" w:cs="Times-Roman"/>
          <w:kern w:val="0"/>
          <w:sz w:val="32"/>
          <w:szCs w:val="32"/>
        </w:rPr>
      </w:pPr>
    </w:p>
    <w:p>
      <w:pPr>
        <w:rPr>
          <w:rFonts w:ascii="仿宋_GB2312" w:hAnsi="Times-Roman" w:eastAsia="仿宋_GB2312" w:cs="Times-Roman"/>
          <w:kern w:val="0"/>
          <w:sz w:val="32"/>
          <w:szCs w:val="32"/>
        </w:rPr>
      </w:pPr>
    </w:p>
    <w:p>
      <w:pPr>
        <w:pStyle w:val="2"/>
        <w:rPr>
          <w:rFonts w:ascii="仿宋_GB2312" w:hAnsi="Times-Roman" w:eastAsia="仿宋_GB2312" w:cs="Times-Roman"/>
          <w:kern w:val="0"/>
          <w:sz w:val="32"/>
          <w:szCs w:val="32"/>
        </w:rPr>
      </w:pPr>
    </w:p>
    <w:p>
      <w:pPr>
        <w:rPr>
          <w:rFonts w:ascii="仿宋_GB2312" w:hAnsi="Times-Roman" w:eastAsia="仿宋_GB2312" w:cs="Times-Roman"/>
          <w:kern w:val="0"/>
          <w:sz w:val="32"/>
          <w:szCs w:val="32"/>
        </w:rPr>
      </w:pPr>
    </w:p>
    <w:p>
      <w:pPr>
        <w:pStyle w:val="2"/>
        <w:rPr>
          <w:rFonts w:ascii="仿宋_GB2312" w:hAnsi="Times-Roman" w:eastAsia="仿宋_GB2312" w:cs="Times-Roman"/>
          <w:kern w:val="0"/>
          <w:sz w:val="32"/>
          <w:szCs w:val="32"/>
        </w:rPr>
      </w:pPr>
    </w:p>
    <w:p>
      <w:pPr>
        <w:rPr>
          <w:rFonts w:ascii="仿宋_GB2312" w:hAnsi="Times-Roman" w:eastAsia="仿宋_GB2312" w:cs="Times-Roman"/>
          <w:kern w:val="0"/>
          <w:sz w:val="32"/>
          <w:szCs w:val="32"/>
        </w:rPr>
      </w:pPr>
    </w:p>
    <w:p>
      <w:pPr>
        <w:pStyle w:val="2"/>
        <w:ind w:left="0" w:firstLine="0"/>
      </w:pPr>
    </w:p>
    <w:tbl>
      <w:tblPr>
        <w:tblStyle w:val="7"/>
        <w:tblW w:w="8943" w:type="dxa"/>
        <w:tblInd w:w="0" w:type="dxa"/>
        <w:tblLayout w:type="fixed"/>
        <w:tblCellMar>
          <w:top w:w="0" w:type="dxa"/>
          <w:left w:w="108" w:type="dxa"/>
          <w:bottom w:w="0" w:type="dxa"/>
          <w:right w:w="108" w:type="dxa"/>
        </w:tblCellMar>
      </w:tblPr>
      <w:tblGrid>
        <w:gridCol w:w="3644"/>
        <w:gridCol w:w="158"/>
        <w:gridCol w:w="997"/>
        <w:gridCol w:w="339"/>
        <w:gridCol w:w="1353"/>
        <w:gridCol w:w="1320"/>
        <w:gridCol w:w="14"/>
        <w:gridCol w:w="1118"/>
      </w:tblGrid>
      <w:tr>
        <w:tblPrEx>
          <w:tblLayout w:type="fixed"/>
          <w:tblCellMar>
            <w:top w:w="0" w:type="dxa"/>
            <w:left w:w="108" w:type="dxa"/>
            <w:bottom w:w="0" w:type="dxa"/>
            <w:right w:w="108" w:type="dxa"/>
          </w:tblCellMar>
        </w:tblPrEx>
        <w:trPr>
          <w:trHeight w:val="850" w:hRule="atLeast"/>
        </w:trPr>
        <w:tc>
          <w:tcPr>
            <w:tcW w:w="8943" w:type="dxa"/>
            <w:gridSpan w:val="8"/>
            <w:tcBorders>
              <w:top w:val="nil"/>
              <w:left w:val="nil"/>
              <w:bottom w:val="nil"/>
              <w:right w:val="nil"/>
            </w:tcBorders>
            <w:shd w:val="clear" w:color="auto" w:fill="auto"/>
            <w:vAlign w:val="center"/>
          </w:tcPr>
          <w:p>
            <w:pPr>
              <w:widowControl/>
              <w:jc w:val="center"/>
              <w:rPr>
                <w:rFonts w:ascii="方正小标宋简体" w:hAnsi="宋体" w:eastAsia="方正小标宋简体" w:cs="宋体"/>
                <w:kern w:val="0"/>
                <w:sz w:val="36"/>
                <w:szCs w:val="36"/>
              </w:rPr>
            </w:pPr>
            <w:bookmarkStart w:id="5" w:name="RANGE!A2:E26"/>
            <w:r>
              <w:rPr>
                <w:rFonts w:hint="eastAsia" w:ascii="方正小标宋_GBK" w:eastAsia="方正小标宋_GBK"/>
                <w:bCs/>
                <w:sz w:val="32"/>
              </w:rPr>
              <w:t>北京市通州区2020年区级政府性基金预算支出决算情况表</w:t>
            </w:r>
            <w:bookmarkEnd w:id="5"/>
          </w:p>
        </w:tc>
      </w:tr>
      <w:tr>
        <w:tblPrEx>
          <w:tblLayout w:type="fixed"/>
          <w:tblCellMar>
            <w:top w:w="0" w:type="dxa"/>
            <w:left w:w="108" w:type="dxa"/>
            <w:bottom w:w="0" w:type="dxa"/>
            <w:right w:w="108" w:type="dxa"/>
          </w:tblCellMar>
        </w:tblPrEx>
        <w:trPr>
          <w:trHeight w:val="283" w:hRule="atLeast"/>
        </w:trPr>
        <w:tc>
          <w:tcPr>
            <w:tcW w:w="3802" w:type="dxa"/>
            <w:gridSpan w:val="2"/>
            <w:tcBorders>
              <w:top w:val="nil"/>
              <w:left w:val="nil"/>
              <w:bottom w:val="nil"/>
              <w:right w:val="nil"/>
            </w:tcBorders>
            <w:shd w:val="clear" w:color="auto" w:fill="auto"/>
            <w:vAlign w:val="center"/>
          </w:tcPr>
          <w:p>
            <w:pPr>
              <w:widowControl/>
              <w:jc w:val="left"/>
              <w:rPr>
                <w:rFonts w:ascii="仿宋_GB2312" w:hAnsi="宋体" w:eastAsia="仿宋_GB2312" w:cs="宋体"/>
                <w:b/>
                <w:bCs/>
                <w:kern w:val="0"/>
                <w:szCs w:val="21"/>
              </w:rPr>
            </w:pPr>
            <w:r>
              <w:rPr>
                <w:rFonts w:hint="eastAsia" w:ascii="仿宋_GB2312" w:hAnsi="宋体" w:eastAsia="仿宋_GB2312" w:cs="宋体"/>
                <w:b/>
                <w:bCs/>
                <w:kern w:val="0"/>
                <w:szCs w:val="21"/>
              </w:rPr>
              <w:t xml:space="preserve">    表五</w:t>
            </w:r>
          </w:p>
        </w:tc>
        <w:tc>
          <w:tcPr>
            <w:tcW w:w="997" w:type="dxa"/>
            <w:tcBorders>
              <w:top w:val="nil"/>
              <w:left w:val="nil"/>
              <w:bottom w:val="nil"/>
              <w:right w:val="nil"/>
            </w:tcBorders>
            <w:shd w:val="clear" w:color="auto" w:fill="auto"/>
            <w:vAlign w:val="bottom"/>
          </w:tcPr>
          <w:p>
            <w:pPr>
              <w:widowControl/>
              <w:jc w:val="left"/>
              <w:rPr>
                <w:rFonts w:ascii="仿宋_GB2312" w:hAnsi="宋体" w:eastAsia="仿宋_GB2312" w:cs="宋体"/>
                <w:b/>
                <w:bCs/>
                <w:kern w:val="0"/>
                <w:szCs w:val="21"/>
              </w:rPr>
            </w:pPr>
          </w:p>
        </w:tc>
        <w:tc>
          <w:tcPr>
            <w:tcW w:w="1692" w:type="dxa"/>
            <w:gridSpan w:val="2"/>
            <w:tcBorders>
              <w:top w:val="nil"/>
              <w:left w:val="nil"/>
              <w:bottom w:val="nil"/>
              <w:right w:val="nil"/>
            </w:tcBorders>
            <w:shd w:val="clear" w:color="auto" w:fill="auto"/>
            <w:vAlign w:val="bottom"/>
          </w:tcPr>
          <w:p>
            <w:pPr>
              <w:widowControl/>
              <w:jc w:val="left"/>
              <w:rPr>
                <w:rFonts w:ascii="仿宋_GB2312" w:hAnsi="宋体" w:eastAsia="仿宋_GB2312" w:cs="宋体"/>
                <w:b/>
                <w:bCs/>
                <w:kern w:val="0"/>
                <w:szCs w:val="21"/>
              </w:rPr>
            </w:pPr>
          </w:p>
        </w:tc>
        <w:tc>
          <w:tcPr>
            <w:tcW w:w="2452" w:type="dxa"/>
            <w:gridSpan w:val="3"/>
            <w:tcBorders>
              <w:top w:val="nil"/>
              <w:left w:val="nil"/>
              <w:bottom w:val="nil"/>
              <w:right w:val="nil"/>
            </w:tcBorders>
            <w:shd w:val="clear" w:color="auto" w:fill="auto"/>
            <w:vAlign w:val="bottom"/>
          </w:tcPr>
          <w:p>
            <w:pPr>
              <w:widowControl/>
              <w:ind w:firstLine="1054" w:firstLineChars="500"/>
              <w:rPr>
                <w:rFonts w:ascii="仿宋_GB2312" w:hAnsi="宋体" w:eastAsia="仿宋_GB2312" w:cs="宋体"/>
                <w:b/>
                <w:bCs/>
                <w:kern w:val="0"/>
                <w:szCs w:val="21"/>
              </w:rPr>
            </w:pPr>
            <w:r>
              <w:rPr>
                <w:rFonts w:hint="eastAsia" w:ascii="仿宋_GB2312" w:hAnsi="宋体" w:eastAsia="仿宋_GB2312" w:cs="宋体"/>
                <w:b/>
                <w:bCs/>
                <w:kern w:val="0"/>
                <w:szCs w:val="21"/>
              </w:rPr>
              <w:t>单位：万元</w:t>
            </w:r>
          </w:p>
        </w:tc>
      </w:tr>
      <w:tr>
        <w:tblPrEx>
          <w:tblLayout w:type="fixed"/>
          <w:tblCellMar>
            <w:top w:w="0" w:type="dxa"/>
            <w:left w:w="108" w:type="dxa"/>
            <w:bottom w:w="0" w:type="dxa"/>
            <w:right w:w="108" w:type="dxa"/>
          </w:tblCellMar>
        </w:tblPrEx>
        <w:trPr>
          <w:trHeight w:val="454" w:hRule="atLeast"/>
        </w:trPr>
        <w:tc>
          <w:tcPr>
            <w:tcW w:w="3644"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仿宋_GB2312" w:hAnsi="宋体" w:eastAsia="仿宋_GB2312" w:cs="宋体"/>
                <w:b/>
                <w:bCs/>
                <w:kern w:val="0"/>
                <w:sz w:val="20"/>
                <w:szCs w:val="20"/>
              </w:rPr>
            </w:pPr>
            <w:r>
              <w:rPr>
                <w:rFonts w:hint="eastAsia" w:ascii="仿宋_GB2312" w:hAnsi="宋体" w:eastAsia="仿宋_GB2312" w:cs="仿宋_GB2312"/>
                <w:b/>
                <w:color w:val="000000"/>
                <w:kern w:val="0"/>
                <w:sz w:val="20"/>
                <w:szCs w:val="20"/>
                <w:lang w:bidi="ar"/>
              </w:rPr>
              <w:t>项    目</w:t>
            </w:r>
          </w:p>
        </w:tc>
        <w:tc>
          <w:tcPr>
            <w:tcW w:w="1494"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仿宋_GB2312" w:hAnsi="宋体" w:eastAsia="仿宋_GB2312" w:cs="宋体"/>
                <w:b/>
                <w:bCs/>
                <w:kern w:val="0"/>
                <w:sz w:val="20"/>
                <w:szCs w:val="20"/>
              </w:rPr>
            </w:pPr>
            <w:r>
              <w:rPr>
                <w:rFonts w:hint="eastAsia" w:ascii="仿宋_GB2312" w:hAnsi="宋体" w:eastAsia="仿宋_GB2312" w:cs="仿宋_GB2312"/>
                <w:b/>
                <w:color w:val="000000"/>
                <w:kern w:val="0"/>
                <w:sz w:val="20"/>
                <w:szCs w:val="20"/>
                <w:lang w:bidi="ar"/>
              </w:rPr>
              <w:t>2020年预算数</w:t>
            </w:r>
          </w:p>
        </w:tc>
        <w:tc>
          <w:tcPr>
            <w:tcW w:w="1353"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仿宋_GB2312" w:hAnsi="宋体" w:eastAsia="仿宋_GB2312" w:cs="宋体"/>
                <w:b/>
                <w:bCs/>
                <w:kern w:val="0"/>
                <w:sz w:val="20"/>
                <w:szCs w:val="20"/>
              </w:rPr>
            </w:pPr>
            <w:r>
              <w:rPr>
                <w:rFonts w:hint="eastAsia" w:ascii="仿宋_GB2312" w:hAnsi="宋体" w:eastAsia="仿宋_GB2312" w:cs="仿宋_GB2312"/>
                <w:b/>
                <w:color w:val="000000"/>
                <w:kern w:val="0"/>
                <w:sz w:val="20"/>
                <w:szCs w:val="20"/>
                <w:lang w:bidi="ar"/>
              </w:rPr>
              <w:t>2020年预算调整数</w:t>
            </w:r>
          </w:p>
        </w:tc>
        <w:tc>
          <w:tcPr>
            <w:tcW w:w="132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仿宋_GB2312" w:hAnsi="宋体" w:eastAsia="仿宋_GB2312" w:cs="宋体"/>
                <w:b/>
                <w:bCs/>
                <w:kern w:val="0"/>
                <w:sz w:val="20"/>
                <w:szCs w:val="20"/>
              </w:rPr>
            </w:pPr>
            <w:r>
              <w:rPr>
                <w:rFonts w:hint="eastAsia" w:ascii="仿宋_GB2312" w:hAnsi="宋体" w:eastAsia="仿宋_GB2312" w:cs="仿宋_GB2312"/>
                <w:b/>
                <w:color w:val="000000"/>
                <w:kern w:val="0"/>
                <w:sz w:val="20"/>
                <w:szCs w:val="20"/>
                <w:lang w:bidi="ar"/>
              </w:rPr>
              <w:t>2020年决算数</w:t>
            </w:r>
          </w:p>
        </w:tc>
        <w:tc>
          <w:tcPr>
            <w:tcW w:w="1132" w:type="dxa"/>
            <w:gridSpan w:val="2"/>
            <w:tcBorders>
              <w:top w:val="single" w:color="auto" w:sz="4" w:space="0"/>
              <w:left w:val="nil"/>
              <w:bottom w:val="single" w:color="auto" w:sz="4" w:space="0"/>
              <w:right w:val="nil"/>
            </w:tcBorders>
            <w:shd w:val="clear" w:color="auto" w:fill="auto"/>
            <w:vAlign w:val="center"/>
          </w:tcPr>
          <w:p>
            <w:pPr>
              <w:widowControl/>
              <w:jc w:val="center"/>
              <w:textAlignment w:val="center"/>
              <w:rPr>
                <w:rFonts w:ascii="仿宋_GB2312" w:hAnsi="宋体" w:eastAsia="仿宋_GB2312" w:cs="宋体"/>
                <w:b/>
                <w:bCs/>
                <w:kern w:val="0"/>
                <w:sz w:val="20"/>
                <w:szCs w:val="20"/>
              </w:rPr>
            </w:pPr>
            <w:r>
              <w:rPr>
                <w:rFonts w:hint="eastAsia" w:ascii="仿宋_GB2312" w:hAnsi="宋体" w:eastAsia="仿宋_GB2312" w:cs="仿宋_GB2312"/>
                <w:b/>
                <w:color w:val="000000"/>
                <w:kern w:val="0"/>
                <w:sz w:val="20"/>
                <w:szCs w:val="20"/>
                <w:lang w:bidi="ar"/>
              </w:rPr>
              <w:t>决算数为预算调整数%</w:t>
            </w:r>
          </w:p>
        </w:tc>
      </w:tr>
      <w:tr>
        <w:tblPrEx>
          <w:tblLayout w:type="fixed"/>
          <w:tblCellMar>
            <w:top w:w="0" w:type="dxa"/>
            <w:left w:w="108" w:type="dxa"/>
            <w:bottom w:w="0" w:type="dxa"/>
            <w:right w:w="108" w:type="dxa"/>
          </w:tblCellMar>
        </w:tblPrEx>
        <w:trPr>
          <w:trHeight w:val="454" w:hRule="atLeast"/>
        </w:trPr>
        <w:tc>
          <w:tcPr>
            <w:tcW w:w="3644"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_GB2312" w:hAnsi="宋体" w:eastAsia="仿宋_GB2312" w:cs="宋体"/>
                <w:kern w:val="0"/>
                <w:sz w:val="20"/>
                <w:szCs w:val="20"/>
              </w:rPr>
            </w:pPr>
            <w:r>
              <w:rPr>
                <w:rFonts w:hint="eastAsia" w:ascii="仿宋_GB2312" w:hAnsi="宋体" w:eastAsia="仿宋_GB2312" w:cs="仿宋_GB2312"/>
                <w:color w:val="000000"/>
                <w:kern w:val="0"/>
                <w:sz w:val="20"/>
                <w:szCs w:val="20"/>
                <w:lang w:bidi="ar"/>
              </w:rPr>
              <w:t>政府性基金预算支出合计</w:t>
            </w:r>
          </w:p>
        </w:tc>
        <w:tc>
          <w:tcPr>
            <w:tcW w:w="1494" w:type="dxa"/>
            <w:gridSpan w:val="3"/>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_GB2312" w:hAnsi="宋体" w:eastAsia="仿宋_GB2312" w:cs="宋体"/>
                <w:kern w:val="0"/>
                <w:sz w:val="20"/>
                <w:szCs w:val="20"/>
              </w:rPr>
            </w:pPr>
            <w:r>
              <w:rPr>
                <w:rFonts w:hint="eastAsia" w:ascii="仿宋_GB2312" w:hAnsi="宋体" w:eastAsia="仿宋_GB2312" w:cs="仿宋_GB2312"/>
                <w:color w:val="000000"/>
                <w:kern w:val="0"/>
                <w:sz w:val="20"/>
                <w:szCs w:val="20"/>
                <w:lang w:bidi="ar"/>
              </w:rPr>
              <w:t xml:space="preserve"> 1,165,066 </w:t>
            </w:r>
          </w:p>
        </w:tc>
        <w:tc>
          <w:tcPr>
            <w:tcW w:w="1353"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_GB2312" w:hAnsi="宋体" w:eastAsia="仿宋_GB2312" w:cs="宋体"/>
                <w:kern w:val="0"/>
                <w:sz w:val="20"/>
                <w:szCs w:val="20"/>
              </w:rPr>
            </w:pPr>
            <w:r>
              <w:rPr>
                <w:rFonts w:hint="eastAsia" w:ascii="仿宋_GB2312" w:hAnsi="宋体" w:eastAsia="仿宋_GB2312" w:cs="仿宋_GB2312"/>
                <w:color w:val="000000"/>
                <w:kern w:val="0"/>
                <w:sz w:val="20"/>
                <w:szCs w:val="20"/>
                <w:lang w:bidi="ar"/>
              </w:rPr>
              <w:t xml:space="preserve"> 2,072,806 </w:t>
            </w:r>
          </w:p>
        </w:tc>
        <w:tc>
          <w:tcPr>
            <w:tcW w:w="132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_GB2312" w:hAnsi="宋体" w:eastAsia="仿宋_GB2312" w:cs="宋体"/>
                <w:kern w:val="0"/>
                <w:sz w:val="20"/>
                <w:szCs w:val="20"/>
              </w:rPr>
            </w:pPr>
            <w:r>
              <w:rPr>
                <w:rFonts w:hint="eastAsia" w:ascii="仿宋_GB2312" w:hAnsi="宋体" w:eastAsia="仿宋_GB2312" w:cs="仿宋_GB2312"/>
                <w:color w:val="000000"/>
                <w:kern w:val="0"/>
                <w:sz w:val="20"/>
                <w:szCs w:val="20"/>
                <w:lang w:bidi="ar"/>
              </w:rPr>
              <w:t xml:space="preserve"> 2,153,901 </w:t>
            </w:r>
          </w:p>
        </w:tc>
        <w:tc>
          <w:tcPr>
            <w:tcW w:w="1132" w:type="dxa"/>
            <w:gridSpan w:val="2"/>
            <w:tcBorders>
              <w:top w:val="nil"/>
              <w:left w:val="nil"/>
              <w:bottom w:val="single" w:color="auto" w:sz="4" w:space="0"/>
              <w:right w:val="nil"/>
            </w:tcBorders>
            <w:shd w:val="clear" w:color="auto" w:fill="auto"/>
            <w:vAlign w:val="center"/>
          </w:tcPr>
          <w:p>
            <w:pPr>
              <w:widowControl/>
              <w:jc w:val="right"/>
              <w:textAlignment w:val="center"/>
              <w:rPr>
                <w:rFonts w:ascii="仿宋_GB2312" w:hAnsi="宋体" w:eastAsia="仿宋_GB2312" w:cs="宋体"/>
                <w:kern w:val="0"/>
                <w:sz w:val="20"/>
                <w:szCs w:val="20"/>
              </w:rPr>
            </w:pPr>
            <w:r>
              <w:rPr>
                <w:rFonts w:hint="eastAsia" w:ascii="仿宋_GB2312" w:hAnsi="宋体" w:eastAsia="仿宋_GB2312" w:cs="仿宋_GB2312"/>
                <w:color w:val="000000"/>
                <w:kern w:val="0"/>
                <w:sz w:val="20"/>
                <w:szCs w:val="20"/>
                <w:lang w:bidi="ar"/>
              </w:rPr>
              <w:t>103.9%</w:t>
            </w:r>
          </w:p>
        </w:tc>
      </w:tr>
      <w:tr>
        <w:tblPrEx>
          <w:tblLayout w:type="fixed"/>
          <w:tblCellMar>
            <w:top w:w="0" w:type="dxa"/>
            <w:left w:w="108" w:type="dxa"/>
            <w:bottom w:w="0" w:type="dxa"/>
            <w:right w:w="108" w:type="dxa"/>
          </w:tblCellMar>
        </w:tblPrEx>
        <w:trPr>
          <w:trHeight w:val="454" w:hRule="atLeast"/>
        </w:trPr>
        <w:tc>
          <w:tcPr>
            <w:tcW w:w="3644"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_GB2312" w:hAnsi="宋体" w:eastAsia="仿宋_GB2312" w:cs="宋体"/>
                <w:kern w:val="0"/>
                <w:sz w:val="20"/>
                <w:szCs w:val="20"/>
              </w:rPr>
            </w:pPr>
            <w:r>
              <w:rPr>
                <w:rFonts w:hint="eastAsia" w:ascii="仿宋_GB2312" w:hAnsi="宋体" w:eastAsia="仿宋_GB2312" w:cs="仿宋_GB2312"/>
                <w:color w:val="000000"/>
                <w:kern w:val="0"/>
                <w:sz w:val="20"/>
                <w:szCs w:val="20"/>
                <w:lang w:bidi="ar"/>
              </w:rPr>
              <w:t xml:space="preserve">    一、科学技术支出</w:t>
            </w:r>
          </w:p>
        </w:tc>
        <w:tc>
          <w:tcPr>
            <w:tcW w:w="1494" w:type="dxa"/>
            <w:gridSpan w:val="3"/>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kern w:val="0"/>
                <w:sz w:val="20"/>
                <w:szCs w:val="20"/>
              </w:rPr>
            </w:pPr>
          </w:p>
        </w:tc>
        <w:tc>
          <w:tcPr>
            <w:tcW w:w="1353"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kern w:val="0"/>
                <w:sz w:val="20"/>
                <w:szCs w:val="20"/>
              </w:rPr>
            </w:pPr>
          </w:p>
        </w:tc>
        <w:tc>
          <w:tcPr>
            <w:tcW w:w="132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kern w:val="0"/>
                <w:sz w:val="20"/>
                <w:szCs w:val="20"/>
              </w:rPr>
            </w:pPr>
          </w:p>
        </w:tc>
        <w:tc>
          <w:tcPr>
            <w:tcW w:w="1132" w:type="dxa"/>
            <w:gridSpan w:val="2"/>
            <w:tcBorders>
              <w:top w:val="nil"/>
              <w:left w:val="nil"/>
              <w:bottom w:val="single" w:color="auto" w:sz="4" w:space="0"/>
              <w:right w:val="nil"/>
            </w:tcBorders>
            <w:shd w:val="clear" w:color="auto" w:fill="auto"/>
            <w:vAlign w:val="center"/>
          </w:tcPr>
          <w:p>
            <w:pPr>
              <w:jc w:val="right"/>
              <w:rPr>
                <w:rFonts w:ascii="仿宋_GB2312" w:hAnsi="宋体" w:eastAsia="仿宋_GB2312" w:cs="宋体"/>
                <w:kern w:val="0"/>
                <w:sz w:val="20"/>
                <w:szCs w:val="20"/>
              </w:rPr>
            </w:pPr>
          </w:p>
        </w:tc>
      </w:tr>
      <w:tr>
        <w:tblPrEx>
          <w:tblLayout w:type="fixed"/>
          <w:tblCellMar>
            <w:top w:w="0" w:type="dxa"/>
            <w:left w:w="108" w:type="dxa"/>
            <w:bottom w:w="0" w:type="dxa"/>
            <w:right w:w="108" w:type="dxa"/>
          </w:tblCellMar>
        </w:tblPrEx>
        <w:trPr>
          <w:trHeight w:val="454" w:hRule="atLeast"/>
        </w:trPr>
        <w:tc>
          <w:tcPr>
            <w:tcW w:w="3644"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_GB2312" w:hAnsi="宋体" w:eastAsia="仿宋_GB2312" w:cs="宋体"/>
                <w:kern w:val="0"/>
                <w:sz w:val="20"/>
                <w:szCs w:val="20"/>
              </w:rPr>
            </w:pPr>
            <w:r>
              <w:rPr>
                <w:rFonts w:hint="eastAsia" w:ascii="仿宋_GB2312" w:hAnsi="宋体" w:eastAsia="仿宋_GB2312" w:cs="仿宋_GB2312"/>
                <w:color w:val="000000"/>
                <w:kern w:val="0"/>
                <w:sz w:val="20"/>
                <w:szCs w:val="20"/>
                <w:lang w:bidi="ar"/>
              </w:rPr>
              <w:t xml:space="preserve">    二、文化旅游体育与传媒支出</w:t>
            </w:r>
          </w:p>
        </w:tc>
        <w:tc>
          <w:tcPr>
            <w:tcW w:w="1494" w:type="dxa"/>
            <w:gridSpan w:val="3"/>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kern w:val="0"/>
                <w:sz w:val="20"/>
                <w:szCs w:val="20"/>
              </w:rPr>
            </w:pPr>
          </w:p>
        </w:tc>
        <w:tc>
          <w:tcPr>
            <w:tcW w:w="1353"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kern w:val="0"/>
                <w:sz w:val="20"/>
                <w:szCs w:val="20"/>
              </w:rPr>
            </w:pPr>
          </w:p>
        </w:tc>
        <w:tc>
          <w:tcPr>
            <w:tcW w:w="132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kern w:val="0"/>
                <w:sz w:val="20"/>
                <w:szCs w:val="20"/>
              </w:rPr>
            </w:pPr>
          </w:p>
        </w:tc>
        <w:tc>
          <w:tcPr>
            <w:tcW w:w="1132" w:type="dxa"/>
            <w:gridSpan w:val="2"/>
            <w:tcBorders>
              <w:top w:val="nil"/>
              <w:left w:val="nil"/>
              <w:bottom w:val="single" w:color="auto" w:sz="4" w:space="0"/>
              <w:right w:val="nil"/>
            </w:tcBorders>
            <w:shd w:val="clear" w:color="auto" w:fill="auto"/>
            <w:vAlign w:val="center"/>
          </w:tcPr>
          <w:p>
            <w:pPr>
              <w:jc w:val="right"/>
              <w:rPr>
                <w:rFonts w:ascii="仿宋_GB2312" w:hAnsi="宋体" w:eastAsia="仿宋_GB2312" w:cs="宋体"/>
                <w:kern w:val="0"/>
                <w:sz w:val="20"/>
                <w:szCs w:val="20"/>
              </w:rPr>
            </w:pPr>
          </w:p>
        </w:tc>
      </w:tr>
      <w:tr>
        <w:tblPrEx>
          <w:tblLayout w:type="fixed"/>
          <w:tblCellMar>
            <w:top w:w="0" w:type="dxa"/>
            <w:left w:w="108" w:type="dxa"/>
            <w:bottom w:w="0" w:type="dxa"/>
            <w:right w:w="108" w:type="dxa"/>
          </w:tblCellMar>
        </w:tblPrEx>
        <w:trPr>
          <w:trHeight w:val="454" w:hRule="atLeast"/>
        </w:trPr>
        <w:tc>
          <w:tcPr>
            <w:tcW w:w="3644"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_GB2312" w:hAnsi="宋体" w:eastAsia="仿宋_GB2312" w:cs="宋体"/>
                <w:kern w:val="0"/>
                <w:sz w:val="20"/>
                <w:szCs w:val="20"/>
              </w:rPr>
            </w:pPr>
            <w:r>
              <w:rPr>
                <w:rFonts w:hint="eastAsia" w:ascii="仿宋_GB2312" w:hAnsi="宋体" w:eastAsia="仿宋_GB2312" w:cs="仿宋_GB2312"/>
                <w:color w:val="000000"/>
                <w:kern w:val="0"/>
                <w:sz w:val="20"/>
                <w:szCs w:val="20"/>
                <w:lang w:bidi="ar"/>
              </w:rPr>
              <w:t xml:space="preserve">    三、社会保障和就业支出</w:t>
            </w:r>
          </w:p>
        </w:tc>
        <w:tc>
          <w:tcPr>
            <w:tcW w:w="1494" w:type="dxa"/>
            <w:gridSpan w:val="3"/>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kern w:val="0"/>
                <w:sz w:val="20"/>
                <w:szCs w:val="20"/>
              </w:rPr>
            </w:pPr>
          </w:p>
        </w:tc>
        <w:tc>
          <w:tcPr>
            <w:tcW w:w="1353"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_GB2312" w:hAnsi="宋体" w:eastAsia="仿宋_GB2312" w:cs="宋体"/>
                <w:kern w:val="0"/>
                <w:sz w:val="20"/>
                <w:szCs w:val="20"/>
              </w:rPr>
            </w:pPr>
            <w:r>
              <w:rPr>
                <w:rFonts w:hint="eastAsia" w:ascii="仿宋_GB2312" w:hAnsi="宋体" w:eastAsia="仿宋_GB2312" w:cs="仿宋_GB2312"/>
                <w:color w:val="000000"/>
                <w:kern w:val="0"/>
                <w:sz w:val="20"/>
                <w:szCs w:val="20"/>
                <w:lang w:bidi="ar"/>
              </w:rPr>
              <w:t xml:space="preserve"> 1,420 </w:t>
            </w:r>
          </w:p>
        </w:tc>
        <w:tc>
          <w:tcPr>
            <w:tcW w:w="132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_GB2312" w:hAnsi="宋体" w:eastAsia="仿宋_GB2312" w:cs="宋体"/>
                <w:kern w:val="0"/>
                <w:sz w:val="20"/>
                <w:szCs w:val="20"/>
              </w:rPr>
            </w:pPr>
            <w:r>
              <w:rPr>
                <w:rFonts w:hint="eastAsia" w:ascii="仿宋_GB2312" w:hAnsi="宋体" w:eastAsia="仿宋_GB2312" w:cs="仿宋_GB2312"/>
                <w:color w:val="000000"/>
                <w:kern w:val="0"/>
                <w:sz w:val="20"/>
                <w:szCs w:val="20"/>
                <w:lang w:bidi="ar"/>
              </w:rPr>
              <w:t xml:space="preserve"> 1,538 </w:t>
            </w:r>
          </w:p>
        </w:tc>
        <w:tc>
          <w:tcPr>
            <w:tcW w:w="1132" w:type="dxa"/>
            <w:gridSpan w:val="2"/>
            <w:tcBorders>
              <w:top w:val="nil"/>
              <w:left w:val="nil"/>
              <w:bottom w:val="single" w:color="auto" w:sz="4" w:space="0"/>
              <w:right w:val="nil"/>
            </w:tcBorders>
            <w:shd w:val="clear" w:color="auto" w:fill="auto"/>
            <w:vAlign w:val="center"/>
          </w:tcPr>
          <w:p>
            <w:pPr>
              <w:widowControl/>
              <w:jc w:val="right"/>
              <w:textAlignment w:val="center"/>
              <w:rPr>
                <w:rFonts w:ascii="仿宋_GB2312" w:hAnsi="宋体" w:eastAsia="仿宋_GB2312" w:cs="宋体"/>
                <w:kern w:val="0"/>
                <w:sz w:val="20"/>
                <w:szCs w:val="20"/>
              </w:rPr>
            </w:pPr>
            <w:r>
              <w:rPr>
                <w:rFonts w:hint="eastAsia" w:ascii="仿宋_GB2312" w:hAnsi="宋体" w:eastAsia="仿宋_GB2312" w:cs="仿宋_GB2312"/>
                <w:color w:val="000000"/>
                <w:kern w:val="0"/>
                <w:sz w:val="20"/>
                <w:szCs w:val="20"/>
                <w:lang w:bidi="ar"/>
              </w:rPr>
              <w:t>108.3%</w:t>
            </w:r>
          </w:p>
        </w:tc>
      </w:tr>
      <w:tr>
        <w:tblPrEx>
          <w:tblLayout w:type="fixed"/>
          <w:tblCellMar>
            <w:top w:w="0" w:type="dxa"/>
            <w:left w:w="108" w:type="dxa"/>
            <w:bottom w:w="0" w:type="dxa"/>
            <w:right w:w="108" w:type="dxa"/>
          </w:tblCellMar>
        </w:tblPrEx>
        <w:trPr>
          <w:trHeight w:val="454" w:hRule="atLeast"/>
        </w:trPr>
        <w:tc>
          <w:tcPr>
            <w:tcW w:w="3644"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_GB2312" w:hAnsi="宋体" w:eastAsia="仿宋_GB2312" w:cs="宋体"/>
                <w:kern w:val="0"/>
                <w:sz w:val="20"/>
                <w:szCs w:val="20"/>
              </w:rPr>
            </w:pPr>
            <w:r>
              <w:rPr>
                <w:rFonts w:hint="eastAsia" w:ascii="仿宋_GB2312" w:hAnsi="宋体" w:eastAsia="仿宋_GB2312" w:cs="仿宋_GB2312"/>
                <w:color w:val="000000"/>
                <w:kern w:val="0"/>
                <w:sz w:val="20"/>
                <w:szCs w:val="20"/>
                <w:lang w:bidi="ar"/>
              </w:rPr>
              <w:t xml:space="preserve">    四、节能环保支出</w:t>
            </w:r>
          </w:p>
        </w:tc>
        <w:tc>
          <w:tcPr>
            <w:tcW w:w="1494" w:type="dxa"/>
            <w:gridSpan w:val="3"/>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kern w:val="0"/>
                <w:sz w:val="20"/>
                <w:szCs w:val="20"/>
              </w:rPr>
            </w:pPr>
          </w:p>
        </w:tc>
        <w:tc>
          <w:tcPr>
            <w:tcW w:w="1353"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kern w:val="0"/>
                <w:sz w:val="20"/>
                <w:szCs w:val="20"/>
              </w:rPr>
            </w:pPr>
          </w:p>
        </w:tc>
        <w:tc>
          <w:tcPr>
            <w:tcW w:w="132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kern w:val="0"/>
                <w:sz w:val="20"/>
                <w:szCs w:val="20"/>
              </w:rPr>
            </w:pPr>
          </w:p>
        </w:tc>
        <w:tc>
          <w:tcPr>
            <w:tcW w:w="1132" w:type="dxa"/>
            <w:gridSpan w:val="2"/>
            <w:tcBorders>
              <w:top w:val="nil"/>
              <w:left w:val="nil"/>
              <w:bottom w:val="single" w:color="auto" w:sz="4" w:space="0"/>
              <w:right w:val="nil"/>
            </w:tcBorders>
            <w:shd w:val="clear" w:color="auto" w:fill="auto"/>
            <w:vAlign w:val="center"/>
          </w:tcPr>
          <w:p>
            <w:pPr>
              <w:jc w:val="right"/>
              <w:rPr>
                <w:rFonts w:ascii="仿宋_GB2312" w:hAnsi="宋体" w:eastAsia="仿宋_GB2312" w:cs="宋体"/>
                <w:kern w:val="0"/>
                <w:sz w:val="20"/>
                <w:szCs w:val="20"/>
              </w:rPr>
            </w:pPr>
          </w:p>
        </w:tc>
      </w:tr>
      <w:tr>
        <w:tblPrEx>
          <w:tblLayout w:type="fixed"/>
          <w:tblCellMar>
            <w:top w:w="0" w:type="dxa"/>
            <w:left w:w="108" w:type="dxa"/>
            <w:bottom w:w="0" w:type="dxa"/>
            <w:right w:w="108" w:type="dxa"/>
          </w:tblCellMar>
        </w:tblPrEx>
        <w:trPr>
          <w:trHeight w:val="454" w:hRule="atLeast"/>
        </w:trPr>
        <w:tc>
          <w:tcPr>
            <w:tcW w:w="3644"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_GB2312" w:hAnsi="宋体" w:eastAsia="仿宋_GB2312" w:cs="宋体"/>
                <w:kern w:val="0"/>
                <w:sz w:val="20"/>
                <w:szCs w:val="20"/>
              </w:rPr>
            </w:pPr>
            <w:r>
              <w:rPr>
                <w:rFonts w:hint="eastAsia" w:ascii="仿宋_GB2312" w:hAnsi="宋体" w:eastAsia="仿宋_GB2312" w:cs="仿宋_GB2312"/>
                <w:color w:val="000000"/>
                <w:kern w:val="0"/>
                <w:sz w:val="20"/>
                <w:szCs w:val="20"/>
                <w:lang w:bidi="ar"/>
              </w:rPr>
              <w:t xml:space="preserve">    五、城乡社区支出</w:t>
            </w:r>
          </w:p>
        </w:tc>
        <w:tc>
          <w:tcPr>
            <w:tcW w:w="1494" w:type="dxa"/>
            <w:gridSpan w:val="3"/>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_GB2312" w:hAnsi="宋体" w:eastAsia="仿宋_GB2312" w:cs="宋体"/>
                <w:kern w:val="0"/>
                <w:sz w:val="20"/>
                <w:szCs w:val="20"/>
              </w:rPr>
            </w:pPr>
            <w:r>
              <w:rPr>
                <w:rFonts w:hint="eastAsia" w:ascii="仿宋_GB2312" w:hAnsi="宋体" w:eastAsia="仿宋_GB2312" w:cs="仿宋_GB2312"/>
                <w:color w:val="000000"/>
                <w:kern w:val="0"/>
                <w:sz w:val="20"/>
                <w:szCs w:val="20"/>
                <w:lang w:bidi="ar"/>
              </w:rPr>
              <w:t xml:space="preserve"> 1,159,817 </w:t>
            </w:r>
          </w:p>
        </w:tc>
        <w:tc>
          <w:tcPr>
            <w:tcW w:w="1353"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_GB2312" w:hAnsi="宋体" w:eastAsia="仿宋_GB2312" w:cs="宋体"/>
                <w:kern w:val="0"/>
                <w:sz w:val="20"/>
                <w:szCs w:val="20"/>
              </w:rPr>
            </w:pPr>
            <w:r>
              <w:rPr>
                <w:rFonts w:hint="eastAsia" w:ascii="仿宋_GB2312" w:hAnsi="宋体" w:eastAsia="仿宋_GB2312" w:cs="仿宋_GB2312"/>
                <w:color w:val="000000"/>
                <w:kern w:val="0"/>
                <w:sz w:val="20"/>
                <w:szCs w:val="20"/>
                <w:lang w:bidi="ar"/>
              </w:rPr>
              <w:t xml:space="preserve"> 1,296,137 </w:t>
            </w:r>
          </w:p>
        </w:tc>
        <w:tc>
          <w:tcPr>
            <w:tcW w:w="132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_GB2312" w:hAnsi="宋体" w:eastAsia="仿宋_GB2312" w:cs="宋体"/>
                <w:kern w:val="0"/>
                <w:sz w:val="20"/>
                <w:szCs w:val="20"/>
              </w:rPr>
            </w:pPr>
            <w:r>
              <w:rPr>
                <w:rFonts w:hint="eastAsia" w:ascii="仿宋_GB2312" w:hAnsi="宋体" w:eastAsia="仿宋_GB2312" w:cs="仿宋_GB2312"/>
                <w:color w:val="000000"/>
                <w:kern w:val="0"/>
                <w:sz w:val="20"/>
                <w:szCs w:val="20"/>
                <w:lang w:bidi="ar"/>
              </w:rPr>
              <w:t xml:space="preserve"> 1,147,513 </w:t>
            </w:r>
          </w:p>
        </w:tc>
        <w:tc>
          <w:tcPr>
            <w:tcW w:w="1132" w:type="dxa"/>
            <w:gridSpan w:val="2"/>
            <w:tcBorders>
              <w:top w:val="nil"/>
              <w:left w:val="nil"/>
              <w:bottom w:val="single" w:color="auto" w:sz="4" w:space="0"/>
              <w:right w:val="nil"/>
            </w:tcBorders>
            <w:shd w:val="clear" w:color="auto" w:fill="auto"/>
            <w:vAlign w:val="center"/>
          </w:tcPr>
          <w:p>
            <w:pPr>
              <w:widowControl/>
              <w:jc w:val="right"/>
              <w:textAlignment w:val="center"/>
              <w:rPr>
                <w:rFonts w:ascii="仿宋_GB2312" w:hAnsi="宋体" w:eastAsia="仿宋_GB2312" w:cs="宋体"/>
                <w:kern w:val="0"/>
                <w:sz w:val="20"/>
                <w:szCs w:val="20"/>
              </w:rPr>
            </w:pPr>
            <w:r>
              <w:rPr>
                <w:rFonts w:hint="eastAsia" w:ascii="仿宋_GB2312" w:hAnsi="宋体" w:eastAsia="仿宋_GB2312" w:cs="仿宋_GB2312"/>
                <w:color w:val="000000"/>
                <w:kern w:val="0"/>
                <w:sz w:val="20"/>
                <w:szCs w:val="20"/>
                <w:lang w:bidi="ar"/>
              </w:rPr>
              <w:t>88.5%</w:t>
            </w:r>
          </w:p>
        </w:tc>
      </w:tr>
      <w:tr>
        <w:tblPrEx>
          <w:tblLayout w:type="fixed"/>
          <w:tblCellMar>
            <w:top w:w="0" w:type="dxa"/>
            <w:left w:w="108" w:type="dxa"/>
            <w:bottom w:w="0" w:type="dxa"/>
            <w:right w:w="108" w:type="dxa"/>
          </w:tblCellMar>
        </w:tblPrEx>
        <w:trPr>
          <w:trHeight w:val="454" w:hRule="atLeast"/>
        </w:trPr>
        <w:tc>
          <w:tcPr>
            <w:tcW w:w="3644"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_GB2312" w:hAnsi="宋体" w:eastAsia="仿宋_GB2312" w:cs="宋体"/>
                <w:kern w:val="0"/>
                <w:sz w:val="20"/>
                <w:szCs w:val="20"/>
              </w:rPr>
            </w:pPr>
            <w:r>
              <w:rPr>
                <w:rFonts w:hint="eastAsia" w:ascii="仿宋_GB2312" w:hAnsi="宋体" w:eastAsia="仿宋_GB2312" w:cs="仿宋_GB2312"/>
                <w:color w:val="000000"/>
                <w:kern w:val="0"/>
                <w:sz w:val="20"/>
                <w:szCs w:val="20"/>
                <w:lang w:bidi="ar"/>
              </w:rPr>
              <w:t xml:space="preserve">    六、农林水支出</w:t>
            </w:r>
          </w:p>
        </w:tc>
        <w:tc>
          <w:tcPr>
            <w:tcW w:w="1494" w:type="dxa"/>
            <w:gridSpan w:val="3"/>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kern w:val="0"/>
                <w:sz w:val="20"/>
                <w:szCs w:val="20"/>
              </w:rPr>
            </w:pPr>
          </w:p>
        </w:tc>
        <w:tc>
          <w:tcPr>
            <w:tcW w:w="1353"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kern w:val="0"/>
                <w:sz w:val="20"/>
                <w:szCs w:val="20"/>
              </w:rPr>
            </w:pPr>
          </w:p>
        </w:tc>
        <w:tc>
          <w:tcPr>
            <w:tcW w:w="132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kern w:val="0"/>
                <w:sz w:val="20"/>
                <w:szCs w:val="20"/>
              </w:rPr>
            </w:pPr>
          </w:p>
        </w:tc>
        <w:tc>
          <w:tcPr>
            <w:tcW w:w="1132" w:type="dxa"/>
            <w:gridSpan w:val="2"/>
            <w:tcBorders>
              <w:top w:val="nil"/>
              <w:left w:val="nil"/>
              <w:bottom w:val="single" w:color="auto" w:sz="4" w:space="0"/>
              <w:right w:val="nil"/>
            </w:tcBorders>
            <w:shd w:val="clear" w:color="auto" w:fill="auto"/>
            <w:vAlign w:val="center"/>
          </w:tcPr>
          <w:p>
            <w:pPr>
              <w:jc w:val="right"/>
              <w:rPr>
                <w:rFonts w:ascii="仿宋_GB2312" w:hAnsi="宋体" w:eastAsia="仿宋_GB2312" w:cs="宋体"/>
                <w:kern w:val="0"/>
                <w:sz w:val="20"/>
                <w:szCs w:val="20"/>
              </w:rPr>
            </w:pPr>
          </w:p>
        </w:tc>
      </w:tr>
      <w:tr>
        <w:tblPrEx>
          <w:tblLayout w:type="fixed"/>
          <w:tblCellMar>
            <w:top w:w="0" w:type="dxa"/>
            <w:left w:w="108" w:type="dxa"/>
            <w:bottom w:w="0" w:type="dxa"/>
            <w:right w:w="108" w:type="dxa"/>
          </w:tblCellMar>
        </w:tblPrEx>
        <w:trPr>
          <w:trHeight w:val="454" w:hRule="atLeast"/>
        </w:trPr>
        <w:tc>
          <w:tcPr>
            <w:tcW w:w="3644"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_GB2312" w:hAnsi="宋体" w:eastAsia="仿宋_GB2312" w:cs="宋体"/>
                <w:kern w:val="0"/>
                <w:sz w:val="20"/>
                <w:szCs w:val="20"/>
              </w:rPr>
            </w:pPr>
            <w:r>
              <w:rPr>
                <w:rFonts w:hint="eastAsia" w:ascii="仿宋_GB2312" w:hAnsi="宋体" w:eastAsia="仿宋_GB2312" w:cs="仿宋_GB2312"/>
                <w:color w:val="000000"/>
                <w:kern w:val="0"/>
                <w:sz w:val="20"/>
                <w:szCs w:val="20"/>
                <w:lang w:bidi="ar"/>
              </w:rPr>
              <w:t xml:space="preserve">    七、交通运输支出</w:t>
            </w:r>
          </w:p>
        </w:tc>
        <w:tc>
          <w:tcPr>
            <w:tcW w:w="1494" w:type="dxa"/>
            <w:gridSpan w:val="3"/>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kern w:val="0"/>
                <w:sz w:val="20"/>
                <w:szCs w:val="20"/>
              </w:rPr>
            </w:pPr>
          </w:p>
        </w:tc>
        <w:tc>
          <w:tcPr>
            <w:tcW w:w="1353"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kern w:val="0"/>
                <w:sz w:val="20"/>
                <w:szCs w:val="20"/>
              </w:rPr>
            </w:pPr>
          </w:p>
        </w:tc>
        <w:tc>
          <w:tcPr>
            <w:tcW w:w="132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kern w:val="0"/>
                <w:sz w:val="20"/>
                <w:szCs w:val="20"/>
              </w:rPr>
            </w:pPr>
          </w:p>
        </w:tc>
        <w:tc>
          <w:tcPr>
            <w:tcW w:w="1132" w:type="dxa"/>
            <w:gridSpan w:val="2"/>
            <w:tcBorders>
              <w:top w:val="nil"/>
              <w:left w:val="nil"/>
              <w:bottom w:val="single" w:color="auto" w:sz="4" w:space="0"/>
              <w:right w:val="nil"/>
            </w:tcBorders>
            <w:shd w:val="clear" w:color="auto" w:fill="auto"/>
            <w:vAlign w:val="center"/>
          </w:tcPr>
          <w:p>
            <w:pPr>
              <w:jc w:val="right"/>
              <w:rPr>
                <w:rFonts w:ascii="仿宋_GB2312" w:hAnsi="宋体" w:eastAsia="仿宋_GB2312" w:cs="宋体"/>
                <w:kern w:val="0"/>
                <w:sz w:val="20"/>
                <w:szCs w:val="20"/>
              </w:rPr>
            </w:pPr>
          </w:p>
        </w:tc>
      </w:tr>
      <w:tr>
        <w:tblPrEx>
          <w:tblLayout w:type="fixed"/>
          <w:tblCellMar>
            <w:top w:w="0" w:type="dxa"/>
            <w:left w:w="108" w:type="dxa"/>
            <w:bottom w:w="0" w:type="dxa"/>
            <w:right w:w="108" w:type="dxa"/>
          </w:tblCellMar>
        </w:tblPrEx>
        <w:trPr>
          <w:trHeight w:val="454" w:hRule="atLeast"/>
        </w:trPr>
        <w:tc>
          <w:tcPr>
            <w:tcW w:w="3644"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_GB2312" w:hAnsi="宋体" w:eastAsia="仿宋_GB2312" w:cs="宋体"/>
                <w:kern w:val="0"/>
                <w:sz w:val="20"/>
                <w:szCs w:val="20"/>
              </w:rPr>
            </w:pPr>
            <w:r>
              <w:rPr>
                <w:rFonts w:hint="eastAsia" w:ascii="仿宋_GB2312" w:hAnsi="宋体" w:eastAsia="仿宋_GB2312" w:cs="仿宋_GB2312"/>
                <w:color w:val="000000"/>
                <w:kern w:val="0"/>
                <w:sz w:val="20"/>
                <w:szCs w:val="20"/>
                <w:lang w:bidi="ar"/>
              </w:rPr>
              <w:t xml:space="preserve">    八、资源勘探信息等支出</w:t>
            </w:r>
          </w:p>
        </w:tc>
        <w:tc>
          <w:tcPr>
            <w:tcW w:w="1494" w:type="dxa"/>
            <w:gridSpan w:val="3"/>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kern w:val="0"/>
                <w:sz w:val="20"/>
                <w:szCs w:val="20"/>
              </w:rPr>
            </w:pPr>
          </w:p>
        </w:tc>
        <w:tc>
          <w:tcPr>
            <w:tcW w:w="1353"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kern w:val="0"/>
                <w:sz w:val="20"/>
                <w:szCs w:val="20"/>
              </w:rPr>
            </w:pPr>
          </w:p>
        </w:tc>
        <w:tc>
          <w:tcPr>
            <w:tcW w:w="132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kern w:val="0"/>
                <w:sz w:val="20"/>
                <w:szCs w:val="20"/>
              </w:rPr>
            </w:pPr>
          </w:p>
        </w:tc>
        <w:tc>
          <w:tcPr>
            <w:tcW w:w="1132" w:type="dxa"/>
            <w:gridSpan w:val="2"/>
            <w:tcBorders>
              <w:top w:val="nil"/>
              <w:left w:val="nil"/>
              <w:bottom w:val="single" w:color="auto" w:sz="4" w:space="0"/>
              <w:right w:val="nil"/>
            </w:tcBorders>
            <w:shd w:val="clear" w:color="auto" w:fill="auto"/>
            <w:vAlign w:val="center"/>
          </w:tcPr>
          <w:p>
            <w:pPr>
              <w:jc w:val="right"/>
              <w:rPr>
                <w:rFonts w:ascii="仿宋_GB2312" w:hAnsi="宋体" w:eastAsia="仿宋_GB2312" w:cs="宋体"/>
                <w:kern w:val="0"/>
                <w:sz w:val="20"/>
                <w:szCs w:val="20"/>
              </w:rPr>
            </w:pPr>
          </w:p>
        </w:tc>
      </w:tr>
      <w:tr>
        <w:tblPrEx>
          <w:tblLayout w:type="fixed"/>
          <w:tblCellMar>
            <w:top w:w="0" w:type="dxa"/>
            <w:left w:w="108" w:type="dxa"/>
            <w:bottom w:w="0" w:type="dxa"/>
            <w:right w:w="108" w:type="dxa"/>
          </w:tblCellMar>
        </w:tblPrEx>
        <w:trPr>
          <w:trHeight w:val="454" w:hRule="atLeast"/>
        </w:trPr>
        <w:tc>
          <w:tcPr>
            <w:tcW w:w="3644"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_GB2312" w:hAnsi="宋体" w:eastAsia="仿宋_GB2312" w:cs="宋体"/>
                <w:kern w:val="0"/>
                <w:sz w:val="20"/>
                <w:szCs w:val="20"/>
              </w:rPr>
            </w:pPr>
            <w:r>
              <w:rPr>
                <w:rFonts w:hint="eastAsia" w:ascii="仿宋_GB2312" w:hAnsi="宋体" w:eastAsia="仿宋_GB2312" w:cs="仿宋_GB2312"/>
                <w:color w:val="000000"/>
                <w:kern w:val="0"/>
                <w:sz w:val="20"/>
                <w:szCs w:val="20"/>
                <w:lang w:bidi="ar"/>
              </w:rPr>
              <w:t xml:space="preserve">    九、金融支出</w:t>
            </w:r>
          </w:p>
        </w:tc>
        <w:tc>
          <w:tcPr>
            <w:tcW w:w="1494" w:type="dxa"/>
            <w:gridSpan w:val="3"/>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kern w:val="0"/>
                <w:sz w:val="20"/>
                <w:szCs w:val="20"/>
              </w:rPr>
            </w:pPr>
          </w:p>
        </w:tc>
        <w:tc>
          <w:tcPr>
            <w:tcW w:w="1353"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kern w:val="0"/>
                <w:sz w:val="20"/>
                <w:szCs w:val="20"/>
              </w:rPr>
            </w:pPr>
          </w:p>
        </w:tc>
        <w:tc>
          <w:tcPr>
            <w:tcW w:w="132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kern w:val="0"/>
                <w:sz w:val="20"/>
                <w:szCs w:val="20"/>
              </w:rPr>
            </w:pPr>
          </w:p>
        </w:tc>
        <w:tc>
          <w:tcPr>
            <w:tcW w:w="1132" w:type="dxa"/>
            <w:gridSpan w:val="2"/>
            <w:tcBorders>
              <w:top w:val="nil"/>
              <w:left w:val="nil"/>
              <w:bottom w:val="single" w:color="auto" w:sz="4" w:space="0"/>
              <w:right w:val="nil"/>
            </w:tcBorders>
            <w:shd w:val="clear" w:color="auto" w:fill="auto"/>
            <w:vAlign w:val="center"/>
          </w:tcPr>
          <w:p>
            <w:pPr>
              <w:jc w:val="right"/>
              <w:rPr>
                <w:rFonts w:ascii="仿宋_GB2312" w:hAnsi="宋体" w:eastAsia="仿宋_GB2312" w:cs="宋体"/>
                <w:kern w:val="0"/>
                <w:sz w:val="20"/>
                <w:szCs w:val="20"/>
              </w:rPr>
            </w:pPr>
          </w:p>
        </w:tc>
      </w:tr>
      <w:tr>
        <w:tblPrEx>
          <w:tblLayout w:type="fixed"/>
          <w:tblCellMar>
            <w:top w:w="0" w:type="dxa"/>
            <w:left w:w="108" w:type="dxa"/>
            <w:bottom w:w="0" w:type="dxa"/>
            <w:right w:w="108" w:type="dxa"/>
          </w:tblCellMar>
        </w:tblPrEx>
        <w:trPr>
          <w:trHeight w:val="454" w:hRule="atLeast"/>
        </w:trPr>
        <w:tc>
          <w:tcPr>
            <w:tcW w:w="3644"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_GB2312" w:hAnsi="宋体" w:eastAsia="仿宋_GB2312" w:cs="宋体"/>
                <w:kern w:val="0"/>
                <w:sz w:val="20"/>
                <w:szCs w:val="20"/>
              </w:rPr>
            </w:pPr>
            <w:r>
              <w:rPr>
                <w:rFonts w:hint="eastAsia" w:ascii="仿宋_GB2312" w:hAnsi="宋体" w:eastAsia="仿宋_GB2312" w:cs="仿宋_GB2312"/>
                <w:color w:val="000000"/>
                <w:kern w:val="0"/>
                <w:sz w:val="20"/>
                <w:szCs w:val="20"/>
                <w:lang w:bidi="ar"/>
              </w:rPr>
              <w:t xml:space="preserve">    十、其他支出</w:t>
            </w:r>
          </w:p>
        </w:tc>
        <w:tc>
          <w:tcPr>
            <w:tcW w:w="1494" w:type="dxa"/>
            <w:gridSpan w:val="3"/>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_GB2312" w:hAnsi="宋体" w:eastAsia="仿宋_GB2312" w:cs="宋体"/>
                <w:kern w:val="0"/>
                <w:sz w:val="20"/>
                <w:szCs w:val="20"/>
              </w:rPr>
            </w:pPr>
            <w:r>
              <w:rPr>
                <w:rFonts w:hint="eastAsia" w:ascii="仿宋_GB2312" w:hAnsi="宋体" w:eastAsia="仿宋_GB2312" w:cs="仿宋_GB2312"/>
                <w:color w:val="000000"/>
                <w:kern w:val="0"/>
                <w:sz w:val="20"/>
                <w:szCs w:val="20"/>
                <w:lang w:bidi="ar"/>
              </w:rPr>
              <w:t xml:space="preserve"> 5,249 </w:t>
            </w:r>
          </w:p>
        </w:tc>
        <w:tc>
          <w:tcPr>
            <w:tcW w:w="1353"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_GB2312" w:hAnsi="宋体" w:eastAsia="仿宋_GB2312" w:cs="宋体"/>
                <w:kern w:val="0"/>
                <w:sz w:val="20"/>
                <w:szCs w:val="20"/>
              </w:rPr>
            </w:pPr>
            <w:r>
              <w:rPr>
                <w:rFonts w:hint="eastAsia" w:ascii="仿宋_GB2312" w:hAnsi="宋体" w:eastAsia="仿宋_GB2312" w:cs="仿宋_GB2312"/>
                <w:color w:val="000000"/>
                <w:kern w:val="0"/>
                <w:sz w:val="20"/>
                <w:szCs w:val="20"/>
                <w:lang w:bidi="ar"/>
              </w:rPr>
              <w:t xml:space="preserve"> 5,249 </w:t>
            </w:r>
          </w:p>
        </w:tc>
        <w:tc>
          <w:tcPr>
            <w:tcW w:w="132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_GB2312" w:hAnsi="宋体" w:eastAsia="仿宋_GB2312" w:cs="宋体"/>
                <w:kern w:val="0"/>
                <w:sz w:val="20"/>
                <w:szCs w:val="20"/>
              </w:rPr>
            </w:pPr>
            <w:r>
              <w:rPr>
                <w:rFonts w:hint="eastAsia" w:ascii="仿宋_GB2312" w:hAnsi="宋体" w:eastAsia="仿宋_GB2312" w:cs="仿宋_GB2312"/>
                <w:color w:val="000000"/>
                <w:kern w:val="0"/>
                <w:sz w:val="20"/>
                <w:szCs w:val="20"/>
                <w:lang w:bidi="ar"/>
              </w:rPr>
              <w:t xml:space="preserve"> 4,850 </w:t>
            </w:r>
          </w:p>
        </w:tc>
        <w:tc>
          <w:tcPr>
            <w:tcW w:w="1132" w:type="dxa"/>
            <w:gridSpan w:val="2"/>
            <w:tcBorders>
              <w:top w:val="nil"/>
              <w:left w:val="nil"/>
              <w:bottom w:val="single" w:color="auto" w:sz="4" w:space="0"/>
              <w:right w:val="nil"/>
            </w:tcBorders>
            <w:shd w:val="clear" w:color="auto" w:fill="auto"/>
            <w:vAlign w:val="center"/>
          </w:tcPr>
          <w:p>
            <w:pPr>
              <w:widowControl/>
              <w:jc w:val="right"/>
              <w:textAlignment w:val="center"/>
              <w:rPr>
                <w:rFonts w:ascii="仿宋_GB2312" w:hAnsi="宋体" w:eastAsia="仿宋_GB2312" w:cs="宋体"/>
                <w:kern w:val="0"/>
                <w:sz w:val="20"/>
                <w:szCs w:val="20"/>
              </w:rPr>
            </w:pPr>
            <w:r>
              <w:rPr>
                <w:rFonts w:hint="eastAsia" w:ascii="仿宋_GB2312" w:hAnsi="宋体" w:eastAsia="仿宋_GB2312" w:cs="仿宋_GB2312"/>
                <w:color w:val="000000"/>
                <w:kern w:val="0"/>
                <w:sz w:val="20"/>
                <w:szCs w:val="20"/>
                <w:lang w:bidi="ar"/>
              </w:rPr>
              <w:t>92.4%</w:t>
            </w:r>
          </w:p>
        </w:tc>
      </w:tr>
      <w:tr>
        <w:tblPrEx>
          <w:tblLayout w:type="fixed"/>
          <w:tblCellMar>
            <w:top w:w="0" w:type="dxa"/>
            <w:left w:w="108" w:type="dxa"/>
            <w:bottom w:w="0" w:type="dxa"/>
            <w:right w:w="108" w:type="dxa"/>
          </w:tblCellMar>
        </w:tblPrEx>
        <w:trPr>
          <w:trHeight w:val="454" w:hRule="atLeast"/>
        </w:trPr>
        <w:tc>
          <w:tcPr>
            <w:tcW w:w="3644"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_GB2312" w:hAnsi="宋体" w:eastAsia="仿宋_GB2312" w:cs="宋体"/>
                <w:kern w:val="0"/>
                <w:sz w:val="20"/>
                <w:szCs w:val="20"/>
              </w:rPr>
            </w:pPr>
            <w:r>
              <w:rPr>
                <w:rFonts w:hint="eastAsia" w:ascii="仿宋_GB2312" w:hAnsi="宋体" w:eastAsia="仿宋_GB2312" w:cs="仿宋_GB2312"/>
                <w:color w:val="000000"/>
                <w:kern w:val="0"/>
                <w:sz w:val="20"/>
                <w:szCs w:val="20"/>
                <w:lang w:bidi="ar"/>
              </w:rPr>
              <w:t xml:space="preserve">    十一、抗疫特别国债支出</w:t>
            </w:r>
          </w:p>
        </w:tc>
        <w:tc>
          <w:tcPr>
            <w:tcW w:w="1494" w:type="dxa"/>
            <w:gridSpan w:val="3"/>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kern w:val="0"/>
                <w:sz w:val="20"/>
                <w:szCs w:val="20"/>
              </w:rPr>
            </w:pPr>
          </w:p>
        </w:tc>
        <w:tc>
          <w:tcPr>
            <w:tcW w:w="1353"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_GB2312" w:hAnsi="宋体" w:eastAsia="仿宋_GB2312" w:cs="宋体"/>
                <w:kern w:val="0"/>
                <w:sz w:val="20"/>
                <w:szCs w:val="20"/>
              </w:rPr>
            </w:pPr>
            <w:r>
              <w:rPr>
                <w:rFonts w:hint="eastAsia" w:ascii="仿宋_GB2312" w:hAnsi="宋体" w:eastAsia="仿宋_GB2312" w:cs="仿宋_GB2312"/>
                <w:color w:val="000000"/>
                <w:kern w:val="0"/>
                <w:sz w:val="20"/>
                <w:szCs w:val="20"/>
                <w:lang w:bidi="ar"/>
              </w:rPr>
              <w:t xml:space="preserve"> 770,000 </w:t>
            </w:r>
          </w:p>
        </w:tc>
        <w:tc>
          <w:tcPr>
            <w:tcW w:w="132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_GB2312" w:hAnsi="宋体" w:eastAsia="仿宋_GB2312" w:cs="宋体"/>
                <w:kern w:val="0"/>
                <w:sz w:val="20"/>
                <w:szCs w:val="20"/>
              </w:rPr>
            </w:pPr>
            <w:r>
              <w:rPr>
                <w:rFonts w:hint="eastAsia" w:ascii="仿宋_GB2312" w:hAnsi="宋体" w:eastAsia="仿宋_GB2312" w:cs="仿宋_GB2312"/>
                <w:color w:val="000000"/>
                <w:kern w:val="0"/>
                <w:sz w:val="20"/>
                <w:szCs w:val="20"/>
                <w:lang w:bidi="ar"/>
              </w:rPr>
              <w:t xml:space="preserve"> 1,000,000 </w:t>
            </w:r>
          </w:p>
        </w:tc>
        <w:tc>
          <w:tcPr>
            <w:tcW w:w="1132" w:type="dxa"/>
            <w:gridSpan w:val="2"/>
            <w:tcBorders>
              <w:top w:val="nil"/>
              <w:left w:val="nil"/>
              <w:bottom w:val="single" w:color="auto" w:sz="4" w:space="0"/>
              <w:right w:val="nil"/>
            </w:tcBorders>
            <w:shd w:val="clear" w:color="auto" w:fill="auto"/>
            <w:vAlign w:val="center"/>
          </w:tcPr>
          <w:p>
            <w:pPr>
              <w:widowControl/>
              <w:jc w:val="right"/>
              <w:textAlignment w:val="center"/>
              <w:rPr>
                <w:rFonts w:ascii="仿宋_GB2312" w:hAnsi="宋体" w:eastAsia="仿宋_GB2312" w:cs="宋体"/>
                <w:kern w:val="0"/>
                <w:sz w:val="20"/>
                <w:szCs w:val="20"/>
              </w:rPr>
            </w:pPr>
            <w:r>
              <w:rPr>
                <w:rFonts w:hint="eastAsia" w:ascii="仿宋_GB2312" w:hAnsi="宋体" w:eastAsia="仿宋_GB2312" w:cs="仿宋_GB2312"/>
                <w:color w:val="000000"/>
                <w:kern w:val="0"/>
                <w:sz w:val="20"/>
                <w:szCs w:val="20"/>
                <w:lang w:bidi="ar"/>
              </w:rPr>
              <w:t>129.9%</w:t>
            </w:r>
          </w:p>
        </w:tc>
      </w:tr>
      <w:tr>
        <w:tblPrEx>
          <w:tblLayout w:type="fixed"/>
          <w:tblCellMar>
            <w:top w:w="0" w:type="dxa"/>
            <w:left w:w="108" w:type="dxa"/>
            <w:bottom w:w="0" w:type="dxa"/>
            <w:right w:w="108" w:type="dxa"/>
          </w:tblCellMar>
        </w:tblPrEx>
        <w:trPr>
          <w:trHeight w:val="358" w:hRule="atLeast"/>
        </w:trPr>
        <w:tc>
          <w:tcPr>
            <w:tcW w:w="364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kern w:val="0"/>
                <w:sz w:val="20"/>
                <w:szCs w:val="20"/>
              </w:rPr>
            </w:pPr>
          </w:p>
        </w:tc>
        <w:tc>
          <w:tcPr>
            <w:tcW w:w="1494" w:type="dxa"/>
            <w:gridSpan w:val="3"/>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kern w:val="0"/>
                <w:sz w:val="20"/>
                <w:szCs w:val="20"/>
              </w:rPr>
            </w:pPr>
          </w:p>
        </w:tc>
        <w:tc>
          <w:tcPr>
            <w:tcW w:w="1353"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kern w:val="0"/>
                <w:sz w:val="20"/>
                <w:szCs w:val="20"/>
              </w:rPr>
            </w:pPr>
          </w:p>
        </w:tc>
        <w:tc>
          <w:tcPr>
            <w:tcW w:w="132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kern w:val="0"/>
                <w:sz w:val="20"/>
                <w:szCs w:val="20"/>
              </w:rPr>
            </w:pPr>
          </w:p>
        </w:tc>
        <w:tc>
          <w:tcPr>
            <w:tcW w:w="1132" w:type="dxa"/>
            <w:gridSpan w:val="2"/>
            <w:tcBorders>
              <w:top w:val="nil"/>
              <w:left w:val="nil"/>
              <w:bottom w:val="single" w:color="auto" w:sz="4" w:space="0"/>
              <w:right w:val="nil"/>
            </w:tcBorders>
            <w:shd w:val="clear" w:color="auto" w:fill="auto"/>
            <w:vAlign w:val="center"/>
          </w:tcPr>
          <w:p>
            <w:pPr>
              <w:jc w:val="right"/>
              <w:rPr>
                <w:rFonts w:ascii="仿宋_GB2312" w:hAnsi="宋体" w:eastAsia="仿宋_GB2312" w:cs="宋体"/>
                <w:kern w:val="0"/>
                <w:sz w:val="20"/>
                <w:szCs w:val="20"/>
              </w:rPr>
            </w:pPr>
          </w:p>
        </w:tc>
      </w:tr>
      <w:tr>
        <w:tblPrEx>
          <w:tblLayout w:type="fixed"/>
          <w:tblCellMar>
            <w:top w:w="0" w:type="dxa"/>
            <w:left w:w="108" w:type="dxa"/>
            <w:bottom w:w="0" w:type="dxa"/>
            <w:right w:w="108" w:type="dxa"/>
          </w:tblCellMar>
        </w:tblPrEx>
        <w:trPr>
          <w:trHeight w:val="510" w:hRule="atLeast"/>
        </w:trPr>
        <w:tc>
          <w:tcPr>
            <w:tcW w:w="3644"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_GB2312" w:hAnsi="宋体" w:eastAsia="仿宋_GB2312" w:cs="宋体"/>
                <w:kern w:val="0"/>
                <w:sz w:val="20"/>
                <w:szCs w:val="20"/>
              </w:rPr>
            </w:pPr>
            <w:r>
              <w:rPr>
                <w:rFonts w:hint="eastAsia" w:ascii="仿宋_GB2312" w:hAnsi="宋体" w:eastAsia="仿宋_GB2312" w:cs="仿宋_GB2312"/>
                <w:color w:val="000000"/>
                <w:kern w:val="0"/>
                <w:sz w:val="20"/>
                <w:szCs w:val="20"/>
                <w:lang w:bidi="ar"/>
              </w:rPr>
              <w:t>上解支出</w:t>
            </w:r>
          </w:p>
        </w:tc>
        <w:tc>
          <w:tcPr>
            <w:tcW w:w="1494" w:type="dxa"/>
            <w:gridSpan w:val="3"/>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_GB2312" w:hAnsi="宋体" w:eastAsia="仿宋_GB2312" w:cs="宋体"/>
                <w:kern w:val="0"/>
                <w:sz w:val="20"/>
                <w:szCs w:val="20"/>
              </w:rPr>
            </w:pPr>
            <w:r>
              <w:rPr>
                <w:rFonts w:hint="eastAsia" w:ascii="仿宋_GB2312" w:hAnsi="宋体" w:eastAsia="仿宋_GB2312" w:cs="仿宋_GB2312"/>
                <w:color w:val="000000"/>
                <w:kern w:val="0"/>
                <w:sz w:val="20"/>
                <w:szCs w:val="20"/>
                <w:lang w:bidi="ar"/>
              </w:rPr>
              <w:t xml:space="preserve"> 478,785 </w:t>
            </w:r>
          </w:p>
        </w:tc>
        <w:tc>
          <w:tcPr>
            <w:tcW w:w="1353"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_GB2312" w:hAnsi="宋体" w:eastAsia="仿宋_GB2312" w:cs="宋体"/>
                <w:kern w:val="0"/>
                <w:sz w:val="20"/>
                <w:szCs w:val="20"/>
              </w:rPr>
            </w:pPr>
            <w:r>
              <w:rPr>
                <w:rFonts w:hint="eastAsia" w:ascii="仿宋_GB2312" w:hAnsi="宋体" w:eastAsia="仿宋_GB2312" w:cs="仿宋_GB2312"/>
                <w:color w:val="000000"/>
                <w:kern w:val="0"/>
                <w:sz w:val="20"/>
                <w:szCs w:val="20"/>
                <w:lang w:bidi="ar"/>
              </w:rPr>
              <w:t xml:space="preserve"> 478,837 </w:t>
            </w:r>
          </w:p>
        </w:tc>
        <w:tc>
          <w:tcPr>
            <w:tcW w:w="132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_GB2312" w:hAnsi="宋体" w:eastAsia="仿宋_GB2312" w:cs="宋体"/>
                <w:kern w:val="0"/>
                <w:sz w:val="20"/>
                <w:szCs w:val="20"/>
              </w:rPr>
            </w:pPr>
            <w:r>
              <w:rPr>
                <w:rFonts w:hint="eastAsia" w:ascii="仿宋_GB2312" w:hAnsi="宋体" w:eastAsia="仿宋_GB2312" w:cs="仿宋_GB2312"/>
                <w:color w:val="000000"/>
                <w:kern w:val="0"/>
                <w:sz w:val="20"/>
                <w:szCs w:val="20"/>
                <w:lang w:bidi="ar"/>
              </w:rPr>
              <w:t xml:space="preserve"> 532,159 </w:t>
            </w:r>
          </w:p>
        </w:tc>
        <w:tc>
          <w:tcPr>
            <w:tcW w:w="1132" w:type="dxa"/>
            <w:gridSpan w:val="2"/>
            <w:tcBorders>
              <w:top w:val="nil"/>
              <w:left w:val="nil"/>
              <w:bottom w:val="single" w:color="auto" w:sz="4" w:space="0"/>
              <w:right w:val="nil"/>
            </w:tcBorders>
            <w:shd w:val="clear" w:color="auto" w:fill="auto"/>
            <w:vAlign w:val="center"/>
          </w:tcPr>
          <w:p>
            <w:pPr>
              <w:widowControl/>
              <w:jc w:val="right"/>
              <w:textAlignment w:val="center"/>
              <w:rPr>
                <w:rFonts w:ascii="仿宋_GB2312" w:hAnsi="宋体" w:eastAsia="仿宋_GB2312" w:cs="宋体"/>
                <w:kern w:val="0"/>
                <w:sz w:val="20"/>
                <w:szCs w:val="20"/>
              </w:rPr>
            </w:pPr>
            <w:r>
              <w:rPr>
                <w:rFonts w:hint="eastAsia" w:ascii="仿宋_GB2312" w:hAnsi="宋体" w:eastAsia="仿宋_GB2312" w:cs="仿宋_GB2312"/>
                <w:color w:val="000000"/>
                <w:kern w:val="0"/>
                <w:sz w:val="20"/>
                <w:szCs w:val="20"/>
                <w:lang w:bidi="ar"/>
              </w:rPr>
              <w:t>111.1%</w:t>
            </w:r>
          </w:p>
        </w:tc>
      </w:tr>
      <w:tr>
        <w:tblPrEx>
          <w:tblLayout w:type="fixed"/>
          <w:tblCellMar>
            <w:top w:w="0" w:type="dxa"/>
            <w:left w:w="108" w:type="dxa"/>
            <w:bottom w:w="0" w:type="dxa"/>
            <w:right w:w="108" w:type="dxa"/>
          </w:tblCellMar>
        </w:tblPrEx>
        <w:trPr>
          <w:trHeight w:val="510" w:hRule="atLeast"/>
        </w:trPr>
        <w:tc>
          <w:tcPr>
            <w:tcW w:w="3644"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_GB2312" w:hAnsi="宋体" w:eastAsia="仿宋_GB2312" w:cs="宋体"/>
                <w:kern w:val="0"/>
                <w:sz w:val="18"/>
                <w:szCs w:val="18"/>
              </w:rPr>
            </w:pPr>
            <w:r>
              <w:rPr>
                <w:rFonts w:hint="eastAsia" w:ascii="仿宋_GB2312" w:hAnsi="宋体" w:eastAsia="仿宋_GB2312" w:cs="仿宋_GB2312"/>
                <w:color w:val="000000"/>
                <w:kern w:val="0"/>
                <w:sz w:val="18"/>
                <w:szCs w:val="18"/>
                <w:lang w:bidi="ar"/>
              </w:rPr>
              <w:t xml:space="preserve">    其中：1.债务还本支出</w:t>
            </w:r>
          </w:p>
        </w:tc>
        <w:tc>
          <w:tcPr>
            <w:tcW w:w="1494" w:type="dxa"/>
            <w:gridSpan w:val="3"/>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_GB2312" w:hAnsi="宋体" w:eastAsia="仿宋_GB2312" w:cs="宋体"/>
                <w:kern w:val="0"/>
                <w:sz w:val="18"/>
                <w:szCs w:val="18"/>
              </w:rPr>
            </w:pPr>
            <w:r>
              <w:rPr>
                <w:rFonts w:hint="eastAsia" w:ascii="仿宋_GB2312" w:hAnsi="宋体" w:eastAsia="仿宋_GB2312" w:cs="仿宋_GB2312"/>
                <w:color w:val="000000"/>
                <w:kern w:val="0"/>
                <w:sz w:val="18"/>
                <w:szCs w:val="18"/>
                <w:lang w:bidi="ar"/>
              </w:rPr>
              <w:t xml:space="preserve"> 398,592 </w:t>
            </w:r>
          </w:p>
        </w:tc>
        <w:tc>
          <w:tcPr>
            <w:tcW w:w="1353"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_GB2312" w:hAnsi="宋体" w:eastAsia="仿宋_GB2312" w:cs="宋体"/>
                <w:kern w:val="0"/>
                <w:sz w:val="18"/>
                <w:szCs w:val="18"/>
              </w:rPr>
            </w:pPr>
            <w:r>
              <w:rPr>
                <w:rFonts w:hint="eastAsia" w:ascii="仿宋_GB2312" w:hAnsi="宋体" w:eastAsia="仿宋_GB2312" w:cs="仿宋_GB2312"/>
                <w:color w:val="000000"/>
                <w:kern w:val="0"/>
                <w:sz w:val="18"/>
                <w:szCs w:val="18"/>
                <w:lang w:bidi="ar"/>
              </w:rPr>
              <w:t xml:space="preserve"> 398,592 </w:t>
            </w:r>
          </w:p>
        </w:tc>
        <w:tc>
          <w:tcPr>
            <w:tcW w:w="132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_GB2312" w:hAnsi="宋体" w:eastAsia="仿宋_GB2312" w:cs="宋体"/>
                <w:kern w:val="0"/>
                <w:sz w:val="18"/>
                <w:szCs w:val="18"/>
              </w:rPr>
            </w:pPr>
            <w:r>
              <w:rPr>
                <w:rFonts w:hint="eastAsia" w:ascii="仿宋_GB2312" w:hAnsi="宋体" w:eastAsia="仿宋_GB2312" w:cs="仿宋_GB2312"/>
                <w:color w:val="000000"/>
                <w:kern w:val="0"/>
                <w:sz w:val="18"/>
                <w:szCs w:val="18"/>
                <w:lang w:bidi="ar"/>
              </w:rPr>
              <w:t xml:space="preserve"> 398,592 </w:t>
            </w:r>
          </w:p>
        </w:tc>
        <w:tc>
          <w:tcPr>
            <w:tcW w:w="1132" w:type="dxa"/>
            <w:gridSpan w:val="2"/>
            <w:tcBorders>
              <w:top w:val="nil"/>
              <w:left w:val="nil"/>
              <w:bottom w:val="single" w:color="auto" w:sz="4" w:space="0"/>
              <w:right w:val="nil"/>
            </w:tcBorders>
            <w:shd w:val="clear" w:color="auto" w:fill="auto"/>
            <w:vAlign w:val="center"/>
          </w:tcPr>
          <w:p>
            <w:pPr>
              <w:widowControl/>
              <w:jc w:val="right"/>
              <w:textAlignment w:val="center"/>
              <w:rPr>
                <w:rFonts w:ascii="仿宋_GB2312" w:hAnsi="宋体" w:eastAsia="仿宋_GB2312" w:cs="宋体"/>
                <w:kern w:val="0"/>
                <w:sz w:val="18"/>
                <w:szCs w:val="18"/>
              </w:rPr>
            </w:pPr>
            <w:r>
              <w:rPr>
                <w:rFonts w:hint="eastAsia" w:ascii="仿宋_GB2312" w:hAnsi="宋体" w:eastAsia="仿宋_GB2312" w:cs="仿宋_GB2312"/>
                <w:color w:val="000000"/>
                <w:kern w:val="0"/>
                <w:sz w:val="18"/>
                <w:szCs w:val="18"/>
                <w:lang w:bidi="ar"/>
              </w:rPr>
              <w:t>100.0%</w:t>
            </w:r>
          </w:p>
        </w:tc>
      </w:tr>
      <w:tr>
        <w:tblPrEx>
          <w:tblLayout w:type="fixed"/>
          <w:tblCellMar>
            <w:top w:w="0" w:type="dxa"/>
            <w:left w:w="108" w:type="dxa"/>
            <w:bottom w:w="0" w:type="dxa"/>
            <w:right w:w="108" w:type="dxa"/>
          </w:tblCellMar>
        </w:tblPrEx>
        <w:trPr>
          <w:trHeight w:val="510" w:hRule="atLeast"/>
        </w:trPr>
        <w:tc>
          <w:tcPr>
            <w:tcW w:w="3644"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_GB2312" w:hAnsi="宋体" w:eastAsia="仿宋_GB2312" w:cs="宋体"/>
                <w:w w:val="90"/>
                <w:kern w:val="0"/>
                <w:sz w:val="18"/>
                <w:szCs w:val="18"/>
              </w:rPr>
            </w:pPr>
            <w:r>
              <w:rPr>
                <w:rFonts w:hint="eastAsia" w:ascii="仿宋_GB2312" w:hAnsi="宋体" w:eastAsia="仿宋_GB2312" w:cs="仿宋_GB2312"/>
                <w:color w:val="000000"/>
                <w:kern w:val="0"/>
                <w:sz w:val="18"/>
                <w:szCs w:val="18"/>
                <w:lang w:bidi="ar"/>
              </w:rPr>
              <w:t xml:space="preserve">          2.债务付息及费用支出</w:t>
            </w:r>
          </w:p>
        </w:tc>
        <w:tc>
          <w:tcPr>
            <w:tcW w:w="1494" w:type="dxa"/>
            <w:gridSpan w:val="3"/>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_GB2312" w:hAnsi="宋体" w:eastAsia="仿宋_GB2312" w:cs="宋体"/>
                <w:kern w:val="0"/>
                <w:sz w:val="18"/>
                <w:szCs w:val="18"/>
              </w:rPr>
            </w:pPr>
            <w:r>
              <w:rPr>
                <w:rFonts w:hint="eastAsia" w:ascii="仿宋_GB2312" w:hAnsi="宋体" w:eastAsia="仿宋_GB2312" w:cs="仿宋_GB2312"/>
                <w:color w:val="000000"/>
                <w:kern w:val="0"/>
                <w:sz w:val="18"/>
                <w:szCs w:val="18"/>
                <w:lang w:bidi="ar"/>
              </w:rPr>
              <w:t xml:space="preserve"> 80,193 </w:t>
            </w:r>
          </w:p>
        </w:tc>
        <w:tc>
          <w:tcPr>
            <w:tcW w:w="1353"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_GB2312" w:hAnsi="宋体" w:eastAsia="仿宋_GB2312" w:cs="宋体"/>
                <w:kern w:val="0"/>
                <w:sz w:val="18"/>
                <w:szCs w:val="18"/>
              </w:rPr>
            </w:pPr>
            <w:r>
              <w:rPr>
                <w:rFonts w:hint="eastAsia" w:ascii="仿宋_GB2312" w:hAnsi="宋体" w:eastAsia="仿宋_GB2312" w:cs="仿宋_GB2312"/>
                <w:color w:val="000000"/>
                <w:kern w:val="0"/>
                <w:sz w:val="18"/>
                <w:szCs w:val="18"/>
                <w:lang w:bidi="ar"/>
              </w:rPr>
              <w:t xml:space="preserve"> 80,245 </w:t>
            </w:r>
          </w:p>
        </w:tc>
        <w:tc>
          <w:tcPr>
            <w:tcW w:w="132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_GB2312" w:hAnsi="宋体" w:eastAsia="仿宋_GB2312" w:cs="宋体"/>
                <w:kern w:val="0"/>
                <w:sz w:val="18"/>
                <w:szCs w:val="18"/>
              </w:rPr>
            </w:pPr>
            <w:r>
              <w:rPr>
                <w:rFonts w:hint="eastAsia" w:ascii="仿宋_GB2312" w:hAnsi="宋体" w:eastAsia="仿宋_GB2312" w:cs="仿宋_GB2312"/>
                <w:color w:val="000000"/>
                <w:kern w:val="0"/>
                <w:sz w:val="18"/>
                <w:szCs w:val="18"/>
                <w:lang w:bidi="ar"/>
              </w:rPr>
              <w:t xml:space="preserve"> 80,450 </w:t>
            </w:r>
          </w:p>
        </w:tc>
        <w:tc>
          <w:tcPr>
            <w:tcW w:w="1132" w:type="dxa"/>
            <w:gridSpan w:val="2"/>
            <w:tcBorders>
              <w:top w:val="nil"/>
              <w:left w:val="nil"/>
              <w:bottom w:val="single" w:color="auto" w:sz="4" w:space="0"/>
              <w:right w:val="nil"/>
            </w:tcBorders>
            <w:shd w:val="clear" w:color="auto" w:fill="auto"/>
            <w:vAlign w:val="center"/>
          </w:tcPr>
          <w:p>
            <w:pPr>
              <w:widowControl/>
              <w:jc w:val="right"/>
              <w:textAlignment w:val="center"/>
              <w:rPr>
                <w:rFonts w:ascii="仿宋_GB2312" w:hAnsi="宋体" w:eastAsia="仿宋_GB2312" w:cs="宋体"/>
                <w:kern w:val="0"/>
                <w:sz w:val="18"/>
                <w:szCs w:val="18"/>
              </w:rPr>
            </w:pPr>
            <w:r>
              <w:rPr>
                <w:rFonts w:hint="eastAsia" w:ascii="仿宋_GB2312" w:hAnsi="宋体" w:eastAsia="仿宋_GB2312" w:cs="仿宋_GB2312"/>
                <w:color w:val="000000"/>
                <w:kern w:val="0"/>
                <w:sz w:val="18"/>
                <w:szCs w:val="18"/>
                <w:lang w:bidi="ar"/>
              </w:rPr>
              <w:t>100.3%</w:t>
            </w:r>
          </w:p>
        </w:tc>
      </w:tr>
      <w:tr>
        <w:tblPrEx>
          <w:tblLayout w:type="fixed"/>
          <w:tblCellMar>
            <w:top w:w="0" w:type="dxa"/>
            <w:left w:w="108" w:type="dxa"/>
            <w:bottom w:w="0" w:type="dxa"/>
            <w:right w:w="108" w:type="dxa"/>
          </w:tblCellMar>
        </w:tblPrEx>
        <w:trPr>
          <w:trHeight w:val="510" w:hRule="atLeast"/>
        </w:trPr>
        <w:tc>
          <w:tcPr>
            <w:tcW w:w="3644"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_GB2312" w:hAnsi="宋体" w:eastAsia="仿宋_GB2312" w:cs="宋体"/>
                <w:w w:val="90"/>
                <w:kern w:val="0"/>
                <w:sz w:val="18"/>
                <w:szCs w:val="18"/>
              </w:rPr>
            </w:pPr>
            <w:r>
              <w:rPr>
                <w:rStyle w:val="12"/>
                <w:rFonts w:hint="default" w:hAnsi="宋体"/>
                <w:sz w:val="18"/>
                <w:szCs w:val="18"/>
                <w:lang w:bidi="ar"/>
              </w:rPr>
              <w:t xml:space="preserve">          </w:t>
            </w:r>
            <w:r>
              <w:rPr>
                <w:rFonts w:hint="eastAsia" w:ascii="仿宋_GB2312" w:hAnsi="宋体" w:eastAsia="仿宋_GB2312" w:cs="仿宋_GB2312"/>
                <w:color w:val="000000"/>
                <w:kern w:val="0"/>
                <w:sz w:val="18"/>
                <w:szCs w:val="18"/>
                <w:lang w:bidi="ar"/>
              </w:rPr>
              <w:t>3.农田水利建设资金上解支出</w:t>
            </w:r>
          </w:p>
        </w:tc>
        <w:tc>
          <w:tcPr>
            <w:tcW w:w="1494" w:type="dxa"/>
            <w:gridSpan w:val="3"/>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kern w:val="0"/>
                <w:sz w:val="18"/>
                <w:szCs w:val="18"/>
              </w:rPr>
            </w:pPr>
          </w:p>
        </w:tc>
        <w:tc>
          <w:tcPr>
            <w:tcW w:w="1353"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kern w:val="0"/>
                <w:sz w:val="18"/>
                <w:szCs w:val="18"/>
              </w:rPr>
            </w:pPr>
          </w:p>
        </w:tc>
        <w:tc>
          <w:tcPr>
            <w:tcW w:w="132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_GB2312" w:hAnsi="宋体" w:eastAsia="仿宋_GB2312" w:cs="宋体"/>
                <w:kern w:val="0"/>
                <w:sz w:val="18"/>
                <w:szCs w:val="18"/>
              </w:rPr>
            </w:pPr>
            <w:r>
              <w:rPr>
                <w:rFonts w:hint="eastAsia" w:ascii="仿宋_GB2312" w:hAnsi="宋体" w:eastAsia="仿宋_GB2312" w:cs="仿宋_GB2312"/>
                <w:color w:val="000000"/>
                <w:kern w:val="0"/>
                <w:sz w:val="18"/>
                <w:szCs w:val="18"/>
                <w:lang w:bidi="ar"/>
              </w:rPr>
              <w:t xml:space="preserve"> 53,117 </w:t>
            </w:r>
          </w:p>
        </w:tc>
        <w:tc>
          <w:tcPr>
            <w:tcW w:w="1132" w:type="dxa"/>
            <w:gridSpan w:val="2"/>
            <w:tcBorders>
              <w:top w:val="nil"/>
              <w:left w:val="nil"/>
              <w:bottom w:val="single" w:color="auto" w:sz="4" w:space="0"/>
              <w:right w:val="nil"/>
            </w:tcBorders>
            <w:shd w:val="clear" w:color="auto" w:fill="auto"/>
            <w:vAlign w:val="center"/>
          </w:tcPr>
          <w:p>
            <w:pPr>
              <w:jc w:val="right"/>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510" w:hRule="atLeast"/>
        </w:trPr>
        <w:tc>
          <w:tcPr>
            <w:tcW w:w="3644"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_GB2312" w:hAnsi="宋体" w:eastAsia="仿宋_GB2312" w:cs="宋体"/>
                <w:kern w:val="0"/>
                <w:sz w:val="20"/>
                <w:szCs w:val="20"/>
              </w:rPr>
            </w:pPr>
            <w:r>
              <w:rPr>
                <w:rFonts w:hint="eastAsia" w:ascii="仿宋_GB2312" w:hAnsi="宋体" w:eastAsia="仿宋_GB2312" w:cs="仿宋_GB2312"/>
                <w:color w:val="000000"/>
                <w:kern w:val="0"/>
                <w:sz w:val="20"/>
                <w:szCs w:val="20"/>
                <w:lang w:bidi="ar"/>
              </w:rPr>
              <w:t>政府性基金预算调出</w:t>
            </w:r>
          </w:p>
        </w:tc>
        <w:tc>
          <w:tcPr>
            <w:tcW w:w="1494" w:type="dxa"/>
            <w:gridSpan w:val="3"/>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_GB2312" w:hAnsi="宋体" w:eastAsia="仿宋_GB2312" w:cs="宋体"/>
                <w:kern w:val="0"/>
                <w:sz w:val="20"/>
                <w:szCs w:val="20"/>
              </w:rPr>
            </w:pPr>
            <w:r>
              <w:rPr>
                <w:rFonts w:hint="eastAsia" w:ascii="仿宋_GB2312" w:hAnsi="宋体" w:eastAsia="仿宋_GB2312" w:cs="仿宋_GB2312"/>
                <w:color w:val="000000"/>
                <w:kern w:val="0"/>
                <w:sz w:val="20"/>
                <w:szCs w:val="20"/>
                <w:lang w:bidi="ar"/>
              </w:rPr>
              <w:t xml:space="preserve"> 141,017 </w:t>
            </w:r>
          </w:p>
        </w:tc>
        <w:tc>
          <w:tcPr>
            <w:tcW w:w="1353"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_GB2312" w:hAnsi="宋体" w:eastAsia="仿宋_GB2312" w:cs="宋体"/>
                <w:kern w:val="0"/>
                <w:sz w:val="20"/>
                <w:szCs w:val="20"/>
              </w:rPr>
            </w:pPr>
            <w:r>
              <w:rPr>
                <w:rFonts w:hint="eastAsia" w:ascii="仿宋_GB2312" w:hAnsi="宋体" w:eastAsia="仿宋_GB2312" w:cs="仿宋_GB2312"/>
                <w:color w:val="000000"/>
                <w:kern w:val="0"/>
                <w:sz w:val="20"/>
                <w:szCs w:val="20"/>
                <w:lang w:bidi="ar"/>
              </w:rPr>
              <w:t xml:space="preserve"> 481,227 </w:t>
            </w:r>
          </w:p>
        </w:tc>
        <w:tc>
          <w:tcPr>
            <w:tcW w:w="132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_GB2312" w:hAnsi="宋体" w:eastAsia="仿宋_GB2312" w:cs="宋体"/>
                <w:kern w:val="0"/>
                <w:sz w:val="20"/>
                <w:szCs w:val="20"/>
              </w:rPr>
            </w:pPr>
            <w:r>
              <w:rPr>
                <w:rFonts w:hint="eastAsia" w:ascii="仿宋_GB2312" w:hAnsi="宋体" w:eastAsia="仿宋_GB2312" w:cs="仿宋_GB2312"/>
                <w:color w:val="000000"/>
                <w:kern w:val="0"/>
                <w:sz w:val="20"/>
                <w:szCs w:val="20"/>
                <w:lang w:bidi="ar"/>
              </w:rPr>
              <w:t xml:space="preserve"> 440,099 </w:t>
            </w:r>
          </w:p>
        </w:tc>
        <w:tc>
          <w:tcPr>
            <w:tcW w:w="1132" w:type="dxa"/>
            <w:gridSpan w:val="2"/>
            <w:tcBorders>
              <w:top w:val="nil"/>
              <w:left w:val="nil"/>
              <w:bottom w:val="single" w:color="auto" w:sz="4" w:space="0"/>
              <w:right w:val="nil"/>
            </w:tcBorders>
            <w:shd w:val="clear" w:color="auto" w:fill="auto"/>
            <w:vAlign w:val="center"/>
          </w:tcPr>
          <w:p>
            <w:pPr>
              <w:widowControl/>
              <w:jc w:val="right"/>
              <w:textAlignment w:val="center"/>
              <w:rPr>
                <w:rFonts w:ascii="仿宋_GB2312" w:hAnsi="宋体" w:eastAsia="仿宋_GB2312" w:cs="宋体"/>
                <w:kern w:val="0"/>
                <w:sz w:val="20"/>
                <w:szCs w:val="20"/>
              </w:rPr>
            </w:pPr>
            <w:r>
              <w:rPr>
                <w:rFonts w:hint="eastAsia" w:ascii="仿宋_GB2312" w:hAnsi="宋体" w:eastAsia="仿宋_GB2312" w:cs="仿宋_GB2312"/>
                <w:color w:val="000000"/>
                <w:kern w:val="0"/>
                <w:sz w:val="20"/>
                <w:szCs w:val="20"/>
                <w:lang w:bidi="ar"/>
              </w:rPr>
              <w:t>91.5%</w:t>
            </w:r>
          </w:p>
        </w:tc>
      </w:tr>
      <w:tr>
        <w:tblPrEx>
          <w:tblLayout w:type="fixed"/>
          <w:tblCellMar>
            <w:top w:w="0" w:type="dxa"/>
            <w:left w:w="108" w:type="dxa"/>
            <w:bottom w:w="0" w:type="dxa"/>
            <w:right w:w="108" w:type="dxa"/>
          </w:tblCellMar>
        </w:tblPrEx>
        <w:trPr>
          <w:trHeight w:val="510" w:hRule="atLeast"/>
        </w:trPr>
        <w:tc>
          <w:tcPr>
            <w:tcW w:w="3644"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_GB2312" w:hAnsi="宋体" w:eastAsia="仿宋_GB2312" w:cs="宋体"/>
                <w:kern w:val="0"/>
                <w:sz w:val="20"/>
                <w:szCs w:val="20"/>
              </w:rPr>
            </w:pPr>
            <w:r>
              <w:rPr>
                <w:rFonts w:hint="eastAsia" w:ascii="仿宋_GB2312" w:hAnsi="宋体" w:eastAsia="仿宋_GB2312" w:cs="仿宋_GB2312"/>
                <w:color w:val="000000"/>
                <w:kern w:val="0"/>
                <w:sz w:val="20"/>
                <w:szCs w:val="20"/>
                <w:lang w:bidi="ar"/>
              </w:rPr>
              <w:t>市级结转</w:t>
            </w:r>
          </w:p>
        </w:tc>
        <w:tc>
          <w:tcPr>
            <w:tcW w:w="1494" w:type="dxa"/>
            <w:gridSpan w:val="3"/>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kern w:val="0"/>
                <w:sz w:val="20"/>
                <w:szCs w:val="20"/>
              </w:rPr>
            </w:pPr>
          </w:p>
        </w:tc>
        <w:tc>
          <w:tcPr>
            <w:tcW w:w="1353"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_GB2312" w:hAnsi="宋体" w:eastAsia="仿宋_GB2312" w:cs="宋体"/>
                <w:kern w:val="0"/>
                <w:sz w:val="20"/>
                <w:szCs w:val="20"/>
              </w:rPr>
            </w:pPr>
            <w:r>
              <w:rPr>
                <w:rFonts w:hint="eastAsia" w:ascii="仿宋_GB2312" w:hAnsi="宋体" w:eastAsia="仿宋_GB2312" w:cs="仿宋_GB2312"/>
                <w:color w:val="000000"/>
                <w:kern w:val="0"/>
                <w:sz w:val="20"/>
                <w:szCs w:val="20"/>
                <w:lang w:bidi="ar"/>
              </w:rPr>
              <w:t xml:space="preserve"> 230,000 </w:t>
            </w:r>
          </w:p>
        </w:tc>
        <w:tc>
          <w:tcPr>
            <w:tcW w:w="132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_GB2312" w:hAnsi="宋体" w:eastAsia="仿宋_GB2312" w:cs="宋体"/>
                <w:kern w:val="0"/>
                <w:sz w:val="20"/>
                <w:szCs w:val="20"/>
              </w:rPr>
            </w:pPr>
            <w:r>
              <w:rPr>
                <w:rFonts w:hint="eastAsia" w:ascii="仿宋_GB2312" w:hAnsi="宋体" w:eastAsia="仿宋_GB2312" w:cs="仿宋_GB2312"/>
                <w:color w:val="000000"/>
                <w:kern w:val="0"/>
                <w:sz w:val="20"/>
                <w:szCs w:val="20"/>
                <w:lang w:bidi="ar"/>
              </w:rPr>
              <w:t xml:space="preserve"> 6,110 </w:t>
            </w:r>
          </w:p>
        </w:tc>
        <w:tc>
          <w:tcPr>
            <w:tcW w:w="1132" w:type="dxa"/>
            <w:gridSpan w:val="2"/>
            <w:tcBorders>
              <w:top w:val="nil"/>
              <w:left w:val="nil"/>
              <w:bottom w:val="single" w:color="auto" w:sz="4" w:space="0"/>
              <w:right w:val="nil"/>
            </w:tcBorders>
            <w:shd w:val="clear" w:color="auto" w:fill="auto"/>
            <w:vAlign w:val="center"/>
          </w:tcPr>
          <w:p>
            <w:pPr>
              <w:widowControl/>
              <w:jc w:val="right"/>
              <w:textAlignment w:val="center"/>
              <w:rPr>
                <w:rFonts w:ascii="仿宋_GB2312" w:hAnsi="宋体" w:eastAsia="仿宋_GB2312" w:cs="宋体"/>
                <w:kern w:val="0"/>
                <w:sz w:val="20"/>
                <w:szCs w:val="20"/>
              </w:rPr>
            </w:pPr>
            <w:r>
              <w:rPr>
                <w:rFonts w:hint="eastAsia" w:ascii="仿宋_GB2312" w:hAnsi="宋体" w:eastAsia="仿宋_GB2312" w:cs="仿宋_GB2312"/>
                <w:color w:val="000000"/>
                <w:kern w:val="0"/>
                <w:sz w:val="20"/>
                <w:szCs w:val="20"/>
                <w:lang w:bidi="ar"/>
              </w:rPr>
              <w:t>2.7%</w:t>
            </w:r>
          </w:p>
        </w:tc>
      </w:tr>
      <w:tr>
        <w:tblPrEx>
          <w:tblLayout w:type="fixed"/>
          <w:tblCellMar>
            <w:top w:w="0" w:type="dxa"/>
            <w:left w:w="108" w:type="dxa"/>
            <w:bottom w:w="0" w:type="dxa"/>
            <w:right w:w="108" w:type="dxa"/>
          </w:tblCellMar>
        </w:tblPrEx>
        <w:trPr>
          <w:trHeight w:val="510" w:hRule="atLeast"/>
        </w:trPr>
        <w:tc>
          <w:tcPr>
            <w:tcW w:w="3644"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_GB2312" w:hAnsi="宋体" w:eastAsia="仿宋_GB2312" w:cs="宋体"/>
                <w:kern w:val="0"/>
                <w:sz w:val="20"/>
                <w:szCs w:val="20"/>
              </w:rPr>
            </w:pPr>
            <w:r>
              <w:rPr>
                <w:rFonts w:hint="eastAsia" w:ascii="仿宋_GB2312" w:hAnsi="宋体" w:eastAsia="仿宋_GB2312" w:cs="仿宋_GB2312"/>
                <w:color w:val="000000"/>
                <w:kern w:val="0"/>
                <w:sz w:val="20"/>
                <w:szCs w:val="20"/>
                <w:lang w:bidi="ar"/>
              </w:rPr>
              <w:t>区级结余结转</w:t>
            </w:r>
          </w:p>
        </w:tc>
        <w:tc>
          <w:tcPr>
            <w:tcW w:w="1494" w:type="dxa"/>
            <w:gridSpan w:val="3"/>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_GB2312" w:hAnsi="宋体" w:eastAsia="仿宋_GB2312" w:cs="宋体"/>
                <w:kern w:val="0"/>
                <w:sz w:val="20"/>
                <w:szCs w:val="20"/>
              </w:rPr>
            </w:pPr>
            <w:r>
              <w:rPr>
                <w:rFonts w:hint="eastAsia" w:ascii="仿宋_GB2312" w:hAnsi="宋体" w:eastAsia="仿宋_GB2312" w:cs="仿宋_GB2312"/>
                <w:color w:val="000000"/>
                <w:kern w:val="0"/>
                <w:sz w:val="20"/>
                <w:szCs w:val="20"/>
                <w:lang w:bidi="ar"/>
              </w:rPr>
              <w:t xml:space="preserve"> 407,110 </w:t>
            </w:r>
          </w:p>
        </w:tc>
        <w:tc>
          <w:tcPr>
            <w:tcW w:w="1353"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_GB2312" w:hAnsi="宋体" w:eastAsia="仿宋_GB2312" w:cs="宋体"/>
                <w:kern w:val="0"/>
                <w:sz w:val="20"/>
                <w:szCs w:val="20"/>
              </w:rPr>
            </w:pPr>
            <w:r>
              <w:rPr>
                <w:rFonts w:hint="eastAsia" w:ascii="仿宋_GB2312" w:hAnsi="宋体" w:eastAsia="仿宋_GB2312" w:cs="仿宋_GB2312"/>
                <w:color w:val="000000"/>
                <w:kern w:val="0"/>
                <w:sz w:val="20"/>
                <w:szCs w:val="20"/>
                <w:lang w:bidi="ar"/>
              </w:rPr>
              <w:t xml:space="preserve"> 433,802 </w:t>
            </w:r>
          </w:p>
        </w:tc>
        <w:tc>
          <w:tcPr>
            <w:tcW w:w="132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_GB2312" w:hAnsi="宋体" w:eastAsia="仿宋_GB2312" w:cs="宋体"/>
                <w:kern w:val="0"/>
                <w:sz w:val="20"/>
                <w:szCs w:val="20"/>
              </w:rPr>
            </w:pPr>
            <w:r>
              <w:rPr>
                <w:rFonts w:hint="eastAsia" w:ascii="仿宋_GB2312" w:hAnsi="宋体" w:eastAsia="仿宋_GB2312" w:cs="仿宋_GB2312"/>
                <w:color w:val="000000"/>
                <w:kern w:val="0"/>
                <w:sz w:val="20"/>
                <w:szCs w:val="20"/>
                <w:lang w:bidi="ar"/>
              </w:rPr>
              <w:t xml:space="preserve"> 399,492 </w:t>
            </w:r>
          </w:p>
        </w:tc>
        <w:tc>
          <w:tcPr>
            <w:tcW w:w="1132" w:type="dxa"/>
            <w:gridSpan w:val="2"/>
            <w:tcBorders>
              <w:top w:val="nil"/>
              <w:left w:val="nil"/>
              <w:bottom w:val="single" w:color="auto" w:sz="4" w:space="0"/>
              <w:right w:val="nil"/>
            </w:tcBorders>
            <w:shd w:val="clear" w:color="auto" w:fill="auto"/>
            <w:vAlign w:val="center"/>
          </w:tcPr>
          <w:p>
            <w:pPr>
              <w:widowControl/>
              <w:jc w:val="right"/>
              <w:textAlignment w:val="center"/>
              <w:rPr>
                <w:rFonts w:ascii="仿宋_GB2312" w:hAnsi="宋体" w:eastAsia="仿宋_GB2312" w:cs="宋体"/>
                <w:kern w:val="0"/>
                <w:sz w:val="20"/>
                <w:szCs w:val="20"/>
              </w:rPr>
            </w:pPr>
            <w:r>
              <w:rPr>
                <w:rFonts w:hint="eastAsia" w:ascii="仿宋_GB2312" w:hAnsi="宋体" w:eastAsia="仿宋_GB2312" w:cs="仿宋_GB2312"/>
                <w:color w:val="000000"/>
                <w:kern w:val="0"/>
                <w:sz w:val="20"/>
                <w:szCs w:val="20"/>
                <w:lang w:bidi="ar"/>
              </w:rPr>
              <w:t>92.1%</w:t>
            </w:r>
          </w:p>
        </w:tc>
      </w:tr>
      <w:tr>
        <w:tblPrEx>
          <w:tblLayout w:type="fixed"/>
          <w:tblCellMar>
            <w:top w:w="0" w:type="dxa"/>
            <w:left w:w="108" w:type="dxa"/>
            <w:bottom w:w="0" w:type="dxa"/>
            <w:right w:w="108" w:type="dxa"/>
          </w:tblCellMar>
        </w:tblPrEx>
        <w:trPr>
          <w:trHeight w:val="359" w:hRule="atLeast"/>
        </w:trPr>
        <w:tc>
          <w:tcPr>
            <w:tcW w:w="3644"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kern w:val="0"/>
                <w:sz w:val="20"/>
                <w:szCs w:val="20"/>
              </w:rPr>
            </w:pPr>
          </w:p>
        </w:tc>
        <w:tc>
          <w:tcPr>
            <w:tcW w:w="1494" w:type="dxa"/>
            <w:gridSpan w:val="3"/>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kern w:val="0"/>
                <w:sz w:val="20"/>
                <w:szCs w:val="20"/>
              </w:rPr>
            </w:pPr>
          </w:p>
        </w:tc>
        <w:tc>
          <w:tcPr>
            <w:tcW w:w="1353"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kern w:val="0"/>
                <w:sz w:val="20"/>
                <w:szCs w:val="20"/>
              </w:rPr>
            </w:pPr>
          </w:p>
        </w:tc>
        <w:tc>
          <w:tcPr>
            <w:tcW w:w="132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kern w:val="0"/>
                <w:sz w:val="20"/>
                <w:szCs w:val="20"/>
              </w:rPr>
            </w:pPr>
          </w:p>
        </w:tc>
        <w:tc>
          <w:tcPr>
            <w:tcW w:w="1132" w:type="dxa"/>
            <w:gridSpan w:val="2"/>
            <w:tcBorders>
              <w:top w:val="nil"/>
              <w:left w:val="nil"/>
              <w:bottom w:val="single" w:color="auto" w:sz="4" w:space="0"/>
              <w:right w:val="nil"/>
            </w:tcBorders>
            <w:shd w:val="clear" w:color="auto" w:fill="auto"/>
            <w:vAlign w:val="center"/>
          </w:tcPr>
          <w:p>
            <w:pPr>
              <w:jc w:val="right"/>
              <w:rPr>
                <w:rFonts w:ascii="仿宋_GB2312" w:hAnsi="宋体" w:eastAsia="仿宋_GB2312" w:cs="宋体"/>
                <w:kern w:val="0"/>
                <w:sz w:val="20"/>
                <w:szCs w:val="20"/>
              </w:rPr>
            </w:pPr>
          </w:p>
        </w:tc>
      </w:tr>
      <w:tr>
        <w:tblPrEx>
          <w:tblLayout w:type="fixed"/>
          <w:tblCellMar>
            <w:top w:w="0" w:type="dxa"/>
            <w:left w:w="108" w:type="dxa"/>
            <w:bottom w:w="0" w:type="dxa"/>
            <w:right w:w="108" w:type="dxa"/>
          </w:tblCellMar>
        </w:tblPrEx>
        <w:trPr>
          <w:trHeight w:val="454" w:hRule="atLeast"/>
        </w:trPr>
        <w:tc>
          <w:tcPr>
            <w:tcW w:w="3644"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_GB2312" w:hAnsi="宋体" w:eastAsia="仿宋_GB2312" w:cs="宋体"/>
                <w:b/>
                <w:bCs/>
                <w:kern w:val="0"/>
                <w:sz w:val="20"/>
                <w:szCs w:val="20"/>
              </w:rPr>
            </w:pPr>
            <w:r>
              <w:rPr>
                <w:rFonts w:hint="eastAsia" w:ascii="仿宋_GB2312" w:hAnsi="宋体" w:eastAsia="仿宋_GB2312" w:cs="仿宋_GB2312"/>
                <w:b/>
                <w:color w:val="000000"/>
                <w:kern w:val="0"/>
                <w:sz w:val="20"/>
                <w:szCs w:val="20"/>
                <w:lang w:bidi="ar"/>
              </w:rPr>
              <w:t>支出总计</w:t>
            </w:r>
          </w:p>
        </w:tc>
        <w:tc>
          <w:tcPr>
            <w:tcW w:w="1494" w:type="dxa"/>
            <w:gridSpan w:val="3"/>
            <w:tcBorders>
              <w:top w:val="nil"/>
              <w:left w:val="nil"/>
              <w:bottom w:val="single" w:color="auto" w:sz="4" w:space="0"/>
              <w:right w:val="single" w:color="auto" w:sz="4" w:space="0"/>
            </w:tcBorders>
            <w:shd w:val="clear" w:color="auto" w:fill="auto"/>
            <w:vAlign w:val="center"/>
          </w:tcPr>
          <w:p>
            <w:pPr>
              <w:widowControl/>
              <w:jc w:val="right"/>
              <w:textAlignment w:val="center"/>
              <w:rPr>
                <w:rFonts w:ascii="仿宋_GB2312" w:hAnsi="宋体" w:eastAsia="仿宋_GB2312" w:cs="宋体"/>
                <w:b/>
                <w:bCs/>
                <w:kern w:val="0"/>
                <w:sz w:val="20"/>
                <w:szCs w:val="20"/>
              </w:rPr>
            </w:pPr>
            <w:r>
              <w:rPr>
                <w:rFonts w:hint="eastAsia" w:ascii="仿宋_GB2312" w:hAnsi="宋体" w:eastAsia="仿宋_GB2312" w:cs="仿宋_GB2312"/>
                <w:b/>
                <w:color w:val="000000"/>
                <w:kern w:val="0"/>
                <w:sz w:val="20"/>
                <w:szCs w:val="20"/>
                <w:lang w:bidi="ar"/>
              </w:rPr>
              <w:t xml:space="preserve"> 2,191,978 </w:t>
            </w:r>
          </w:p>
        </w:tc>
        <w:tc>
          <w:tcPr>
            <w:tcW w:w="135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仿宋_GB2312" w:hAnsi="宋体" w:eastAsia="仿宋_GB2312" w:cs="宋体"/>
                <w:b/>
                <w:bCs/>
                <w:kern w:val="0"/>
                <w:sz w:val="20"/>
                <w:szCs w:val="20"/>
              </w:rPr>
            </w:pPr>
            <w:r>
              <w:rPr>
                <w:rFonts w:hint="eastAsia" w:ascii="仿宋_GB2312" w:hAnsi="宋体" w:eastAsia="仿宋_GB2312" w:cs="仿宋_GB2312"/>
                <w:b/>
                <w:color w:val="000000"/>
                <w:kern w:val="0"/>
                <w:sz w:val="20"/>
                <w:szCs w:val="20"/>
                <w:lang w:bidi="ar"/>
              </w:rPr>
              <w:t xml:space="preserve"> 3,696,672 </w:t>
            </w:r>
          </w:p>
        </w:tc>
        <w:tc>
          <w:tcPr>
            <w:tcW w:w="1334" w:type="dxa"/>
            <w:gridSpan w:val="2"/>
            <w:tcBorders>
              <w:top w:val="nil"/>
              <w:left w:val="nil"/>
              <w:bottom w:val="single" w:color="auto" w:sz="4" w:space="0"/>
              <w:right w:val="single" w:color="auto" w:sz="4" w:space="0"/>
            </w:tcBorders>
            <w:shd w:val="clear" w:color="auto" w:fill="auto"/>
            <w:vAlign w:val="center"/>
          </w:tcPr>
          <w:p>
            <w:pPr>
              <w:widowControl/>
              <w:jc w:val="right"/>
              <w:textAlignment w:val="center"/>
              <w:rPr>
                <w:rFonts w:ascii="仿宋_GB2312" w:hAnsi="宋体" w:eastAsia="仿宋_GB2312" w:cs="宋体"/>
                <w:b/>
                <w:bCs/>
                <w:kern w:val="0"/>
                <w:sz w:val="20"/>
                <w:szCs w:val="20"/>
              </w:rPr>
            </w:pPr>
            <w:r>
              <w:rPr>
                <w:rFonts w:hint="eastAsia" w:ascii="仿宋_GB2312" w:hAnsi="宋体" w:eastAsia="仿宋_GB2312" w:cs="仿宋_GB2312"/>
                <w:b/>
                <w:color w:val="000000"/>
                <w:kern w:val="0"/>
                <w:sz w:val="20"/>
                <w:szCs w:val="20"/>
                <w:lang w:bidi="ar"/>
              </w:rPr>
              <w:t xml:space="preserve"> 3,531,761 </w:t>
            </w:r>
          </w:p>
        </w:tc>
        <w:tc>
          <w:tcPr>
            <w:tcW w:w="1118" w:type="dxa"/>
            <w:tcBorders>
              <w:top w:val="nil"/>
              <w:left w:val="nil"/>
              <w:bottom w:val="single" w:color="auto" w:sz="4" w:space="0"/>
              <w:right w:val="nil"/>
            </w:tcBorders>
            <w:shd w:val="clear" w:color="auto" w:fill="auto"/>
            <w:vAlign w:val="center"/>
          </w:tcPr>
          <w:p>
            <w:pPr>
              <w:widowControl/>
              <w:jc w:val="right"/>
              <w:textAlignment w:val="center"/>
              <w:rPr>
                <w:rFonts w:ascii="仿宋_GB2312" w:hAnsi="宋体" w:eastAsia="仿宋_GB2312" w:cs="宋体"/>
                <w:b/>
                <w:bCs/>
                <w:kern w:val="0"/>
                <w:sz w:val="20"/>
                <w:szCs w:val="20"/>
              </w:rPr>
            </w:pPr>
            <w:r>
              <w:rPr>
                <w:rFonts w:hint="eastAsia" w:ascii="仿宋_GB2312" w:hAnsi="宋体" w:eastAsia="仿宋_GB2312" w:cs="仿宋_GB2312"/>
                <w:b/>
                <w:color w:val="000000"/>
                <w:kern w:val="0"/>
                <w:sz w:val="20"/>
                <w:szCs w:val="20"/>
                <w:lang w:bidi="ar"/>
              </w:rPr>
              <w:t>95.5%</w:t>
            </w:r>
          </w:p>
        </w:tc>
      </w:tr>
    </w:tbl>
    <w:p>
      <w:pPr>
        <w:autoSpaceDE w:val="0"/>
        <w:autoSpaceDN w:val="0"/>
        <w:adjustRightInd w:val="0"/>
        <w:spacing w:line="560" w:lineRule="exact"/>
        <w:jc w:val="center"/>
        <w:rPr>
          <w:rFonts w:ascii="方正小标宋简体" w:eastAsia="方正小标宋简体" w:cs="FZXBSJW--GB1-0"/>
          <w:kern w:val="0"/>
          <w:sz w:val="44"/>
          <w:szCs w:val="44"/>
        </w:rPr>
      </w:pPr>
      <w:r>
        <w:rPr>
          <w:rFonts w:hint="eastAsia" w:ascii="方正小标宋简体" w:eastAsia="方正小标宋简体" w:cs="FZXBSJW--GB1-0"/>
          <w:kern w:val="0"/>
          <w:sz w:val="44"/>
          <w:szCs w:val="44"/>
        </w:rPr>
        <w:t>说明五 关于2020年政府性基金预算</w:t>
      </w:r>
    </w:p>
    <w:p>
      <w:pPr>
        <w:autoSpaceDE w:val="0"/>
        <w:autoSpaceDN w:val="0"/>
        <w:adjustRightInd w:val="0"/>
        <w:spacing w:line="560" w:lineRule="exact"/>
        <w:jc w:val="center"/>
        <w:rPr>
          <w:rFonts w:ascii="方正小标宋简体" w:eastAsia="方正小标宋简体" w:cs="FZXBSJW--GB1-0"/>
          <w:kern w:val="0"/>
          <w:sz w:val="44"/>
          <w:szCs w:val="44"/>
        </w:rPr>
      </w:pPr>
      <w:r>
        <w:rPr>
          <w:rFonts w:hint="eastAsia" w:ascii="方正小标宋简体" w:eastAsia="方正小标宋简体" w:cs="FZXBSJW--GB1-0"/>
          <w:kern w:val="0"/>
          <w:sz w:val="44"/>
          <w:szCs w:val="44"/>
        </w:rPr>
        <w:t>支出决算情况的说明</w:t>
      </w:r>
    </w:p>
    <w:p>
      <w:pPr>
        <w:autoSpaceDE w:val="0"/>
        <w:autoSpaceDN w:val="0"/>
        <w:adjustRightInd w:val="0"/>
        <w:spacing w:line="560" w:lineRule="exact"/>
        <w:jc w:val="center"/>
        <w:rPr>
          <w:rFonts w:ascii="方正小标宋简体" w:eastAsia="方正小标宋简体" w:cs="FZXBSJW--GB1-0"/>
          <w:kern w:val="0"/>
          <w:sz w:val="44"/>
          <w:szCs w:val="44"/>
        </w:rPr>
      </w:pPr>
    </w:p>
    <w:p>
      <w:pPr>
        <w:autoSpaceDE w:val="0"/>
        <w:autoSpaceDN w:val="0"/>
        <w:adjustRightInd w:val="0"/>
        <w:spacing w:line="560" w:lineRule="exact"/>
        <w:ind w:firstLine="640" w:firstLineChars="200"/>
        <w:rPr>
          <w:rFonts w:ascii="黑体" w:eastAsia="黑体" w:cs="FZHTK--GBK1-0"/>
          <w:kern w:val="0"/>
          <w:sz w:val="32"/>
          <w:szCs w:val="32"/>
        </w:rPr>
      </w:pPr>
      <w:r>
        <w:rPr>
          <w:rFonts w:hint="eastAsia" w:ascii="黑体" w:eastAsia="黑体" w:cs="FZHTK--GBK1-0"/>
          <w:kern w:val="0"/>
          <w:sz w:val="32"/>
          <w:szCs w:val="32"/>
        </w:rPr>
        <w:t>一、 2020年政府性基金预算支出总体情况</w:t>
      </w:r>
    </w:p>
    <w:p>
      <w:pPr>
        <w:autoSpaceDE w:val="0"/>
        <w:autoSpaceDN w:val="0"/>
        <w:adjustRightInd w:val="0"/>
        <w:spacing w:line="560" w:lineRule="exact"/>
        <w:ind w:firstLine="640" w:firstLineChars="200"/>
        <w:rPr>
          <w:rFonts w:ascii="仿宋_GB2312" w:eastAsia="仿宋_GB2312" w:cs="FZFSK--GBK1-0"/>
          <w:kern w:val="0"/>
          <w:sz w:val="32"/>
          <w:szCs w:val="32"/>
        </w:rPr>
      </w:pPr>
      <w:r>
        <w:rPr>
          <w:rFonts w:hint="eastAsia" w:ascii="仿宋_GB2312" w:eastAsia="仿宋_GB2312" w:cs="FZFSK--GBK1-0"/>
          <w:kern w:val="0"/>
          <w:sz w:val="32"/>
          <w:szCs w:val="32"/>
        </w:rPr>
        <w:t>政府性基金预算总支出决算数为</w:t>
      </w:r>
      <w:r>
        <w:rPr>
          <w:rFonts w:hint="eastAsia" w:ascii="仿宋_GB2312" w:hAnsi="Times-Roman" w:eastAsia="仿宋_GB2312" w:cs="Times-Roman"/>
          <w:kern w:val="0"/>
          <w:sz w:val="32"/>
          <w:szCs w:val="32"/>
        </w:rPr>
        <w:t>3,531,761</w:t>
      </w:r>
      <w:r>
        <w:rPr>
          <w:rFonts w:hint="eastAsia" w:ascii="仿宋_GB2312" w:eastAsia="仿宋_GB2312" w:cs="FZFSK--GBK1-0"/>
          <w:kern w:val="0"/>
          <w:sz w:val="32"/>
          <w:szCs w:val="32"/>
        </w:rPr>
        <w:t>万元，完成预算调整数的</w:t>
      </w:r>
      <w:r>
        <w:rPr>
          <w:rFonts w:hint="eastAsia" w:ascii="仿宋_GB2312" w:hAnsi="Times-Roman" w:eastAsia="仿宋_GB2312" w:cs="Times-Roman"/>
          <w:kern w:val="0"/>
          <w:sz w:val="32"/>
          <w:szCs w:val="32"/>
        </w:rPr>
        <w:t>95.5</w:t>
      </w:r>
      <w:r>
        <w:rPr>
          <w:rFonts w:ascii="仿宋_GB2312" w:hAnsi="Times-Roman" w:eastAsia="仿宋_GB2312" w:cs="Times-Roman"/>
          <w:kern w:val="0"/>
          <w:sz w:val="32"/>
          <w:szCs w:val="32"/>
        </w:rPr>
        <w:t>%</w:t>
      </w:r>
      <w:r>
        <w:rPr>
          <w:rFonts w:hint="eastAsia" w:ascii="仿宋_GB2312" w:eastAsia="仿宋_GB2312" w:cs="FZFSK--GBK1-0"/>
          <w:kern w:val="0"/>
          <w:sz w:val="32"/>
          <w:szCs w:val="32"/>
        </w:rPr>
        <w:t>，主要原因是政府性基金预算收入下降，支出相应减少。</w:t>
      </w:r>
    </w:p>
    <w:p>
      <w:pPr>
        <w:autoSpaceDE w:val="0"/>
        <w:autoSpaceDN w:val="0"/>
        <w:adjustRightInd w:val="0"/>
        <w:spacing w:line="560" w:lineRule="exact"/>
        <w:ind w:firstLine="640" w:firstLineChars="200"/>
        <w:rPr>
          <w:rFonts w:ascii="黑体" w:eastAsia="黑体" w:cs="FZHTK--GBK1-0"/>
          <w:kern w:val="0"/>
          <w:sz w:val="32"/>
          <w:szCs w:val="32"/>
        </w:rPr>
      </w:pPr>
      <w:r>
        <w:rPr>
          <w:rFonts w:hint="eastAsia" w:ascii="黑体" w:eastAsia="黑体" w:cs="FZHTK--GBK1-0"/>
          <w:kern w:val="0"/>
          <w:sz w:val="32"/>
          <w:szCs w:val="32"/>
        </w:rPr>
        <w:t>二、 2020年政府性基金预算支出具体情况</w:t>
      </w:r>
    </w:p>
    <w:p>
      <w:pPr>
        <w:autoSpaceDE w:val="0"/>
        <w:autoSpaceDN w:val="0"/>
        <w:adjustRightInd w:val="0"/>
        <w:spacing w:line="560" w:lineRule="exact"/>
        <w:ind w:firstLine="640" w:firstLineChars="200"/>
        <w:rPr>
          <w:rFonts w:ascii="仿宋_GB2312" w:eastAsia="仿宋_GB2312" w:cs="FZFSK--GBK1-0"/>
          <w:kern w:val="0"/>
          <w:sz w:val="32"/>
          <w:szCs w:val="32"/>
        </w:rPr>
      </w:pPr>
      <w:r>
        <w:rPr>
          <w:rFonts w:hint="eastAsia" w:ascii="仿宋_GB2312" w:hAnsi="Times-Roman" w:eastAsia="仿宋_GB2312" w:cs="Times-Roman"/>
          <w:kern w:val="0"/>
          <w:sz w:val="32"/>
          <w:szCs w:val="32"/>
        </w:rPr>
        <w:t>1.</w:t>
      </w:r>
      <w:r>
        <w:rPr>
          <w:rFonts w:hint="eastAsia" w:ascii="仿宋_GB2312" w:eastAsia="仿宋_GB2312" w:cs="FZFSK--GBK1-0"/>
          <w:kern w:val="0"/>
          <w:sz w:val="32"/>
          <w:szCs w:val="32"/>
        </w:rPr>
        <w:t>社会保障和就业支出</w:t>
      </w:r>
      <w:r>
        <w:rPr>
          <w:rFonts w:hint="eastAsia" w:ascii="仿宋_GB2312" w:hAnsi="Times-Roman" w:eastAsia="仿宋_GB2312" w:cs="Times-Roman"/>
          <w:kern w:val="0"/>
          <w:sz w:val="32"/>
          <w:szCs w:val="32"/>
        </w:rPr>
        <w:t>1,538</w:t>
      </w:r>
      <w:r>
        <w:rPr>
          <w:rFonts w:hint="eastAsia" w:ascii="仿宋_GB2312" w:eastAsia="仿宋_GB2312" w:cs="FZFSK--GBK1-0"/>
          <w:kern w:val="0"/>
          <w:sz w:val="32"/>
          <w:szCs w:val="32"/>
        </w:rPr>
        <w:t>万元，比预算调整数1</w:t>
      </w:r>
      <w:r>
        <w:rPr>
          <w:rFonts w:hint="eastAsia" w:ascii="仿宋_GB2312" w:hAnsi="Times-Roman" w:eastAsia="仿宋_GB2312" w:cs="Times-Roman"/>
          <w:kern w:val="0"/>
          <w:sz w:val="32"/>
          <w:szCs w:val="32"/>
        </w:rPr>
        <w:t>,</w:t>
      </w:r>
      <w:r>
        <w:rPr>
          <w:rFonts w:hint="eastAsia" w:ascii="仿宋_GB2312" w:eastAsia="仿宋_GB2312" w:cs="FZFSK--GBK1-0"/>
          <w:kern w:val="0"/>
          <w:sz w:val="32"/>
          <w:szCs w:val="32"/>
        </w:rPr>
        <w:t>420万元增加118万元。</w:t>
      </w:r>
    </w:p>
    <w:p>
      <w:pPr>
        <w:autoSpaceDE w:val="0"/>
        <w:autoSpaceDN w:val="0"/>
        <w:adjustRightInd w:val="0"/>
        <w:spacing w:line="560" w:lineRule="exact"/>
        <w:ind w:firstLine="640" w:firstLineChars="200"/>
        <w:rPr>
          <w:rFonts w:ascii="仿宋_GB2312" w:eastAsia="仿宋_GB2312" w:cs="FZFSK--GBK1-0"/>
          <w:kern w:val="0"/>
          <w:sz w:val="32"/>
          <w:szCs w:val="32"/>
        </w:rPr>
      </w:pPr>
      <w:r>
        <w:rPr>
          <w:rFonts w:hint="eastAsia" w:ascii="仿宋_GB2312" w:hAnsi="Times-Roman" w:eastAsia="仿宋_GB2312" w:cs="Times-Roman"/>
          <w:kern w:val="0"/>
          <w:sz w:val="32"/>
          <w:szCs w:val="32"/>
        </w:rPr>
        <w:t>2.</w:t>
      </w:r>
      <w:r>
        <w:rPr>
          <w:rFonts w:hint="eastAsia" w:ascii="仿宋_GB2312" w:eastAsia="仿宋_GB2312" w:cs="FZFSK--GBK1-0"/>
          <w:kern w:val="0"/>
          <w:sz w:val="32"/>
          <w:szCs w:val="32"/>
        </w:rPr>
        <w:t>城乡社区支出</w:t>
      </w:r>
      <w:r>
        <w:rPr>
          <w:rFonts w:hint="eastAsia" w:ascii="仿宋_GB2312" w:hAnsi="Times-Roman" w:eastAsia="仿宋_GB2312" w:cs="Times-Roman"/>
          <w:kern w:val="0"/>
          <w:sz w:val="32"/>
          <w:szCs w:val="32"/>
        </w:rPr>
        <w:t>1,147,513</w:t>
      </w:r>
      <w:r>
        <w:rPr>
          <w:rFonts w:hint="eastAsia" w:ascii="仿宋_GB2312" w:eastAsia="仿宋_GB2312" w:cs="FZFSK--GBK1-0"/>
          <w:kern w:val="0"/>
          <w:sz w:val="32"/>
          <w:szCs w:val="32"/>
        </w:rPr>
        <w:t>万元，比预算调整数</w:t>
      </w:r>
      <w:r>
        <w:rPr>
          <w:rFonts w:hint="eastAsia" w:ascii="仿宋_GB2312" w:hAnsi="Times-Roman" w:eastAsia="仿宋_GB2312" w:cs="Times-Roman"/>
          <w:kern w:val="0"/>
          <w:sz w:val="32"/>
          <w:szCs w:val="32"/>
        </w:rPr>
        <w:t>1,296,137</w:t>
      </w:r>
      <w:r>
        <w:rPr>
          <w:rFonts w:hint="eastAsia" w:ascii="仿宋_GB2312" w:eastAsia="仿宋_GB2312" w:cs="FZFSK--GBK1-0"/>
          <w:kern w:val="0"/>
          <w:sz w:val="32"/>
          <w:szCs w:val="32"/>
        </w:rPr>
        <w:t>万元减少</w:t>
      </w:r>
      <w:r>
        <w:rPr>
          <w:rFonts w:hint="eastAsia" w:ascii="仿宋_GB2312" w:hAnsi="Times-Roman" w:eastAsia="仿宋_GB2312" w:cs="Times-Roman"/>
          <w:kern w:val="0"/>
          <w:sz w:val="32"/>
          <w:szCs w:val="32"/>
        </w:rPr>
        <w:t>148</w:t>
      </w:r>
      <w:r>
        <w:rPr>
          <w:rFonts w:ascii="仿宋_GB2312" w:hAnsi="Times-Roman" w:eastAsia="仿宋_GB2312" w:cs="Times-Roman"/>
          <w:kern w:val="0"/>
          <w:sz w:val="32"/>
          <w:szCs w:val="32"/>
        </w:rPr>
        <w:t>,</w:t>
      </w:r>
      <w:r>
        <w:rPr>
          <w:rFonts w:hint="eastAsia" w:ascii="仿宋_GB2312" w:hAnsi="Times-Roman" w:eastAsia="仿宋_GB2312" w:cs="Times-Roman"/>
          <w:kern w:val="0"/>
          <w:sz w:val="32"/>
          <w:szCs w:val="32"/>
        </w:rPr>
        <w:t>624</w:t>
      </w:r>
      <w:r>
        <w:rPr>
          <w:rFonts w:hint="eastAsia" w:ascii="仿宋_GB2312" w:eastAsia="仿宋_GB2312" w:cs="FZFSK--GBK1-0"/>
          <w:kern w:val="0"/>
          <w:sz w:val="32"/>
          <w:szCs w:val="32"/>
        </w:rPr>
        <w:t>万元，主要原因是土地收入比预期减少，成本返还和支出相应也减少。</w:t>
      </w:r>
    </w:p>
    <w:p>
      <w:pPr>
        <w:autoSpaceDE w:val="0"/>
        <w:autoSpaceDN w:val="0"/>
        <w:adjustRightInd w:val="0"/>
        <w:spacing w:line="560" w:lineRule="exact"/>
        <w:ind w:firstLine="640" w:firstLineChars="200"/>
        <w:rPr>
          <w:rFonts w:ascii="仿宋_GB2312" w:eastAsia="仿宋_GB2312" w:cs="FZFSK--GBK1-0"/>
          <w:kern w:val="0"/>
          <w:sz w:val="32"/>
          <w:szCs w:val="32"/>
        </w:rPr>
      </w:pPr>
      <w:r>
        <w:rPr>
          <w:rFonts w:hint="eastAsia" w:ascii="仿宋_GB2312" w:hAnsi="Times-Roman" w:eastAsia="仿宋_GB2312" w:cs="Times-Roman"/>
          <w:kern w:val="0"/>
          <w:sz w:val="32"/>
          <w:szCs w:val="32"/>
        </w:rPr>
        <w:t>3.</w:t>
      </w:r>
      <w:r>
        <w:rPr>
          <w:rFonts w:hint="eastAsia" w:ascii="仿宋_GB2312" w:eastAsia="仿宋_GB2312" w:cs="FZFSK--GBK1-0"/>
          <w:kern w:val="0"/>
          <w:sz w:val="32"/>
          <w:szCs w:val="32"/>
        </w:rPr>
        <w:t>其他支出</w:t>
      </w:r>
      <w:r>
        <w:rPr>
          <w:rFonts w:hint="eastAsia" w:ascii="仿宋_GB2312" w:hAnsi="Times-Roman" w:eastAsia="仿宋_GB2312" w:cs="Times-Roman"/>
          <w:kern w:val="0"/>
          <w:sz w:val="32"/>
          <w:szCs w:val="32"/>
        </w:rPr>
        <w:t>4,850</w:t>
      </w:r>
      <w:r>
        <w:rPr>
          <w:rFonts w:hint="eastAsia" w:ascii="仿宋_GB2312" w:eastAsia="仿宋_GB2312" w:cs="FZFSK--GBK1-0"/>
          <w:kern w:val="0"/>
          <w:sz w:val="32"/>
          <w:szCs w:val="32"/>
        </w:rPr>
        <w:t>万元，比预算调整数</w:t>
      </w:r>
      <w:r>
        <w:rPr>
          <w:rFonts w:hint="eastAsia" w:ascii="仿宋_GB2312" w:hAnsi="Times-Roman" w:eastAsia="仿宋_GB2312" w:cs="Times-Roman"/>
          <w:kern w:val="0"/>
          <w:sz w:val="32"/>
          <w:szCs w:val="32"/>
        </w:rPr>
        <w:t>5,249</w:t>
      </w:r>
      <w:r>
        <w:rPr>
          <w:rFonts w:hint="eastAsia" w:ascii="仿宋_GB2312" w:eastAsia="仿宋_GB2312" w:cs="FZFSK--GBK1-0"/>
          <w:kern w:val="0"/>
          <w:sz w:val="32"/>
          <w:szCs w:val="32"/>
        </w:rPr>
        <w:t>万元减少399万元。</w:t>
      </w:r>
    </w:p>
    <w:p>
      <w:pPr>
        <w:pStyle w:val="8"/>
        <w:spacing w:line="560" w:lineRule="exact"/>
        <w:ind w:firstLine="640"/>
      </w:pPr>
      <w:r>
        <w:rPr>
          <w:rFonts w:hint="eastAsia" w:ascii="仿宋_GB2312" w:eastAsia="仿宋_GB2312"/>
          <w:sz w:val="32"/>
          <w:szCs w:val="32"/>
        </w:rPr>
        <w:t>4.抗疫特别国债支出1,000,000万元，比调整数770,000 万元增加230,000万元，原因是加大对抗疫特别国债资金的支出调度力度，国债资金于年底前全部支出。</w:t>
      </w:r>
    </w:p>
    <w:p>
      <w:pPr>
        <w:pStyle w:val="8"/>
        <w:spacing w:line="560" w:lineRule="exact"/>
        <w:ind w:firstLine="640"/>
        <w:rPr>
          <w:rFonts w:ascii="仿宋_GB2312" w:eastAsia="仿宋_GB2312"/>
          <w:sz w:val="32"/>
          <w:szCs w:val="32"/>
        </w:rPr>
      </w:pPr>
      <w:r>
        <w:rPr>
          <w:rFonts w:hint="eastAsia" w:ascii="仿宋_GB2312" w:hAnsi="Times-Roman" w:eastAsia="仿宋_GB2312" w:cs="Times-Roman"/>
          <w:kern w:val="0"/>
          <w:sz w:val="32"/>
          <w:szCs w:val="32"/>
        </w:rPr>
        <w:t>5.</w:t>
      </w:r>
      <w:r>
        <w:rPr>
          <w:rFonts w:hint="eastAsia" w:ascii="仿宋_GB2312" w:eastAsia="仿宋_GB2312" w:cs="FZFSK--GBK1-0"/>
          <w:kern w:val="0"/>
          <w:sz w:val="32"/>
          <w:szCs w:val="32"/>
        </w:rPr>
        <w:t>上解支出</w:t>
      </w:r>
      <w:r>
        <w:rPr>
          <w:rFonts w:hint="eastAsia" w:ascii="仿宋_GB2312" w:hAnsi="Times-Roman" w:eastAsia="仿宋_GB2312" w:cs="Times-Roman"/>
          <w:kern w:val="0"/>
          <w:sz w:val="32"/>
          <w:szCs w:val="32"/>
        </w:rPr>
        <w:t>532,159</w:t>
      </w:r>
      <w:r>
        <w:rPr>
          <w:rFonts w:hint="eastAsia" w:ascii="仿宋_GB2312" w:eastAsia="仿宋_GB2312" w:cs="FZFSK--GBK1-0"/>
          <w:kern w:val="0"/>
          <w:sz w:val="32"/>
          <w:szCs w:val="32"/>
        </w:rPr>
        <w:t>万元，比预算调整数478,837</w:t>
      </w:r>
      <w:r>
        <w:rPr>
          <w:rFonts w:hint="eastAsia" w:ascii="仿宋_GB2312" w:hAnsi="Times-Roman" w:eastAsia="仿宋_GB2312" w:cs="Times-Roman"/>
          <w:kern w:val="0"/>
          <w:sz w:val="32"/>
          <w:szCs w:val="32"/>
        </w:rPr>
        <w:t>万元增加53</w:t>
      </w:r>
      <w:r>
        <w:rPr>
          <w:rFonts w:ascii="仿宋_GB2312" w:hAnsi="Times-Roman" w:eastAsia="仿宋_GB2312" w:cs="Times-Roman"/>
          <w:kern w:val="0"/>
          <w:sz w:val="32"/>
          <w:szCs w:val="32"/>
        </w:rPr>
        <w:t>,</w:t>
      </w:r>
      <w:r>
        <w:rPr>
          <w:rFonts w:hint="eastAsia" w:ascii="仿宋_GB2312" w:hAnsi="Times-Roman" w:eastAsia="仿宋_GB2312" w:cs="Times-Roman"/>
          <w:kern w:val="0"/>
          <w:sz w:val="32"/>
          <w:szCs w:val="32"/>
        </w:rPr>
        <w:t xml:space="preserve">322元, </w:t>
      </w:r>
      <w:r>
        <w:rPr>
          <w:rFonts w:hint="eastAsia" w:ascii="仿宋_GB2312" w:eastAsia="仿宋_GB2312"/>
          <w:sz w:val="32"/>
          <w:szCs w:val="32"/>
        </w:rPr>
        <w:t>主要原因是农田水利建设资金上解支出</w:t>
      </w:r>
      <w:r>
        <w:rPr>
          <w:rFonts w:ascii="仿宋_GB2312" w:eastAsia="仿宋_GB2312"/>
          <w:sz w:val="32"/>
          <w:szCs w:val="32"/>
        </w:rPr>
        <w:t>5</w:t>
      </w:r>
      <w:r>
        <w:rPr>
          <w:rFonts w:hint="eastAsia" w:ascii="仿宋_GB2312" w:eastAsia="仿宋_GB2312"/>
          <w:sz w:val="32"/>
          <w:szCs w:val="32"/>
        </w:rPr>
        <w:t>3</w:t>
      </w:r>
      <w:r>
        <w:rPr>
          <w:rFonts w:ascii="仿宋_GB2312" w:eastAsia="仿宋_GB2312"/>
          <w:sz w:val="32"/>
          <w:szCs w:val="32"/>
        </w:rPr>
        <w:t>,</w:t>
      </w:r>
      <w:r>
        <w:rPr>
          <w:rFonts w:hint="eastAsia" w:ascii="仿宋_GB2312" w:eastAsia="仿宋_GB2312"/>
          <w:sz w:val="32"/>
          <w:szCs w:val="32"/>
        </w:rPr>
        <w:t>117万元。</w:t>
      </w:r>
    </w:p>
    <w:p>
      <w:pPr>
        <w:pStyle w:val="8"/>
        <w:spacing w:line="560" w:lineRule="exact"/>
        <w:ind w:firstLine="640"/>
        <w:rPr>
          <w:rFonts w:ascii="仿宋_GB2312" w:eastAsia="仿宋_GB2312"/>
          <w:sz w:val="32"/>
          <w:szCs w:val="32"/>
        </w:rPr>
      </w:pPr>
      <w:r>
        <w:rPr>
          <w:rFonts w:hint="eastAsia" w:ascii="仿宋_GB2312" w:hAnsi="Times-Roman" w:eastAsia="仿宋_GB2312" w:cs="Times-Roman"/>
          <w:kern w:val="0"/>
          <w:sz w:val="32"/>
          <w:szCs w:val="32"/>
        </w:rPr>
        <w:t>6.</w:t>
      </w:r>
      <w:r>
        <w:rPr>
          <w:rFonts w:hint="eastAsia" w:ascii="仿宋_GB2312" w:eastAsia="仿宋_GB2312" w:cs="FZFSK--GBK1-0"/>
          <w:kern w:val="0"/>
          <w:sz w:val="32"/>
          <w:szCs w:val="32"/>
        </w:rPr>
        <w:t>政府性基金预算调出</w:t>
      </w:r>
      <w:r>
        <w:rPr>
          <w:rFonts w:hint="eastAsia" w:ascii="仿宋_GB2312" w:hAnsi="Times-Roman" w:eastAsia="仿宋_GB2312" w:cs="Times-Roman"/>
          <w:kern w:val="0"/>
          <w:sz w:val="32"/>
          <w:szCs w:val="32"/>
        </w:rPr>
        <w:t>440,099</w:t>
      </w:r>
      <w:r>
        <w:rPr>
          <w:rFonts w:hint="eastAsia" w:ascii="仿宋_GB2312" w:eastAsia="仿宋_GB2312" w:cs="FZFSK--GBK1-0"/>
          <w:kern w:val="0"/>
          <w:sz w:val="32"/>
          <w:szCs w:val="32"/>
        </w:rPr>
        <w:t>万元，比预算调整数</w:t>
      </w:r>
      <w:r>
        <w:rPr>
          <w:rFonts w:hint="eastAsia" w:ascii="仿宋_GB2312" w:hAnsi="Times-Roman" w:eastAsia="仿宋_GB2312" w:cs="Times-Roman"/>
          <w:kern w:val="0"/>
          <w:sz w:val="32"/>
          <w:szCs w:val="32"/>
        </w:rPr>
        <w:t>481,227</w:t>
      </w:r>
      <w:r>
        <w:rPr>
          <w:rFonts w:hint="eastAsia" w:ascii="仿宋_GB2312" w:eastAsia="仿宋_GB2312" w:cs="FZFSK--GBK1-0"/>
          <w:kern w:val="0"/>
          <w:sz w:val="32"/>
          <w:szCs w:val="32"/>
        </w:rPr>
        <w:t>万元减少</w:t>
      </w:r>
      <w:r>
        <w:rPr>
          <w:rFonts w:hint="eastAsia" w:ascii="仿宋_GB2312" w:hAnsi="Times-Roman" w:eastAsia="仿宋_GB2312" w:cs="Times-Roman"/>
          <w:kern w:val="0"/>
          <w:sz w:val="32"/>
          <w:szCs w:val="32"/>
        </w:rPr>
        <w:t>41</w:t>
      </w:r>
      <w:r>
        <w:rPr>
          <w:rFonts w:ascii="仿宋_GB2312" w:hAnsi="Times-Roman" w:eastAsia="仿宋_GB2312" w:cs="Times-Roman"/>
          <w:kern w:val="0"/>
          <w:sz w:val="32"/>
          <w:szCs w:val="32"/>
        </w:rPr>
        <w:t>,</w:t>
      </w:r>
      <w:r>
        <w:rPr>
          <w:rFonts w:hint="eastAsia" w:ascii="仿宋_GB2312" w:hAnsi="Times-Roman" w:eastAsia="仿宋_GB2312" w:cs="Times-Roman"/>
          <w:kern w:val="0"/>
          <w:sz w:val="32"/>
          <w:szCs w:val="32"/>
        </w:rPr>
        <w:t>128</w:t>
      </w:r>
      <w:r>
        <w:rPr>
          <w:rFonts w:hint="eastAsia" w:ascii="仿宋_GB2312" w:eastAsia="仿宋_GB2312" w:cs="FZFSK--GBK1-0"/>
          <w:kern w:val="0"/>
          <w:sz w:val="32"/>
          <w:szCs w:val="32"/>
        </w:rPr>
        <w:t>万元，</w:t>
      </w:r>
      <w:r>
        <w:rPr>
          <w:rFonts w:hint="eastAsia" w:ascii="仿宋_GB2312" w:eastAsia="仿宋_GB2312"/>
          <w:sz w:val="32"/>
          <w:szCs w:val="32"/>
        </w:rPr>
        <w:t>主要是根据一般公共预算平衡情况进行调整。</w:t>
      </w:r>
    </w:p>
    <w:p>
      <w:pPr>
        <w:autoSpaceDE w:val="0"/>
        <w:autoSpaceDN w:val="0"/>
        <w:adjustRightInd w:val="0"/>
        <w:spacing w:line="560" w:lineRule="exact"/>
        <w:ind w:firstLine="640" w:firstLineChars="200"/>
        <w:rPr>
          <w:rFonts w:ascii="仿宋_GB2312" w:eastAsia="仿宋_GB2312" w:cs="FZFSK--GBK1-0"/>
          <w:kern w:val="0"/>
          <w:sz w:val="32"/>
          <w:szCs w:val="32"/>
        </w:rPr>
      </w:pPr>
      <w:r>
        <w:rPr>
          <w:rFonts w:hint="eastAsia" w:ascii="仿宋_GB2312" w:hAnsi="Times-Roman" w:eastAsia="仿宋_GB2312" w:cs="Times-Roman"/>
          <w:kern w:val="0"/>
          <w:sz w:val="32"/>
          <w:szCs w:val="32"/>
        </w:rPr>
        <w:t>7.</w:t>
      </w:r>
      <w:r>
        <w:rPr>
          <w:rFonts w:hint="eastAsia" w:ascii="仿宋_GB2312" w:eastAsia="仿宋_GB2312" w:cs="FZFSK--GBK1-0"/>
          <w:kern w:val="0"/>
          <w:sz w:val="32"/>
          <w:szCs w:val="32"/>
        </w:rPr>
        <w:t>市级结转</w:t>
      </w:r>
      <w:r>
        <w:rPr>
          <w:rFonts w:hint="eastAsia" w:ascii="仿宋_GB2312" w:hAnsi="Times-Roman" w:eastAsia="仿宋_GB2312" w:cs="Times-Roman"/>
          <w:kern w:val="0"/>
          <w:sz w:val="32"/>
          <w:szCs w:val="32"/>
        </w:rPr>
        <w:t>6,110</w:t>
      </w:r>
      <w:r>
        <w:rPr>
          <w:rFonts w:hint="eastAsia" w:ascii="仿宋_GB2312" w:eastAsia="仿宋_GB2312" w:cs="FZFSK--GBK1-0"/>
          <w:kern w:val="0"/>
          <w:sz w:val="32"/>
          <w:szCs w:val="32"/>
        </w:rPr>
        <w:t>万元，比调整数230,000万元减少223,890万元，原因是2020年抗疫特别国债资金支出增加，结转相应减少。</w:t>
      </w:r>
    </w:p>
    <w:p>
      <w:pPr>
        <w:autoSpaceDE w:val="0"/>
        <w:autoSpaceDN w:val="0"/>
        <w:adjustRightInd w:val="0"/>
        <w:spacing w:line="560" w:lineRule="exact"/>
        <w:ind w:firstLine="640" w:firstLineChars="200"/>
        <w:rPr>
          <w:rFonts w:ascii="仿宋_GB2312" w:hAnsi="Times-Roman" w:eastAsia="仿宋_GB2312" w:cs="FZFSK--GBK1-0"/>
          <w:kern w:val="0"/>
          <w:sz w:val="32"/>
          <w:szCs w:val="32"/>
        </w:rPr>
      </w:pPr>
      <w:r>
        <w:rPr>
          <w:rFonts w:hint="eastAsia" w:ascii="仿宋_GB2312" w:hAnsi="Times-Roman" w:eastAsia="仿宋_GB2312" w:cs="Times-Roman"/>
          <w:kern w:val="0"/>
          <w:sz w:val="32"/>
          <w:szCs w:val="32"/>
        </w:rPr>
        <w:t>8.</w:t>
      </w:r>
      <w:r>
        <w:rPr>
          <w:rFonts w:hint="eastAsia" w:ascii="仿宋_GB2312" w:hAnsi="Times-Roman" w:eastAsia="仿宋_GB2312" w:cs="FZFSK--GBK1-0"/>
          <w:kern w:val="0"/>
          <w:sz w:val="32"/>
          <w:szCs w:val="32"/>
        </w:rPr>
        <w:t>区级结余结转</w:t>
      </w:r>
      <w:r>
        <w:rPr>
          <w:rFonts w:hint="eastAsia" w:ascii="仿宋_GB2312" w:hAnsi="Times-Roman" w:eastAsia="仿宋_GB2312" w:cs="Times-Roman"/>
          <w:kern w:val="0"/>
          <w:sz w:val="32"/>
          <w:szCs w:val="32"/>
        </w:rPr>
        <w:t>399,492</w:t>
      </w:r>
      <w:r>
        <w:rPr>
          <w:rFonts w:hint="eastAsia" w:ascii="仿宋_GB2312" w:hAnsi="Times-Roman" w:eastAsia="仿宋_GB2312" w:cs="FZFSK--GBK1-0"/>
          <w:kern w:val="0"/>
          <w:sz w:val="32"/>
          <w:szCs w:val="32"/>
        </w:rPr>
        <w:t>万元，比</w:t>
      </w:r>
      <w:r>
        <w:rPr>
          <w:rFonts w:hint="eastAsia" w:ascii="仿宋_GB2312" w:eastAsia="仿宋_GB2312" w:cs="FZFSK--GBK1-0"/>
          <w:kern w:val="0"/>
          <w:sz w:val="32"/>
          <w:szCs w:val="32"/>
        </w:rPr>
        <w:t>预算</w:t>
      </w:r>
      <w:r>
        <w:rPr>
          <w:rFonts w:hint="eastAsia" w:ascii="仿宋_GB2312" w:hAnsi="Times-Roman" w:eastAsia="仿宋_GB2312" w:cs="FZFSK--GBK1-0"/>
          <w:kern w:val="0"/>
          <w:sz w:val="32"/>
          <w:szCs w:val="32"/>
        </w:rPr>
        <w:t>调整数</w:t>
      </w:r>
      <w:r>
        <w:rPr>
          <w:rFonts w:hint="eastAsia" w:ascii="仿宋_GB2312" w:hAnsi="Times-Roman" w:eastAsia="仿宋_GB2312" w:cs="Times-Roman"/>
          <w:kern w:val="0"/>
          <w:sz w:val="32"/>
          <w:szCs w:val="32"/>
        </w:rPr>
        <w:t>433,802</w:t>
      </w:r>
      <w:r>
        <w:rPr>
          <w:rFonts w:hint="eastAsia" w:ascii="仿宋_GB2312" w:hAnsi="Times-Roman" w:eastAsia="仿宋_GB2312" w:cs="FZFSK--GBK1-0"/>
          <w:kern w:val="0"/>
          <w:sz w:val="32"/>
          <w:szCs w:val="32"/>
        </w:rPr>
        <w:t>万元减少34</w:t>
      </w:r>
      <w:r>
        <w:rPr>
          <w:rFonts w:ascii="仿宋_GB2312" w:hAnsi="Times-Roman" w:eastAsia="仿宋_GB2312" w:cs="FZFSK--GBK1-0"/>
          <w:kern w:val="0"/>
          <w:sz w:val="32"/>
          <w:szCs w:val="32"/>
        </w:rPr>
        <w:t>,3</w:t>
      </w:r>
      <w:r>
        <w:rPr>
          <w:rFonts w:hint="eastAsia" w:ascii="仿宋_GB2312" w:hAnsi="Times-Roman" w:eastAsia="仿宋_GB2312" w:cs="FZFSK--GBK1-0"/>
          <w:kern w:val="0"/>
          <w:sz w:val="32"/>
          <w:szCs w:val="32"/>
        </w:rPr>
        <w:t>10万元，主要是土地收入比预期减少，结转资金相应减少。</w:t>
      </w:r>
    </w:p>
    <w:p>
      <w:pPr>
        <w:pStyle w:val="2"/>
        <w:rPr>
          <w:rFonts w:ascii="仿宋_GB2312" w:hAnsi="Times-Roman" w:eastAsia="仿宋_GB2312" w:cs="FZFSK--GBK1-0"/>
          <w:kern w:val="0"/>
          <w:sz w:val="32"/>
          <w:szCs w:val="32"/>
        </w:rPr>
      </w:pPr>
    </w:p>
    <w:p>
      <w:pPr>
        <w:rPr>
          <w:rFonts w:ascii="仿宋_GB2312" w:hAnsi="Times-Roman" w:eastAsia="仿宋_GB2312" w:cs="FZFSK--GBK1-0"/>
          <w:kern w:val="0"/>
          <w:sz w:val="32"/>
          <w:szCs w:val="32"/>
        </w:rPr>
      </w:pPr>
    </w:p>
    <w:p>
      <w:pPr>
        <w:pStyle w:val="2"/>
        <w:rPr>
          <w:rFonts w:ascii="仿宋_GB2312" w:hAnsi="Times-Roman" w:eastAsia="仿宋_GB2312" w:cs="FZFSK--GBK1-0"/>
          <w:kern w:val="0"/>
          <w:sz w:val="32"/>
          <w:szCs w:val="32"/>
        </w:rPr>
      </w:pPr>
    </w:p>
    <w:p>
      <w:pPr>
        <w:rPr>
          <w:rFonts w:ascii="仿宋_GB2312" w:hAnsi="Times-Roman" w:eastAsia="仿宋_GB2312" w:cs="FZFSK--GBK1-0"/>
          <w:kern w:val="0"/>
          <w:sz w:val="32"/>
          <w:szCs w:val="32"/>
        </w:rPr>
      </w:pPr>
    </w:p>
    <w:p>
      <w:pPr>
        <w:pStyle w:val="2"/>
        <w:rPr>
          <w:rFonts w:ascii="仿宋_GB2312" w:hAnsi="Times-Roman" w:eastAsia="仿宋_GB2312" w:cs="FZFSK--GBK1-0"/>
          <w:kern w:val="0"/>
          <w:sz w:val="32"/>
          <w:szCs w:val="32"/>
        </w:rPr>
      </w:pPr>
    </w:p>
    <w:p>
      <w:pPr>
        <w:rPr>
          <w:rFonts w:ascii="仿宋_GB2312" w:hAnsi="Times-Roman" w:eastAsia="仿宋_GB2312" w:cs="FZFSK--GBK1-0"/>
          <w:kern w:val="0"/>
          <w:sz w:val="32"/>
          <w:szCs w:val="32"/>
        </w:rPr>
      </w:pPr>
    </w:p>
    <w:p>
      <w:pPr>
        <w:pStyle w:val="2"/>
        <w:rPr>
          <w:rFonts w:ascii="仿宋_GB2312" w:hAnsi="Times-Roman" w:eastAsia="仿宋_GB2312" w:cs="FZFSK--GBK1-0"/>
          <w:kern w:val="0"/>
          <w:sz w:val="32"/>
          <w:szCs w:val="32"/>
        </w:rPr>
      </w:pPr>
    </w:p>
    <w:p>
      <w:pPr>
        <w:rPr>
          <w:rFonts w:ascii="仿宋_GB2312" w:hAnsi="Times-Roman" w:eastAsia="仿宋_GB2312" w:cs="FZFSK--GBK1-0"/>
          <w:kern w:val="0"/>
          <w:sz w:val="32"/>
          <w:szCs w:val="32"/>
        </w:rPr>
      </w:pPr>
    </w:p>
    <w:p>
      <w:pPr>
        <w:pStyle w:val="2"/>
        <w:rPr>
          <w:rFonts w:ascii="仿宋_GB2312" w:hAnsi="Times-Roman" w:eastAsia="仿宋_GB2312" w:cs="FZFSK--GBK1-0"/>
          <w:kern w:val="0"/>
          <w:sz w:val="32"/>
          <w:szCs w:val="32"/>
        </w:rPr>
      </w:pPr>
    </w:p>
    <w:p>
      <w:pPr>
        <w:rPr>
          <w:rFonts w:ascii="仿宋_GB2312" w:hAnsi="Times-Roman" w:eastAsia="仿宋_GB2312" w:cs="FZFSK--GBK1-0"/>
          <w:kern w:val="0"/>
          <w:sz w:val="32"/>
          <w:szCs w:val="32"/>
        </w:rPr>
      </w:pPr>
    </w:p>
    <w:p>
      <w:pPr>
        <w:pStyle w:val="2"/>
        <w:rPr>
          <w:rFonts w:ascii="仿宋_GB2312" w:hAnsi="Times-Roman" w:eastAsia="仿宋_GB2312" w:cs="FZFSK--GBK1-0"/>
          <w:kern w:val="0"/>
          <w:sz w:val="32"/>
          <w:szCs w:val="32"/>
        </w:rPr>
      </w:pPr>
    </w:p>
    <w:p>
      <w:pPr>
        <w:rPr>
          <w:rFonts w:ascii="仿宋_GB2312" w:hAnsi="Times-Roman" w:eastAsia="仿宋_GB2312" w:cs="FZFSK--GBK1-0"/>
          <w:kern w:val="0"/>
          <w:sz w:val="32"/>
          <w:szCs w:val="32"/>
        </w:rPr>
      </w:pPr>
    </w:p>
    <w:p>
      <w:pPr>
        <w:pStyle w:val="2"/>
        <w:rPr>
          <w:rFonts w:ascii="仿宋_GB2312" w:hAnsi="Times-Roman" w:eastAsia="仿宋_GB2312" w:cs="FZFSK--GBK1-0"/>
          <w:kern w:val="0"/>
          <w:sz w:val="32"/>
          <w:szCs w:val="32"/>
        </w:rPr>
      </w:pPr>
    </w:p>
    <w:p>
      <w:pPr>
        <w:rPr>
          <w:rFonts w:ascii="仿宋_GB2312" w:hAnsi="Times-Roman" w:eastAsia="仿宋_GB2312" w:cs="FZFSK--GBK1-0"/>
          <w:kern w:val="0"/>
          <w:sz w:val="32"/>
          <w:szCs w:val="32"/>
        </w:rPr>
      </w:pPr>
    </w:p>
    <w:p>
      <w:pPr>
        <w:pStyle w:val="2"/>
        <w:rPr>
          <w:rFonts w:ascii="仿宋_GB2312" w:hAnsi="Times-Roman" w:eastAsia="仿宋_GB2312" w:cs="FZFSK--GBK1-0"/>
          <w:kern w:val="0"/>
          <w:sz w:val="32"/>
          <w:szCs w:val="32"/>
        </w:rPr>
      </w:pPr>
    </w:p>
    <w:p>
      <w:pPr>
        <w:rPr>
          <w:rFonts w:ascii="仿宋_GB2312" w:hAnsi="Times-Roman" w:eastAsia="仿宋_GB2312" w:cs="FZFSK--GBK1-0"/>
          <w:kern w:val="0"/>
          <w:sz w:val="32"/>
          <w:szCs w:val="32"/>
        </w:rPr>
      </w:pPr>
    </w:p>
    <w:p>
      <w:pPr>
        <w:pStyle w:val="2"/>
        <w:rPr>
          <w:rFonts w:ascii="仿宋_GB2312" w:hAnsi="Times-Roman" w:eastAsia="仿宋_GB2312" w:cs="FZFSK--GBK1-0"/>
          <w:kern w:val="0"/>
          <w:sz w:val="32"/>
          <w:szCs w:val="32"/>
        </w:rPr>
      </w:pPr>
    </w:p>
    <w:p>
      <w:pPr>
        <w:rPr>
          <w:rFonts w:ascii="仿宋_GB2312" w:hAnsi="Times-Roman" w:eastAsia="仿宋_GB2312" w:cs="FZFSK--GBK1-0"/>
          <w:kern w:val="0"/>
          <w:sz w:val="32"/>
          <w:szCs w:val="32"/>
        </w:rPr>
      </w:pPr>
    </w:p>
    <w:p>
      <w:pPr>
        <w:pStyle w:val="2"/>
      </w:pPr>
    </w:p>
    <w:p>
      <w:pPr>
        <w:pStyle w:val="2"/>
      </w:pPr>
    </w:p>
    <w:tbl>
      <w:tblPr>
        <w:tblStyle w:val="7"/>
        <w:tblW w:w="9186" w:type="dxa"/>
        <w:tblInd w:w="0" w:type="dxa"/>
        <w:tblLayout w:type="fixed"/>
        <w:tblCellMar>
          <w:top w:w="0" w:type="dxa"/>
          <w:left w:w="108" w:type="dxa"/>
          <w:bottom w:w="0" w:type="dxa"/>
          <w:right w:w="108" w:type="dxa"/>
        </w:tblCellMar>
      </w:tblPr>
      <w:tblGrid>
        <w:gridCol w:w="2738"/>
        <w:gridCol w:w="35"/>
        <w:gridCol w:w="1501"/>
        <w:gridCol w:w="31"/>
        <w:gridCol w:w="1815"/>
        <w:gridCol w:w="123"/>
        <w:gridCol w:w="1473"/>
        <w:gridCol w:w="123"/>
        <w:gridCol w:w="1222"/>
        <w:gridCol w:w="125"/>
      </w:tblGrid>
      <w:tr>
        <w:tblPrEx>
          <w:tblLayout w:type="fixed"/>
          <w:tblCellMar>
            <w:top w:w="0" w:type="dxa"/>
            <w:left w:w="108" w:type="dxa"/>
            <w:bottom w:w="0" w:type="dxa"/>
            <w:right w:w="108" w:type="dxa"/>
          </w:tblCellMar>
        </w:tblPrEx>
        <w:trPr>
          <w:gridAfter w:val="1"/>
          <w:wAfter w:w="125" w:type="dxa"/>
          <w:trHeight w:val="850" w:hRule="atLeast"/>
        </w:trPr>
        <w:tc>
          <w:tcPr>
            <w:tcW w:w="9061" w:type="dxa"/>
            <w:gridSpan w:val="9"/>
            <w:tcBorders>
              <w:top w:val="nil"/>
              <w:left w:val="nil"/>
              <w:bottom w:val="nil"/>
              <w:right w:val="nil"/>
            </w:tcBorders>
            <w:shd w:val="clear" w:color="auto" w:fill="auto"/>
            <w:vAlign w:val="center"/>
          </w:tcPr>
          <w:p>
            <w:pPr>
              <w:widowControl/>
              <w:rPr>
                <w:rFonts w:ascii="方正小标宋_GBK" w:hAnsi="Times-Roman" w:eastAsia="方正小标宋_GBK" w:cs="FZFSK--GBK1-0"/>
                <w:kern w:val="0"/>
                <w:sz w:val="32"/>
                <w:szCs w:val="32"/>
              </w:rPr>
            </w:pPr>
            <w:bookmarkStart w:id="6" w:name="RANGE!A1:E9"/>
            <w:r>
              <w:rPr>
                <w:rFonts w:hint="eastAsia" w:ascii="方正小标宋_GBK" w:hAnsi="Times-Roman" w:eastAsia="方正小标宋_GBK" w:cs="FZFSK--GBK1-0"/>
                <w:kern w:val="0"/>
                <w:sz w:val="32"/>
                <w:szCs w:val="32"/>
              </w:rPr>
              <w:t>北京市通州区2020年区级国有资本经营预算收入决算情况表</w:t>
            </w:r>
            <w:bookmarkEnd w:id="6"/>
          </w:p>
        </w:tc>
      </w:tr>
      <w:tr>
        <w:tblPrEx>
          <w:tblLayout w:type="fixed"/>
          <w:tblCellMar>
            <w:top w:w="0" w:type="dxa"/>
            <w:left w:w="108" w:type="dxa"/>
            <w:bottom w:w="0" w:type="dxa"/>
            <w:right w:w="108" w:type="dxa"/>
          </w:tblCellMar>
        </w:tblPrEx>
        <w:trPr>
          <w:gridAfter w:val="1"/>
          <w:wAfter w:w="125" w:type="dxa"/>
          <w:trHeight w:val="283" w:hRule="atLeast"/>
        </w:trPr>
        <w:tc>
          <w:tcPr>
            <w:tcW w:w="2773" w:type="dxa"/>
            <w:gridSpan w:val="2"/>
            <w:tcBorders>
              <w:top w:val="nil"/>
              <w:left w:val="nil"/>
              <w:bottom w:val="nil"/>
              <w:right w:val="nil"/>
            </w:tcBorders>
            <w:shd w:val="clear" w:color="auto" w:fill="auto"/>
            <w:vAlign w:val="center"/>
          </w:tcPr>
          <w:p>
            <w:pPr>
              <w:widowControl/>
              <w:jc w:val="left"/>
              <w:rPr>
                <w:rFonts w:ascii="仿宋_GB2312" w:hAnsi="宋体" w:eastAsia="仿宋_GB2312" w:cs="宋体"/>
                <w:b/>
                <w:bCs/>
                <w:kern w:val="0"/>
                <w:szCs w:val="21"/>
              </w:rPr>
            </w:pPr>
            <w:r>
              <w:rPr>
                <w:rFonts w:hint="eastAsia" w:ascii="仿宋_GB2312" w:hAnsi="宋体" w:eastAsia="仿宋_GB2312" w:cs="宋体"/>
                <w:b/>
                <w:bCs/>
                <w:kern w:val="0"/>
                <w:szCs w:val="21"/>
              </w:rPr>
              <w:t xml:space="preserve">    表六</w:t>
            </w:r>
          </w:p>
        </w:tc>
        <w:tc>
          <w:tcPr>
            <w:tcW w:w="1532" w:type="dxa"/>
            <w:gridSpan w:val="2"/>
            <w:tcBorders>
              <w:top w:val="nil"/>
              <w:left w:val="nil"/>
              <w:bottom w:val="nil"/>
              <w:right w:val="nil"/>
            </w:tcBorders>
            <w:shd w:val="clear" w:color="auto" w:fill="auto"/>
            <w:vAlign w:val="center"/>
          </w:tcPr>
          <w:p>
            <w:pPr>
              <w:widowControl/>
              <w:jc w:val="left"/>
              <w:rPr>
                <w:rFonts w:ascii="仿宋_GB2312" w:hAnsi="宋体" w:eastAsia="仿宋_GB2312" w:cs="宋体"/>
                <w:b/>
                <w:bCs/>
                <w:kern w:val="0"/>
                <w:szCs w:val="21"/>
              </w:rPr>
            </w:pPr>
          </w:p>
        </w:tc>
        <w:tc>
          <w:tcPr>
            <w:tcW w:w="1815" w:type="dxa"/>
            <w:tcBorders>
              <w:top w:val="nil"/>
              <w:left w:val="nil"/>
              <w:bottom w:val="nil"/>
              <w:right w:val="nil"/>
            </w:tcBorders>
            <w:shd w:val="clear" w:color="auto" w:fill="auto"/>
            <w:vAlign w:val="center"/>
          </w:tcPr>
          <w:p>
            <w:pPr>
              <w:widowControl/>
              <w:jc w:val="left"/>
              <w:rPr>
                <w:rFonts w:ascii="Times New Roman" w:hAnsi="Times New Roman" w:eastAsia="Times New Roman" w:cs="Times New Roman"/>
                <w:b/>
                <w:bCs/>
                <w:kern w:val="0"/>
                <w:szCs w:val="21"/>
              </w:rPr>
            </w:pPr>
          </w:p>
        </w:tc>
        <w:tc>
          <w:tcPr>
            <w:tcW w:w="1596" w:type="dxa"/>
            <w:gridSpan w:val="2"/>
            <w:tcBorders>
              <w:top w:val="nil"/>
              <w:left w:val="nil"/>
              <w:bottom w:val="nil"/>
              <w:right w:val="nil"/>
            </w:tcBorders>
            <w:shd w:val="clear" w:color="auto" w:fill="auto"/>
            <w:vAlign w:val="center"/>
          </w:tcPr>
          <w:p>
            <w:pPr>
              <w:widowControl/>
              <w:jc w:val="center"/>
              <w:rPr>
                <w:rFonts w:ascii="Times New Roman" w:hAnsi="Times New Roman" w:eastAsia="Times New Roman" w:cs="Times New Roman"/>
                <w:b/>
                <w:bCs/>
                <w:kern w:val="0"/>
                <w:szCs w:val="21"/>
              </w:rPr>
            </w:pPr>
          </w:p>
        </w:tc>
        <w:tc>
          <w:tcPr>
            <w:tcW w:w="1345" w:type="dxa"/>
            <w:gridSpan w:val="2"/>
            <w:tcBorders>
              <w:top w:val="nil"/>
              <w:left w:val="nil"/>
              <w:bottom w:val="single" w:color="auto" w:sz="4" w:space="0"/>
              <w:right w:val="nil"/>
            </w:tcBorders>
            <w:shd w:val="clear" w:color="auto" w:fill="auto"/>
            <w:vAlign w:val="center"/>
          </w:tcPr>
          <w:p>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单位：万元</w:t>
            </w:r>
          </w:p>
        </w:tc>
      </w:tr>
      <w:tr>
        <w:tblPrEx>
          <w:tblLayout w:type="fixed"/>
          <w:tblCellMar>
            <w:top w:w="0" w:type="dxa"/>
            <w:left w:w="108" w:type="dxa"/>
            <w:bottom w:w="0" w:type="dxa"/>
            <w:right w:w="108" w:type="dxa"/>
          </w:tblCellMar>
        </w:tblPrEx>
        <w:trPr>
          <w:trHeight w:val="998" w:hRule="atLeast"/>
        </w:trPr>
        <w:tc>
          <w:tcPr>
            <w:tcW w:w="2738"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仿宋_GB2312" w:hAnsi="宋体" w:eastAsia="仿宋_GB2312" w:cs="宋体"/>
                <w:b/>
                <w:bCs/>
                <w:kern w:val="0"/>
                <w:sz w:val="20"/>
                <w:szCs w:val="20"/>
              </w:rPr>
            </w:pPr>
            <w:r>
              <w:rPr>
                <w:rFonts w:hint="eastAsia" w:ascii="仿宋_GB2312" w:hAnsi="宋体" w:eastAsia="仿宋_GB2312" w:cs="仿宋_GB2312"/>
                <w:b/>
                <w:color w:val="000000"/>
                <w:kern w:val="0"/>
                <w:sz w:val="20"/>
                <w:szCs w:val="20"/>
                <w:lang w:bidi="ar"/>
              </w:rPr>
              <w:t>项    目</w:t>
            </w:r>
          </w:p>
        </w:tc>
        <w:tc>
          <w:tcPr>
            <w:tcW w:w="153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仿宋_GB2312" w:hAnsi="宋体" w:eastAsia="仿宋_GB2312" w:cs="宋体"/>
                <w:b/>
                <w:bCs/>
                <w:kern w:val="0"/>
                <w:sz w:val="20"/>
                <w:szCs w:val="20"/>
              </w:rPr>
            </w:pPr>
            <w:r>
              <w:rPr>
                <w:rFonts w:hint="eastAsia" w:ascii="仿宋_GB2312" w:hAnsi="宋体" w:eastAsia="仿宋_GB2312" w:cs="仿宋_GB2312"/>
                <w:b/>
                <w:color w:val="000000"/>
                <w:kern w:val="0"/>
                <w:sz w:val="20"/>
                <w:szCs w:val="20"/>
                <w:lang w:bidi="ar"/>
              </w:rPr>
              <w:t>2020年预算数</w:t>
            </w:r>
          </w:p>
        </w:tc>
        <w:tc>
          <w:tcPr>
            <w:tcW w:w="1969"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仿宋_GB2312" w:hAnsi="宋体" w:eastAsia="仿宋_GB2312" w:cs="宋体"/>
                <w:b/>
                <w:bCs/>
                <w:kern w:val="0"/>
                <w:sz w:val="20"/>
                <w:szCs w:val="20"/>
              </w:rPr>
            </w:pPr>
            <w:r>
              <w:rPr>
                <w:rFonts w:hint="eastAsia" w:ascii="仿宋_GB2312" w:hAnsi="宋体" w:eastAsia="仿宋_GB2312" w:cs="仿宋_GB2312"/>
                <w:b/>
                <w:color w:val="000000"/>
                <w:kern w:val="0"/>
                <w:sz w:val="20"/>
                <w:szCs w:val="20"/>
                <w:lang w:bidi="ar"/>
              </w:rPr>
              <w:t>2020年预算调整数</w:t>
            </w:r>
          </w:p>
        </w:tc>
        <w:tc>
          <w:tcPr>
            <w:tcW w:w="159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仿宋_GB2312" w:hAnsi="宋体" w:eastAsia="仿宋_GB2312" w:cs="宋体"/>
                <w:b/>
                <w:bCs/>
                <w:kern w:val="0"/>
                <w:sz w:val="20"/>
                <w:szCs w:val="20"/>
              </w:rPr>
            </w:pPr>
            <w:r>
              <w:rPr>
                <w:rFonts w:hint="eastAsia" w:ascii="仿宋_GB2312" w:hAnsi="宋体" w:eastAsia="仿宋_GB2312" w:cs="仿宋_GB2312"/>
                <w:b/>
                <w:color w:val="000000"/>
                <w:kern w:val="0"/>
                <w:sz w:val="20"/>
                <w:szCs w:val="20"/>
                <w:lang w:bidi="ar"/>
              </w:rPr>
              <w:t>2020年决算数</w:t>
            </w:r>
          </w:p>
        </w:tc>
        <w:tc>
          <w:tcPr>
            <w:tcW w:w="1347" w:type="dxa"/>
            <w:gridSpan w:val="2"/>
            <w:tcBorders>
              <w:top w:val="nil"/>
              <w:left w:val="nil"/>
              <w:bottom w:val="single" w:color="auto" w:sz="4" w:space="0"/>
              <w:right w:val="nil"/>
            </w:tcBorders>
            <w:shd w:val="clear" w:color="auto" w:fill="auto"/>
            <w:vAlign w:val="center"/>
          </w:tcPr>
          <w:p>
            <w:pPr>
              <w:widowControl/>
              <w:jc w:val="center"/>
              <w:textAlignment w:val="center"/>
              <w:rPr>
                <w:rFonts w:ascii="仿宋_GB2312" w:hAnsi="宋体" w:eastAsia="仿宋_GB2312" w:cs="宋体"/>
                <w:b/>
                <w:bCs/>
                <w:kern w:val="0"/>
                <w:sz w:val="20"/>
                <w:szCs w:val="20"/>
              </w:rPr>
            </w:pPr>
            <w:r>
              <w:rPr>
                <w:rFonts w:hint="eastAsia" w:ascii="仿宋_GB2312" w:hAnsi="宋体" w:eastAsia="仿宋_GB2312" w:cs="仿宋_GB2312"/>
                <w:b/>
                <w:color w:val="000000"/>
                <w:kern w:val="0"/>
                <w:sz w:val="20"/>
                <w:szCs w:val="20"/>
                <w:lang w:bidi="ar"/>
              </w:rPr>
              <w:t>决算数为预算调整数%</w:t>
            </w:r>
          </w:p>
        </w:tc>
      </w:tr>
      <w:tr>
        <w:tblPrEx>
          <w:tblLayout w:type="fixed"/>
          <w:tblCellMar>
            <w:top w:w="0" w:type="dxa"/>
            <w:left w:w="108" w:type="dxa"/>
            <w:bottom w:w="0" w:type="dxa"/>
            <w:right w:w="108" w:type="dxa"/>
          </w:tblCellMar>
        </w:tblPrEx>
        <w:trPr>
          <w:trHeight w:val="567" w:hRule="atLeast"/>
        </w:trPr>
        <w:tc>
          <w:tcPr>
            <w:tcW w:w="2738"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_GB2312" w:hAnsi="宋体" w:eastAsia="仿宋_GB2312" w:cs="宋体"/>
                <w:kern w:val="0"/>
                <w:sz w:val="20"/>
                <w:szCs w:val="20"/>
              </w:rPr>
            </w:pPr>
            <w:r>
              <w:rPr>
                <w:rFonts w:hint="eastAsia" w:ascii="仿宋_GB2312" w:hAnsi="宋体" w:eastAsia="仿宋_GB2312" w:cs="仿宋_GB2312"/>
                <w:color w:val="000000"/>
                <w:kern w:val="0"/>
                <w:sz w:val="20"/>
                <w:szCs w:val="20"/>
                <w:lang w:bidi="ar"/>
              </w:rPr>
              <w:t>国有资本经营预算收入</w:t>
            </w:r>
          </w:p>
        </w:tc>
        <w:tc>
          <w:tcPr>
            <w:tcW w:w="1536" w:type="dxa"/>
            <w:gridSpan w:val="2"/>
            <w:tcBorders>
              <w:top w:val="nil"/>
              <w:left w:val="nil"/>
              <w:bottom w:val="single" w:color="auto" w:sz="4" w:space="0"/>
              <w:right w:val="single" w:color="auto" w:sz="4" w:space="0"/>
            </w:tcBorders>
            <w:shd w:val="clear" w:color="auto" w:fill="auto"/>
            <w:vAlign w:val="center"/>
          </w:tcPr>
          <w:p>
            <w:pPr>
              <w:widowControl/>
              <w:jc w:val="right"/>
              <w:textAlignment w:val="center"/>
              <w:rPr>
                <w:rFonts w:ascii="仿宋_GB2312" w:hAnsi="宋体" w:eastAsia="仿宋_GB2312" w:cs="宋体"/>
                <w:kern w:val="0"/>
                <w:sz w:val="20"/>
                <w:szCs w:val="20"/>
              </w:rPr>
            </w:pPr>
            <w:r>
              <w:rPr>
                <w:rFonts w:hint="eastAsia" w:ascii="仿宋_GB2312" w:hAnsi="宋体" w:eastAsia="仿宋_GB2312" w:cs="仿宋_GB2312"/>
                <w:color w:val="000000"/>
                <w:kern w:val="0"/>
                <w:sz w:val="20"/>
                <w:szCs w:val="20"/>
                <w:lang w:bidi="ar"/>
              </w:rPr>
              <w:t xml:space="preserve"> 1,436 </w:t>
            </w:r>
          </w:p>
        </w:tc>
        <w:tc>
          <w:tcPr>
            <w:tcW w:w="1969" w:type="dxa"/>
            <w:gridSpan w:val="3"/>
            <w:tcBorders>
              <w:top w:val="nil"/>
              <w:left w:val="nil"/>
              <w:bottom w:val="single" w:color="auto" w:sz="4" w:space="0"/>
              <w:right w:val="single" w:color="auto" w:sz="4" w:space="0"/>
            </w:tcBorders>
            <w:shd w:val="clear" w:color="auto" w:fill="auto"/>
            <w:vAlign w:val="center"/>
          </w:tcPr>
          <w:p>
            <w:pPr>
              <w:widowControl/>
              <w:jc w:val="right"/>
              <w:textAlignment w:val="center"/>
              <w:rPr>
                <w:rFonts w:ascii="仿宋_GB2312" w:hAnsi="宋体" w:eastAsia="仿宋_GB2312" w:cs="宋体"/>
                <w:kern w:val="0"/>
                <w:sz w:val="20"/>
                <w:szCs w:val="20"/>
              </w:rPr>
            </w:pPr>
            <w:r>
              <w:rPr>
                <w:rFonts w:hint="eastAsia" w:ascii="仿宋_GB2312" w:hAnsi="宋体" w:eastAsia="仿宋_GB2312" w:cs="仿宋_GB2312"/>
                <w:color w:val="000000"/>
                <w:kern w:val="0"/>
                <w:sz w:val="20"/>
                <w:szCs w:val="20"/>
                <w:lang w:bidi="ar"/>
              </w:rPr>
              <w:t xml:space="preserve"> 1,348 </w:t>
            </w:r>
          </w:p>
        </w:tc>
        <w:tc>
          <w:tcPr>
            <w:tcW w:w="1596" w:type="dxa"/>
            <w:gridSpan w:val="2"/>
            <w:tcBorders>
              <w:top w:val="nil"/>
              <w:left w:val="nil"/>
              <w:bottom w:val="single" w:color="auto" w:sz="4" w:space="0"/>
              <w:right w:val="single" w:color="auto" w:sz="4" w:space="0"/>
            </w:tcBorders>
            <w:shd w:val="clear" w:color="auto" w:fill="auto"/>
            <w:vAlign w:val="center"/>
          </w:tcPr>
          <w:p>
            <w:pPr>
              <w:widowControl/>
              <w:jc w:val="right"/>
              <w:textAlignment w:val="center"/>
              <w:rPr>
                <w:rFonts w:ascii="仿宋_GB2312" w:hAnsi="宋体" w:eastAsia="仿宋_GB2312" w:cs="宋体"/>
                <w:kern w:val="0"/>
                <w:sz w:val="20"/>
                <w:szCs w:val="20"/>
              </w:rPr>
            </w:pPr>
            <w:r>
              <w:rPr>
                <w:rFonts w:hint="eastAsia" w:ascii="仿宋_GB2312" w:hAnsi="宋体" w:eastAsia="仿宋_GB2312" w:cs="仿宋_GB2312"/>
                <w:color w:val="000000"/>
                <w:kern w:val="0"/>
                <w:sz w:val="20"/>
                <w:szCs w:val="20"/>
                <w:lang w:bidi="ar"/>
              </w:rPr>
              <w:t xml:space="preserve"> 1,348 </w:t>
            </w:r>
          </w:p>
        </w:tc>
        <w:tc>
          <w:tcPr>
            <w:tcW w:w="1347" w:type="dxa"/>
            <w:gridSpan w:val="2"/>
            <w:tcBorders>
              <w:top w:val="nil"/>
              <w:left w:val="nil"/>
              <w:bottom w:val="single" w:color="auto" w:sz="4" w:space="0"/>
              <w:right w:val="nil"/>
            </w:tcBorders>
            <w:shd w:val="clear" w:color="000000" w:fill="FFFFFF"/>
            <w:vAlign w:val="center"/>
          </w:tcPr>
          <w:p>
            <w:pPr>
              <w:widowControl/>
              <w:jc w:val="right"/>
              <w:textAlignment w:val="center"/>
              <w:rPr>
                <w:rFonts w:ascii="仿宋_GB2312" w:hAnsi="宋体" w:eastAsia="仿宋_GB2312" w:cs="宋体"/>
                <w:kern w:val="0"/>
                <w:sz w:val="20"/>
                <w:szCs w:val="20"/>
              </w:rPr>
            </w:pPr>
            <w:r>
              <w:rPr>
                <w:rFonts w:hint="eastAsia" w:ascii="仿宋_GB2312" w:hAnsi="宋体" w:eastAsia="仿宋_GB2312" w:cs="仿宋_GB2312"/>
                <w:color w:val="000000"/>
                <w:kern w:val="0"/>
                <w:sz w:val="20"/>
                <w:szCs w:val="20"/>
                <w:lang w:bidi="ar"/>
              </w:rPr>
              <w:t>100.0%</w:t>
            </w:r>
          </w:p>
        </w:tc>
      </w:tr>
      <w:tr>
        <w:tblPrEx>
          <w:tblLayout w:type="fixed"/>
          <w:tblCellMar>
            <w:top w:w="0" w:type="dxa"/>
            <w:left w:w="108" w:type="dxa"/>
            <w:bottom w:w="0" w:type="dxa"/>
            <w:right w:w="108" w:type="dxa"/>
          </w:tblCellMar>
        </w:tblPrEx>
        <w:trPr>
          <w:trHeight w:val="567" w:hRule="atLeast"/>
        </w:trPr>
        <w:tc>
          <w:tcPr>
            <w:tcW w:w="2738" w:type="dxa"/>
            <w:tcBorders>
              <w:top w:val="nil"/>
              <w:left w:val="nil"/>
              <w:bottom w:val="single" w:color="auto" w:sz="4" w:space="0"/>
              <w:right w:val="single" w:color="auto" w:sz="4" w:space="0"/>
            </w:tcBorders>
            <w:shd w:val="clear" w:color="000000" w:fill="FFFFFF"/>
            <w:vAlign w:val="center"/>
          </w:tcPr>
          <w:p>
            <w:pPr>
              <w:widowControl/>
              <w:jc w:val="left"/>
              <w:textAlignment w:val="center"/>
              <w:rPr>
                <w:rFonts w:ascii="仿宋_GB2312" w:hAnsi="宋体" w:eastAsia="仿宋_GB2312" w:cs="宋体"/>
                <w:color w:val="000000"/>
                <w:kern w:val="0"/>
                <w:sz w:val="18"/>
                <w:szCs w:val="18"/>
              </w:rPr>
            </w:pPr>
            <w:r>
              <w:rPr>
                <w:rFonts w:hint="eastAsia" w:ascii="仿宋_GB2312" w:hAnsi="宋体" w:eastAsia="仿宋_GB2312" w:cs="仿宋_GB2312"/>
                <w:color w:val="000000"/>
                <w:kern w:val="0"/>
                <w:sz w:val="18"/>
                <w:szCs w:val="18"/>
                <w:lang w:bidi="ar"/>
              </w:rPr>
              <w:t xml:space="preserve">    其中：1.利润收入</w:t>
            </w:r>
          </w:p>
        </w:tc>
        <w:tc>
          <w:tcPr>
            <w:tcW w:w="1536" w:type="dxa"/>
            <w:gridSpan w:val="2"/>
            <w:tcBorders>
              <w:top w:val="nil"/>
              <w:left w:val="nil"/>
              <w:bottom w:val="single" w:color="auto" w:sz="4" w:space="0"/>
              <w:right w:val="single" w:color="auto" w:sz="4" w:space="0"/>
            </w:tcBorders>
            <w:shd w:val="clear" w:color="auto" w:fill="auto"/>
            <w:vAlign w:val="center"/>
          </w:tcPr>
          <w:p>
            <w:pPr>
              <w:widowControl/>
              <w:jc w:val="right"/>
              <w:textAlignment w:val="center"/>
              <w:rPr>
                <w:rFonts w:ascii="仿宋_GB2312" w:hAnsi="宋体" w:eastAsia="仿宋_GB2312" w:cs="宋体"/>
                <w:kern w:val="0"/>
                <w:sz w:val="18"/>
                <w:szCs w:val="18"/>
              </w:rPr>
            </w:pPr>
            <w:r>
              <w:rPr>
                <w:rFonts w:hint="eastAsia" w:ascii="仿宋_GB2312" w:hAnsi="宋体" w:eastAsia="仿宋_GB2312" w:cs="仿宋_GB2312"/>
                <w:color w:val="000000"/>
                <w:kern w:val="0"/>
                <w:sz w:val="18"/>
                <w:szCs w:val="18"/>
                <w:lang w:bidi="ar"/>
              </w:rPr>
              <w:t xml:space="preserve"> 1,436 </w:t>
            </w:r>
          </w:p>
        </w:tc>
        <w:tc>
          <w:tcPr>
            <w:tcW w:w="1969" w:type="dxa"/>
            <w:gridSpan w:val="3"/>
            <w:tcBorders>
              <w:top w:val="nil"/>
              <w:left w:val="nil"/>
              <w:bottom w:val="single" w:color="auto" w:sz="4" w:space="0"/>
              <w:right w:val="single" w:color="auto" w:sz="4" w:space="0"/>
            </w:tcBorders>
            <w:shd w:val="clear" w:color="000000" w:fill="FFFFFF"/>
            <w:vAlign w:val="center"/>
          </w:tcPr>
          <w:p>
            <w:pPr>
              <w:widowControl/>
              <w:jc w:val="right"/>
              <w:textAlignment w:val="center"/>
              <w:rPr>
                <w:rFonts w:ascii="仿宋_GB2312" w:hAnsi="宋体" w:eastAsia="仿宋_GB2312" w:cs="宋体"/>
                <w:color w:val="000000"/>
                <w:kern w:val="0"/>
                <w:sz w:val="18"/>
                <w:szCs w:val="18"/>
              </w:rPr>
            </w:pPr>
            <w:r>
              <w:rPr>
                <w:rFonts w:hint="eastAsia" w:ascii="仿宋_GB2312" w:hAnsi="宋体" w:eastAsia="仿宋_GB2312" w:cs="仿宋_GB2312"/>
                <w:color w:val="000000"/>
                <w:kern w:val="0"/>
                <w:sz w:val="18"/>
                <w:szCs w:val="18"/>
                <w:lang w:bidi="ar"/>
              </w:rPr>
              <w:t xml:space="preserve"> 1,348 </w:t>
            </w:r>
          </w:p>
        </w:tc>
        <w:tc>
          <w:tcPr>
            <w:tcW w:w="1596" w:type="dxa"/>
            <w:gridSpan w:val="2"/>
            <w:tcBorders>
              <w:top w:val="nil"/>
              <w:left w:val="nil"/>
              <w:bottom w:val="single" w:color="auto" w:sz="4" w:space="0"/>
              <w:right w:val="single" w:color="auto" w:sz="4" w:space="0"/>
            </w:tcBorders>
            <w:shd w:val="clear" w:color="000000" w:fill="FFFFFF"/>
            <w:vAlign w:val="center"/>
          </w:tcPr>
          <w:p>
            <w:pPr>
              <w:widowControl/>
              <w:jc w:val="right"/>
              <w:textAlignment w:val="center"/>
              <w:rPr>
                <w:rFonts w:ascii="仿宋_GB2312" w:hAnsi="宋体" w:eastAsia="仿宋_GB2312" w:cs="宋体"/>
                <w:color w:val="000000"/>
                <w:kern w:val="0"/>
                <w:sz w:val="18"/>
                <w:szCs w:val="18"/>
              </w:rPr>
            </w:pPr>
            <w:r>
              <w:rPr>
                <w:rFonts w:hint="eastAsia" w:ascii="仿宋_GB2312" w:hAnsi="宋体" w:eastAsia="仿宋_GB2312" w:cs="仿宋_GB2312"/>
                <w:color w:val="000000"/>
                <w:kern w:val="0"/>
                <w:sz w:val="18"/>
                <w:szCs w:val="18"/>
                <w:lang w:bidi="ar"/>
              </w:rPr>
              <w:t xml:space="preserve"> 1,281 </w:t>
            </w:r>
          </w:p>
        </w:tc>
        <w:tc>
          <w:tcPr>
            <w:tcW w:w="1347" w:type="dxa"/>
            <w:gridSpan w:val="2"/>
            <w:tcBorders>
              <w:top w:val="nil"/>
              <w:left w:val="nil"/>
              <w:bottom w:val="single" w:color="auto" w:sz="4" w:space="0"/>
              <w:right w:val="nil"/>
            </w:tcBorders>
            <w:shd w:val="clear" w:color="000000" w:fill="FFFFFF"/>
            <w:vAlign w:val="center"/>
          </w:tcPr>
          <w:p>
            <w:pPr>
              <w:widowControl/>
              <w:jc w:val="right"/>
              <w:textAlignment w:val="center"/>
              <w:rPr>
                <w:rFonts w:ascii="仿宋_GB2312" w:hAnsi="宋体" w:eastAsia="仿宋_GB2312" w:cs="宋体"/>
                <w:kern w:val="0"/>
                <w:sz w:val="18"/>
                <w:szCs w:val="18"/>
              </w:rPr>
            </w:pPr>
            <w:r>
              <w:rPr>
                <w:rFonts w:hint="eastAsia" w:ascii="仿宋_GB2312" w:hAnsi="宋体" w:eastAsia="仿宋_GB2312" w:cs="仿宋_GB2312"/>
                <w:color w:val="000000"/>
                <w:kern w:val="0"/>
                <w:sz w:val="18"/>
                <w:szCs w:val="18"/>
                <w:lang w:bidi="ar"/>
              </w:rPr>
              <w:t>95.0%</w:t>
            </w:r>
          </w:p>
        </w:tc>
      </w:tr>
      <w:tr>
        <w:tblPrEx>
          <w:tblLayout w:type="fixed"/>
          <w:tblCellMar>
            <w:top w:w="0" w:type="dxa"/>
            <w:left w:w="108" w:type="dxa"/>
            <w:bottom w:w="0" w:type="dxa"/>
            <w:right w:w="108" w:type="dxa"/>
          </w:tblCellMar>
        </w:tblPrEx>
        <w:trPr>
          <w:trHeight w:val="567" w:hRule="atLeast"/>
        </w:trPr>
        <w:tc>
          <w:tcPr>
            <w:tcW w:w="2738" w:type="dxa"/>
            <w:tcBorders>
              <w:top w:val="nil"/>
              <w:left w:val="nil"/>
              <w:bottom w:val="single" w:color="auto" w:sz="4" w:space="0"/>
              <w:right w:val="single" w:color="auto" w:sz="4" w:space="0"/>
            </w:tcBorders>
            <w:shd w:val="clear" w:color="000000" w:fill="FFFFFF"/>
            <w:vAlign w:val="center"/>
          </w:tcPr>
          <w:p>
            <w:pPr>
              <w:widowControl/>
              <w:jc w:val="left"/>
              <w:textAlignment w:val="center"/>
              <w:rPr>
                <w:rFonts w:ascii="仿宋_GB2312" w:hAnsi="宋体" w:eastAsia="仿宋_GB2312" w:cs="宋体"/>
                <w:color w:val="000000"/>
                <w:kern w:val="0"/>
                <w:sz w:val="18"/>
                <w:szCs w:val="18"/>
              </w:rPr>
            </w:pPr>
            <w:r>
              <w:rPr>
                <w:rFonts w:hint="eastAsia" w:ascii="仿宋_GB2312" w:hAnsi="宋体" w:eastAsia="仿宋_GB2312" w:cs="仿宋_GB2312"/>
                <w:color w:val="000000"/>
                <w:kern w:val="0"/>
                <w:sz w:val="18"/>
                <w:szCs w:val="18"/>
                <w:lang w:bidi="ar"/>
              </w:rPr>
              <w:t xml:space="preserve">          2.股利、股息收入</w:t>
            </w:r>
          </w:p>
        </w:tc>
        <w:tc>
          <w:tcPr>
            <w:tcW w:w="1536" w:type="dxa"/>
            <w:gridSpan w:val="2"/>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kern w:val="0"/>
                <w:sz w:val="18"/>
                <w:szCs w:val="18"/>
              </w:rPr>
            </w:pPr>
          </w:p>
        </w:tc>
        <w:tc>
          <w:tcPr>
            <w:tcW w:w="1969" w:type="dxa"/>
            <w:gridSpan w:val="3"/>
            <w:tcBorders>
              <w:top w:val="nil"/>
              <w:left w:val="nil"/>
              <w:bottom w:val="single" w:color="auto" w:sz="4" w:space="0"/>
              <w:right w:val="single" w:color="auto" w:sz="4" w:space="0"/>
            </w:tcBorders>
            <w:shd w:val="clear" w:color="000000" w:fill="FFFFFF"/>
            <w:vAlign w:val="center"/>
          </w:tcPr>
          <w:p>
            <w:pPr>
              <w:jc w:val="right"/>
              <w:rPr>
                <w:rFonts w:ascii="仿宋_GB2312" w:hAnsi="宋体" w:eastAsia="仿宋_GB2312" w:cs="宋体"/>
                <w:color w:val="000000"/>
                <w:kern w:val="0"/>
                <w:sz w:val="18"/>
                <w:szCs w:val="18"/>
              </w:rPr>
            </w:pPr>
          </w:p>
        </w:tc>
        <w:tc>
          <w:tcPr>
            <w:tcW w:w="1596" w:type="dxa"/>
            <w:gridSpan w:val="2"/>
            <w:tcBorders>
              <w:top w:val="nil"/>
              <w:left w:val="nil"/>
              <w:bottom w:val="single" w:color="auto" w:sz="4" w:space="0"/>
              <w:right w:val="single" w:color="auto" w:sz="4" w:space="0"/>
            </w:tcBorders>
            <w:shd w:val="clear" w:color="000000" w:fill="FFFFFF"/>
            <w:vAlign w:val="center"/>
          </w:tcPr>
          <w:p>
            <w:pPr>
              <w:widowControl/>
              <w:jc w:val="right"/>
              <w:textAlignment w:val="center"/>
              <w:rPr>
                <w:rFonts w:ascii="仿宋_GB2312" w:hAnsi="宋体" w:eastAsia="仿宋_GB2312" w:cs="宋体"/>
                <w:color w:val="000000"/>
                <w:kern w:val="0"/>
                <w:sz w:val="18"/>
                <w:szCs w:val="18"/>
              </w:rPr>
            </w:pPr>
            <w:r>
              <w:rPr>
                <w:rFonts w:hint="eastAsia" w:ascii="仿宋_GB2312" w:hAnsi="宋体" w:eastAsia="仿宋_GB2312" w:cs="仿宋_GB2312"/>
                <w:color w:val="000000"/>
                <w:kern w:val="0"/>
                <w:sz w:val="18"/>
                <w:szCs w:val="18"/>
                <w:lang w:bidi="ar"/>
              </w:rPr>
              <w:t xml:space="preserve"> 67 </w:t>
            </w:r>
          </w:p>
        </w:tc>
        <w:tc>
          <w:tcPr>
            <w:tcW w:w="1347" w:type="dxa"/>
            <w:gridSpan w:val="2"/>
            <w:tcBorders>
              <w:top w:val="nil"/>
              <w:left w:val="nil"/>
              <w:bottom w:val="single" w:color="auto" w:sz="4" w:space="0"/>
              <w:right w:val="nil"/>
            </w:tcBorders>
            <w:shd w:val="clear" w:color="000000" w:fill="FFFFFF"/>
            <w:vAlign w:val="center"/>
          </w:tcPr>
          <w:p>
            <w:pPr>
              <w:jc w:val="right"/>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567" w:hRule="atLeast"/>
        </w:trPr>
        <w:tc>
          <w:tcPr>
            <w:tcW w:w="2738" w:type="dxa"/>
            <w:tcBorders>
              <w:top w:val="nil"/>
              <w:left w:val="nil"/>
              <w:bottom w:val="single" w:color="auto" w:sz="4" w:space="0"/>
              <w:right w:val="single" w:color="auto" w:sz="4" w:space="0"/>
            </w:tcBorders>
            <w:shd w:val="clear" w:color="auto" w:fill="auto"/>
            <w:vAlign w:val="center"/>
          </w:tcPr>
          <w:p>
            <w:pPr>
              <w:jc w:val="left"/>
              <w:rPr>
                <w:rFonts w:ascii="仿宋_GB2312" w:hAnsi="宋体" w:eastAsia="仿宋_GB2312" w:cs="宋体"/>
                <w:kern w:val="0"/>
                <w:sz w:val="20"/>
                <w:szCs w:val="20"/>
              </w:rPr>
            </w:pPr>
          </w:p>
        </w:tc>
        <w:tc>
          <w:tcPr>
            <w:tcW w:w="1536" w:type="dxa"/>
            <w:gridSpan w:val="2"/>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kern w:val="0"/>
                <w:sz w:val="20"/>
                <w:szCs w:val="20"/>
              </w:rPr>
            </w:pPr>
          </w:p>
        </w:tc>
        <w:tc>
          <w:tcPr>
            <w:tcW w:w="1969" w:type="dxa"/>
            <w:gridSpan w:val="3"/>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kern w:val="0"/>
                <w:sz w:val="20"/>
                <w:szCs w:val="20"/>
              </w:rPr>
            </w:pPr>
          </w:p>
        </w:tc>
        <w:tc>
          <w:tcPr>
            <w:tcW w:w="1596" w:type="dxa"/>
            <w:gridSpan w:val="2"/>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kern w:val="0"/>
                <w:sz w:val="20"/>
                <w:szCs w:val="20"/>
              </w:rPr>
            </w:pPr>
          </w:p>
        </w:tc>
        <w:tc>
          <w:tcPr>
            <w:tcW w:w="1347" w:type="dxa"/>
            <w:gridSpan w:val="2"/>
            <w:tcBorders>
              <w:top w:val="nil"/>
              <w:left w:val="nil"/>
              <w:bottom w:val="single" w:color="auto" w:sz="4" w:space="0"/>
              <w:right w:val="nil"/>
            </w:tcBorders>
            <w:shd w:val="clear" w:color="000000" w:fill="FFFFFF"/>
            <w:vAlign w:val="center"/>
          </w:tcPr>
          <w:p>
            <w:pPr>
              <w:jc w:val="right"/>
              <w:rPr>
                <w:rFonts w:ascii="仿宋_GB2312" w:hAnsi="宋体" w:eastAsia="仿宋_GB2312" w:cs="宋体"/>
                <w:kern w:val="0"/>
                <w:sz w:val="20"/>
                <w:szCs w:val="20"/>
              </w:rPr>
            </w:pPr>
          </w:p>
        </w:tc>
      </w:tr>
      <w:tr>
        <w:tblPrEx>
          <w:tblLayout w:type="fixed"/>
          <w:tblCellMar>
            <w:top w:w="0" w:type="dxa"/>
            <w:left w:w="108" w:type="dxa"/>
            <w:bottom w:w="0" w:type="dxa"/>
            <w:right w:w="108" w:type="dxa"/>
          </w:tblCellMar>
        </w:tblPrEx>
        <w:trPr>
          <w:trHeight w:val="567" w:hRule="atLeast"/>
        </w:trPr>
        <w:tc>
          <w:tcPr>
            <w:tcW w:w="2738"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_GB2312" w:hAnsi="宋体" w:eastAsia="仿宋_GB2312" w:cs="宋体"/>
                <w:kern w:val="0"/>
                <w:sz w:val="20"/>
                <w:szCs w:val="20"/>
              </w:rPr>
            </w:pPr>
            <w:r>
              <w:rPr>
                <w:rFonts w:hint="eastAsia" w:ascii="仿宋_GB2312" w:hAnsi="宋体" w:eastAsia="仿宋_GB2312" w:cs="仿宋_GB2312"/>
                <w:color w:val="000000"/>
                <w:kern w:val="0"/>
                <w:sz w:val="20"/>
                <w:szCs w:val="20"/>
                <w:lang w:bidi="ar"/>
              </w:rPr>
              <w:t>本年市级转移支付</w:t>
            </w:r>
          </w:p>
        </w:tc>
        <w:tc>
          <w:tcPr>
            <w:tcW w:w="1536" w:type="dxa"/>
            <w:gridSpan w:val="2"/>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kern w:val="0"/>
                <w:sz w:val="20"/>
                <w:szCs w:val="20"/>
              </w:rPr>
            </w:pPr>
          </w:p>
        </w:tc>
        <w:tc>
          <w:tcPr>
            <w:tcW w:w="1969" w:type="dxa"/>
            <w:gridSpan w:val="3"/>
            <w:tcBorders>
              <w:top w:val="nil"/>
              <w:left w:val="nil"/>
              <w:bottom w:val="single" w:color="auto" w:sz="4" w:space="0"/>
              <w:right w:val="single" w:color="auto" w:sz="4" w:space="0"/>
            </w:tcBorders>
            <w:shd w:val="clear" w:color="auto" w:fill="auto"/>
            <w:vAlign w:val="center"/>
          </w:tcPr>
          <w:p>
            <w:pPr>
              <w:widowControl/>
              <w:jc w:val="right"/>
              <w:textAlignment w:val="center"/>
              <w:rPr>
                <w:rFonts w:ascii="仿宋_GB2312" w:hAnsi="宋体" w:eastAsia="仿宋_GB2312" w:cs="宋体"/>
                <w:kern w:val="0"/>
                <w:sz w:val="20"/>
                <w:szCs w:val="20"/>
              </w:rPr>
            </w:pPr>
            <w:r>
              <w:rPr>
                <w:rFonts w:hint="eastAsia" w:ascii="仿宋_GB2312" w:hAnsi="宋体" w:eastAsia="仿宋_GB2312" w:cs="仿宋_GB2312"/>
                <w:color w:val="000000"/>
                <w:kern w:val="0"/>
                <w:sz w:val="20"/>
                <w:szCs w:val="20"/>
                <w:lang w:bidi="ar"/>
              </w:rPr>
              <w:t xml:space="preserve"> 267 </w:t>
            </w:r>
          </w:p>
        </w:tc>
        <w:tc>
          <w:tcPr>
            <w:tcW w:w="1596" w:type="dxa"/>
            <w:gridSpan w:val="2"/>
            <w:tcBorders>
              <w:top w:val="nil"/>
              <w:left w:val="nil"/>
              <w:bottom w:val="single" w:color="auto" w:sz="4" w:space="0"/>
              <w:right w:val="single" w:color="auto" w:sz="4" w:space="0"/>
            </w:tcBorders>
            <w:shd w:val="clear" w:color="auto" w:fill="auto"/>
            <w:vAlign w:val="center"/>
          </w:tcPr>
          <w:p>
            <w:pPr>
              <w:widowControl/>
              <w:jc w:val="right"/>
              <w:textAlignment w:val="center"/>
              <w:rPr>
                <w:rFonts w:ascii="仿宋_GB2312" w:hAnsi="宋体" w:eastAsia="仿宋_GB2312" w:cs="宋体"/>
                <w:kern w:val="0"/>
                <w:sz w:val="20"/>
                <w:szCs w:val="20"/>
              </w:rPr>
            </w:pPr>
            <w:r>
              <w:rPr>
                <w:rFonts w:hint="eastAsia" w:ascii="仿宋_GB2312" w:hAnsi="宋体" w:eastAsia="仿宋_GB2312" w:cs="仿宋_GB2312"/>
                <w:color w:val="000000"/>
                <w:kern w:val="0"/>
                <w:sz w:val="20"/>
                <w:szCs w:val="20"/>
                <w:lang w:bidi="ar"/>
              </w:rPr>
              <w:t>267</w:t>
            </w:r>
          </w:p>
        </w:tc>
        <w:tc>
          <w:tcPr>
            <w:tcW w:w="1347" w:type="dxa"/>
            <w:gridSpan w:val="2"/>
            <w:tcBorders>
              <w:top w:val="nil"/>
              <w:left w:val="nil"/>
              <w:bottom w:val="single" w:color="auto" w:sz="4" w:space="0"/>
              <w:right w:val="nil"/>
            </w:tcBorders>
            <w:shd w:val="clear" w:color="000000" w:fill="FFFFFF"/>
            <w:vAlign w:val="center"/>
          </w:tcPr>
          <w:p>
            <w:pPr>
              <w:widowControl/>
              <w:jc w:val="right"/>
              <w:textAlignment w:val="center"/>
              <w:rPr>
                <w:rFonts w:ascii="仿宋_GB2312" w:hAnsi="宋体" w:eastAsia="仿宋_GB2312" w:cs="宋体"/>
                <w:kern w:val="0"/>
                <w:sz w:val="20"/>
                <w:szCs w:val="20"/>
              </w:rPr>
            </w:pPr>
            <w:r>
              <w:rPr>
                <w:rFonts w:hint="eastAsia" w:ascii="仿宋_GB2312" w:hAnsi="宋体" w:eastAsia="仿宋_GB2312" w:cs="仿宋_GB2312"/>
                <w:color w:val="000000"/>
                <w:kern w:val="0"/>
                <w:sz w:val="20"/>
                <w:szCs w:val="20"/>
                <w:lang w:bidi="ar"/>
              </w:rPr>
              <w:t>100.0%</w:t>
            </w:r>
          </w:p>
        </w:tc>
      </w:tr>
      <w:tr>
        <w:tblPrEx>
          <w:tblLayout w:type="fixed"/>
          <w:tblCellMar>
            <w:top w:w="0" w:type="dxa"/>
            <w:left w:w="108" w:type="dxa"/>
            <w:bottom w:w="0" w:type="dxa"/>
            <w:right w:w="108" w:type="dxa"/>
          </w:tblCellMar>
        </w:tblPrEx>
        <w:trPr>
          <w:trHeight w:val="567" w:hRule="atLeast"/>
        </w:trPr>
        <w:tc>
          <w:tcPr>
            <w:tcW w:w="2738" w:type="dxa"/>
            <w:tcBorders>
              <w:top w:val="single" w:color="auto" w:sz="4" w:space="0"/>
              <w:left w:val="nil"/>
              <w:bottom w:val="single" w:color="auto" w:sz="4" w:space="0"/>
              <w:right w:val="single" w:color="auto" w:sz="4" w:space="0"/>
            </w:tcBorders>
            <w:shd w:val="clear" w:color="auto" w:fill="auto"/>
            <w:vAlign w:val="center"/>
          </w:tcPr>
          <w:p>
            <w:pPr>
              <w:widowControl/>
              <w:jc w:val="left"/>
              <w:textAlignment w:val="center"/>
              <w:rPr>
                <w:rFonts w:ascii="仿宋_GB2312" w:hAnsi="宋体" w:eastAsia="仿宋_GB2312" w:cs="宋体"/>
                <w:b/>
                <w:bCs/>
                <w:kern w:val="0"/>
                <w:sz w:val="20"/>
                <w:szCs w:val="20"/>
              </w:rPr>
            </w:pPr>
            <w:r>
              <w:rPr>
                <w:rFonts w:hint="eastAsia" w:ascii="仿宋_GB2312" w:hAnsi="宋体" w:eastAsia="仿宋_GB2312" w:cs="仿宋_GB2312"/>
                <w:color w:val="000000"/>
                <w:kern w:val="0"/>
                <w:sz w:val="20"/>
                <w:szCs w:val="20"/>
                <w:lang w:bidi="ar"/>
              </w:rPr>
              <w:t>上年结转</w:t>
            </w:r>
          </w:p>
        </w:tc>
        <w:tc>
          <w:tcPr>
            <w:tcW w:w="153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仿宋_GB2312" w:hAnsi="宋体" w:eastAsia="仿宋_GB2312" w:cs="宋体"/>
                <w:b/>
                <w:bCs/>
                <w:kern w:val="0"/>
                <w:sz w:val="20"/>
                <w:szCs w:val="20"/>
              </w:rPr>
            </w:pPr>
            <w:r>
              <w:rPr>
                <w:rFonts w:hint="eastAsia" w:ascii="仿宋_GB2312" w:hAnsi="宋体" w:eastAsia="仿宋_GB2312" w:cs="仿宋_GB2312"/>
                <w:color w:val="000000"/>
                <w:kern w:val="0"/>
                <w:sz w:val="20"/>
                <w:szCs w:val="20"/>
                <w:lang w:bidi="ar"/>
              </w:rPr>
              <w:t>37,853</w:t>
            </w:r>
          </w:p>
        </w:tc>
        <w:tc>
          <w:tcPr>
            <w:tcW w:w="196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仿宋_GB2312" w:hAnsi="宋体" w:eastAsia="仿宋_GB2312" w:cs="宋体"/>
                <w:b/>
                <w:bCs/>
                <w:kern w:val="0"/>
                <w:sz w:val="20"/>
                <w:szCs w:val="20"/>
              </w:rPr>
            </w:pPr>
            <w:r>
              <w:rPr>
                <w:rFonts w:hint="eastAsia" w:ascii="仿宋_GB2312" w:hAnsi="宋体" w:eastAsia="仿宋_GB2312" w:cs="仿宋_GB2312"/>
                <w:color w:val="000000"/>
                <w:kern w:val="0"/>
                <w:sz w:val="20"/>
                <w:szCs w:val="20"/>
                <w:lang w:bidi="ar"/>
              </w:rPr>
              <w:t>37,853</w:t>
            </w:r>
          </w:p>
        </w:tc>
        <w:tc>
          <w:tcPr>
            <w:tcW w:w="159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仿宋_GB2312" w:hAnsi="宋体" w:eastAsia="仿宋_GB2312" w:cs="宋体"/>
                <w:b/>
                <w:bCs/>
                <w:kern w:val="0"/>
                <w:sz w:val="20"/>
                <w:szCs w:val="20"/>
              </w:rPr>
            </w:pPr>
            <w:r>
              <w:rPr>
                <w:rFonts w:hint="eastAsia" w:ascii="仿宋_GB2312" w:hAnsi="宋体" w:eastAsia="仿宋_GB2312" w:cs="仿宋_GB2312"/>
                <w:color w:val="000000"/>
                <w:kern w:val="0"/>
                <w:sz w:val="20"/>
                <w:szCs w:val="20"/>
                <w:lang w:bidi="ar"/>
              </w:rPr>
              <w:t>37,853</w:t>
            </w:r>
          </w:p>
        </w:tc>
        <w:tc>
          <w:tcPr>
            <w:tcW w:w="1347" w:type="dxa"/>
            <w:gridSpan w:val="2"/>
            <w:tcBorders>
              <w:top w:val="single" w:color="auto" w:sz="4" w:space="0"/>
              <w:left w:val="single" w:color="auto" w:sz="4" w:space="0"/>
              <w:bottom w:val="single" w:color="auto" w:sz="4" w:space="0"/>
              <w:right w:val="nil"/>
            </w:tcBorders>
            <w:shd w:val="clear" w:color="000000" w:fill="FFFFFF"/>
            <w:vAlign w:val="center"/>
          </w:tcPr>
          <w:p>
            <w:pPr>
              <w:widowControl/>
              <w:jc w:val="right"/>
              <w:textAlignment w:val="center"/>
              <w:rPr>
                <w:rFonts w:ascii="仿宋_GB2312" w:hAnsi="宋体" w:eastAsia="仿宋_GB2312" w:cs="宋体"/>
                <w:kern w:val="0"/>
                <w:sz w:val="20"/>
                <w:szCs w:val="20"/>
              </w:rPr>
            </w:pPr>
            <w:r>
              <w:rPr>
                <w:rFonts w:hint="eastAsia" w:ascii="仿宋_GB2312" w:hAnsi="宋体" w:eastAsia="仿宋_GB2312" w:cs="仿宋_GB2312"/>
                <w:color w:val="000000"/>
                <w:kern w:val="0"/>
                <w:sz w:val="20"/>
                <w:szCs w:val="20"/>
                <w:lang w:bidi="ar"/>
              </w:rPr>
              <w:t>100.0%</w:t>
            </w:r>
          </w:p>
        </w:tc>
      </w:tr>
      <w:tr>
        <w:tblPrEx>
          <w:tblLayout w:type="fixed"/>
          <w:tblCellMar>
            <w:top w:w="0" w:type="dxa"/>
            <w:left w:w="108" w:type="dxa"/>
            <w:bottom w:w="0" w:type="dxa"/>
            <w:right w:w="108" w:type="dxa"/>
          </w:tblCellMar>
        </w:tblPrEx>
        <w:trPr>
          <w:trHeight w:val="567" w:hRule="atLeast"/>
        </w:trPr>
        <w:tc>
          <w:tcPr>
            <w:tcW w:w="2738"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宋体" w:eastAsia="仿宋_GB2312" w:cs="宋体"/>
                <w:b/>
                <w:bCs/>
                <w:kern w:val="0"/>
                <w:sz w:val="20"/>
                <w:szCs w:val="20"/>
              </w:rPr>
            </w:pPr>
          </w:p>
        </w:tc>
        <w:tc>
          <w:tcPr>
            <w:tcW w:w="153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b/>
                <w:bCs/>
                <w:kern w:val="0"/>
                <w:sz w:val="20"/>
                <w:szCs w:val="20"/>
              </w:rPr>
            </w:pPr>
          </w:p>
        </w:tc>
        <w:tc>
          <w:tcPr>
            <w:tcW w:w="196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b/>
                <w:bCs/>
                <w:kern w:val="0"/>
                <w:sz w:val="20"/>
                <w:szCs w:val="20"/>
              </w:rPr>
            </w:pPr>
          </w:p>
        </w:tc>
        <w:tc>
          <w:tcPr>
            <w:tcW w:w="159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b/>
                <w:bCs/>
                <w:kern w:val="0"/>
                <w:sz w:val="20"/>
                <w:szCs w:val="20"/>
              </w:rPr>
            </w:pPr>
          </w:p>
        </w:tc>
        <w:tc>
          <w:tcPr>
            <w:tcW w:w="1347" w:type="dxa"/>
            <w:gridSpan w:val="2"/>
            <w:tcBorders>
              <w:top w:val="single" w:color="auto" w:sz="4" w:space="0"/>
              <w:left w:val="single" w:color="auto" w:sz="4" w:space="0"/>
              <w:bottom w:val="single" w:color="auto" w:sz="4" w:space="0"/>
              <w:right w:val="nil"/>
            </w:tcBorders>
            <w:shd w:val="clear" w:color="000000" w:fill="FFFFFF"/>
            <w:vAlign w:val="center"/>
          </w:tcPr>
          <w:p>
            <w:pPr>
              <w:jc w:val="right"/>
              <w:rPr>
                <w:rFonts w:ascii="仿宋_GB2312" w:hAnsi="宋体" w:eastAsia="仿宋_GB2312" w:cs="宋体"/>
                <w:b/>
                <w:bCs/>
                <w:kern w:val="0"/>
                <w:sz w:val="20"/>
                <w:szCs w:val="20"/>
              </w:rPr>
            </w:pPr>
          </w:p>
        </w:tc>
      </w:tr>
      <w:tr>
        <w:tblPrEx>
          <w:tblLayout w:type="fixed"/>
          <w:tblCellMar>
            <w:top w:w="0" w:type="dxa"/>
            <w:left w:w="108" w:type="dxa"/>
            <w:bottom w:w="0" w:type="dxa"/>
            <w:right w:w="108" w:type="dxa"/>
          </w:tblCellMar>
        </w:tblPrEx>
        <w:trPr>
          <w:trHeight w:val="567" w:hRule="atLeast"/>
        </w:trPr>
        <w:tc>
          <w:tcPr>
            <w:tcW w:w="2738"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仿宋_GB2312" w:hAnsi="宋体" w:eastAsia="仿宋_GB2312" w:cs="宋体"/>
                <w:b/>
                <w:bCs/>
                <w:kern w:val="0"/>
                <w:sz w:val="20"/>
                <w:szCs w:val="20"/>
              </w:rPr>
            </w:pPr>
            <w:r>
              <w:rPr>
                <w:rFonts w:hint="eastAsia" w:ascii="仿宋_GB2312" w:hAnsi="宋体" w:eastAsia="仿宋_GB2312" w:cs="仿宋_GB2312"/>
                <w:b/>
                <w:color w:val="000000"/>
                <w:kern w:val="0"/>
                <w:sz w:val="20"/>
                <w:szCs w:val="20"/>
                <w:lang w:bidi="ar"/>
              </w:rPr>
              <w:t>收入总计</w:t>
            </w:r>
          </w:p>
        </w:tc>
        <w:tc>
          <w:tcPr>
            <w:tcW w:w="153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仿宋_GB2312" w:hAnsi="宋体" w:eastAsia="仿宋_GB2312" w:cs="宋体"/>
                <w:b/>
                <w:bCs/>
                <w:kern w:val="0"/>
                <w:sz w:val="20"/>
                <w:szCs w:val="20"/>
              </w:rPr>
            </w:pPr>
            <w:r>
              <w:rPr>
                <w:rFonts w:hint="eastAsia" w:ascii="仿宋_GB2312" w:hAnsi="宋体" w:eastAsia="仿宋_GB2312" w:cs="仿宋_GB2312"/>
                <w:b/>
                <w:color w:val="000000"/>
                <w:kern w:val="0"/>
                <w:sz w:val="20"/>
                <w:szCs w:val="20"/>
                <w:lang w:bidi="ar"/>
              </w:rPr>
              <w:t xml:space="preserve"> 39,289 </w:t>
            </w:r>
          </w:p>
        </w:tc>
        <w:tc>
          <w:tcPr>
            <w:tcW w:w="196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仿宋_GB2312" w:hAnsi="宋体" w:eastAsia="仿宋_GB2312" w:cs="宋体"/>
                <w:b/>
                <w:bCs/>
                <w:kern w:val="0"/>
                <w:sz w:val="20"/>
                <w:szCs w:val="20"/>
              </w:rPr>
            </w:pPr>
            <w:r>
              <w:rPr>
                <w:rFonts w:hint="eastAsia" w:ascii="仿宋_GB2312" w:hAnsi="宋体" w:eastAsia="仿宋_GB2312" w:cs="仿宋_GB2312"/>
                <w:b/>
                <w:color w:val="000000"/>
                <w:kern w:val="0"/>
                <w:sz w:val="20"/>
                <w:szCs w:val="20"/>
                <w:lang w:bidi="ar"/>
              </w:rPr>
              <w:t xml:space="preserve"> 39,468 </w:t>
            </w:r>
          </w:p>
        </w:tc>
        <w:tc>
          <w:tcPr>
            <w:tcW w:w="159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仿宋_GB2312" w:hAnsi="宋体" w:eastAsia="仿宋_GB2312" w:cs="宋体"/>
                <w:b/>
                <w:bCs/>
                <w:kern w:val="0"/>
                <w:sz w:val="20"/>
                <w:szCs w:val="20"/>
              </w:rPr>
            </w:pPr>
            <w:r>
              <w:rPr>
                <w:rFonts w:hint="eastAsia" w:ascii="仿宋_GB2312" w:hAnsi="宋体" w:eastAsia="仿宋_GB2312" w:cs="仿宋_GB2312"/>
                <w:b/>
                <w:color w:val="000000"/>
                <w:kern w:val="0"/>
                <w:sz w:val="20"/>
                <w:szCs w:val="20"/>
                <w:lang w:bidi="ar"/>
              </w:rPr>
              <w:t xml:space="preserve"> 39,468 </w:t>
            </w:r>
          </w:p>
        </w:tc>
        <w:tc>
          <w:tcPr>
            <w:tcW w:w="1347" w:type="dxa"/>
            <w:gridSpan w:val="2"/>
            <w:tcBorders>
              <w:top w:val="single" w:color="auto" w:sz="4" w:space="0"/>
              <w:left w:val="single" w:color="auto" w:sz="4" w:space="0"/>
              <w:bottom w:val="single" w:color="auto" w:sz="4" w:space="0"/>
              <w:right w:val="nil"/>
            </w:tcBorders>
            <w:shd w:val="clear" w:color="000000" w:fill="FFFFFF"/>
            <w:vAlign w:val="center"/>
          </w:tcPr>
          <w:p>
            <w:pPr>
              <w:widowControl/>
              <w:jc w:val="right"/>
              <w:textAlignment w:val="center"/>
              <w:rPr>
                <w:rFonts w:ascii="仿宋_GB2312" w:hAnsi="宋体" w:eastAsia="仿宋_GB2312" w:cs="宋体"/>
                <w:b/>
                <w:bCs/>
                <w:kern w:val="0"/>
                <w:sz w:val="20"/>
                <w:szCs w:val="20"/>
              </w:rPr>
            </w:pPr>
            <w:r>
              <w:rPr>
                <w:rFonts w:hint="eastAsia" w:ascii="仿宋_GB2312" w:hAnsi="宋体" w:eastAsia="仿宋_GB2312" w:cs="仿宋_GB2312"/>
                <w:b/>
                <w:color w:val="000000"/>
                <w:kern w:val="0"/>
                <w:sz w:val="20"/>
                <w:szCs w:val="20"/>
                <w:lang w:bidi="ar"/>
              </w:rPr>
              <w:t>100.0%</w:t>
            </w:r>
          </w:p>
        </w:tc>
      </w:tr>
    </w:tbl>
    <w:p>
      <w:pPr>
        <w:autoSpaceDE w:val="0"/>
        <w:autoSpaceDN w:val="0"/>
        <w:adjustRightInd w:val="0"/>
        <w:spacing w:line="560" w:lineRule="exact"/>
        <w:ind w:firstLine="640" w:firstLineChars="200"/>
        <w:jc w:val="left"/>
        <w:rPr>
          <w:rFonts w:ascii="仿宋_GB2312" w:hAnsi="Times-Roman" w:eastAsia="仿宋_GB2312" w:cs="FZFSK--GBK1-0"/>
          <w:kern w:val="0"/>
          <w:sz w:val="32"/>
          <w:szCs w:val="32"/>
        </w:rPr>
      </w:pPr>
    </w:p>
    <w:p>
      <w:pPr>
        <w:autoSpaceDE w:val="0"/>
        <w:autoSpaceDN w:val="0"/>
        <w:adjustRightInd w:val="0"/>
        <w:spacing w:line="560" w:lineRule="exact"/>
        <w:ind w:firstLine="640" w:firstLineChars="200"/>
        <w:jc w:val="left"/>
        <w:rPr>
          <w:rFonts w:ascii="仿宋_GB2312" w:hAnsi="Times-Roman" w:eastAsia="仿宋_GB2312" w:cs="FZFSK--GBK1-0"/>
          <w:kern w:val="0"/>
          <w:sz w:val="32"/>
          <w:szCs w:val="32"/>
        </w:rPr>
      </w:pPr>
    </w:p>
    <w:p>
      <w:pPr>
        <w:autoSpaceDE w:val="0"/>
        <w:autoSpaceDN w:val="0"/>
        <w:adjustRightInd w:val="0"/>
        <w:spacing w:line="560" w:lineRule="exact"/>
        <w:ind w:firstLine="640" w:firstLineChars="200"/>
        <w:jc w:val="left"/>
        <w:rPr>
          <w:rFonts w:ascii="仿宋_GB2312" w:hAnsi="Times-Roman" w:eastAsia="仿宋_GB2312" w:cs="FZFSK--GBK1-0"/>
          <w:kern w:val="0"/>
          <w:sz w:val="32"/>
          <w:szCs w:val="32"/>
        </w:rPr>
      </w:pPr>
    </w:p>
    <w:p>
      <w:pPr>
        <w:autoSpaceDE w:val="0"/>
        <w:autoSpaceDN w:val="0"/>
        <w:adjustRightInd w:val="0"/>
        <w:spacing w:line="560" w:lineRule="exact"/>
        <w:ind w:firstLine="640" w:firstLineChars="200"/>
        <w:jc w:val="left"/>
        <w:rPr>
          <w:rFonts w:ascii="仿宋_GB2312" w:hAnsi="Times-Roman" w:eastAsia="仿宋_GB2312" w:cs="FZFSK--GBK1-0"/>
          <w:kern w:val="0"/>
          <w:sz w:val="32"/>
          <w:szCs w:val="32"/>
        </w:rPr>
      </w:pPr>
    </w:p>
    <w:p>
      <w:pPr>
        <w:autoSpaceDE w:val="0"/>
        <w:autoSpaceDN w:val="0"/>
        <w:adjustRightInd w:val="0"/>
        <w:spacing w:line="560" w:lineRule="exact"/>
        <w:ind w:firstLine="640" w:firstLineChars="200"/>
        <w:jc w:val="left"/>
        <w:rPr>
          <w:rFonts w:ascii="仿宋_GB2312" w:hAnsi="Times-Roman" w:eastAsia="仿宋_GB2312" w:cs="FZFSK--GBK1-0"/>
          <w:kern w:val="0"/>
          <w:sz w:val="32"/>
          <w:szCs w:val="32"/>
        </w:rPr>
      </w:pPr>
    </w:p>
    <w:p>
      <w:pPr>
        <w:autoSpaceDE w:val="0"/>
        <w:autoSpaceDN w:val="0"/>
        <w:adjustRightInd w:val="0"/>
        <w:spacing w:line="560" w:lineRule="exact"/>
        <w:ind w:firstLine="640" w:firstLineChars="200"/>
        <w:jc w:val="left"/>
        <w:rPr>
          <w:rFonts w:ascii="仿宋_GB2312" w:hAnsi="Times-Roman" w:eastAsia="仿宋_GB2312" w:cs="FZFSK--GBK1-0"/>
          <w:kern w:val="0"/>
          <w:sz w:val="32"/>
          <w:szCs w:val="32"/>
        </w:rPr>
      </w:pPr>
    </w:p>
    <w:p>
      <w:pPr>
        <w:autoSpaceDE w:val="0"/>
        <w:autoSpaceDN w:val="0"/>
        <w:adjustRightInd w:val="0"/>
        <w:spacing w:line="560" w:lineRule="exact"/>
        <w:ind w:firstLine="640" w:firstLineChars="200"/>
        <w:jc w:val="left"/>
        <w:rPr>
          <w:rFonts w:ascii="仿宋_GB2312" w:hAnsi="Times-Roman" w:eastAsia="仿宋_GB2312" w:cs="FZFSK--GBK1-0"/>
          <w:kern w:val="0"/>
          <w:sz w:val="32"/>
          <w:szCs w:val="32"/>
        </w:rPr>
      </w:pPr>
    </w:p>
    <w:p>
      <w:pPr>
        <w:autoSpaceDE w:val="0"/>
        <w:autoSpaceDN w:val="0"/>
        <w:adjustRightInd w:val="0"/>
        <w:spacing w:line="560" w:lineRule="exact"/>
        <w:ind w:firstLine="640" w:firstLineChars="200"/>
        <w:jc w:val="left"/>
        <w:rPr>
          <w:rFonts w:ascii="仿宋_GB2312" w:hAnsi="Times-Roman" w:eastAsia="仿宋_GB2312" w:cs="FZFSK--GBK1-0"/>
          <w:kern w:val="0"/>
          <w:sz w:val="32"/>
          <w:szCs w:val="32"/>
        </w:rPr>
      </w:pPr>
    </w:p>
    <w:p>
      <w:pPr>
        <w:autoSpaceDE w:val="0"/>
        <w:autoSpaceDN w:val="0"/>
        <w:adjustRightInd w:val="0"/>
        <w:spacing w:line="560" w:lineRule="exact"/>
        <w:ind w:firstLine="640" w:firstLineChars="200"/>
        <w:jc w:val="left"/>
        <w:rPr>
          <w:rFonts w:ascii="仿宋_GB2312" w:hAnsi="Times-Roman" w:eastAsia="仿宋_GB2312" w:cs="FZFSK--GBK1-0"/>
          <w:kern w:val="0"/>
          <w:sz w:val="32"/>
          <w:szCs w:val="32"/>
        </w:rPr>
      </w:pPr>
    </w:p>
    <w:p>
      <w:pPr>
        <w:autoSpaceDE w:val="0"/>
        <w:autoSpaceDN w:val="0"/>
        <w:adjustRightInd w:val="0"/>
        <w:spacing w:line="560" w:lineRule="exact"/>
        <w:jc w:val="left"/>
        <w:rPr>
          <w:rFonts w:ascii="仿宋_GB2312" w:hAnsi="Times-Roman" w:eastAsia="仿宋_GB2312" w:cs="FZFSK--GBK1-0"/>
          <w:kern w:val="0"/>
          <w:sz w:val="32"/>
          <w:szCs w:val="32"/>
        </w:rPr>
      </w:pPr>
    </w:p>
    <w:p>
      <w:pPr>
        <w:autoSpaceDE w:val="0"/>
        <w:autoSpaceDN w:val="0"/>
        <w:adjustRightInd w:val="0"/>
        <w:spacing w:line="560" w:lineRule="exact"/>
        <w:jc w:val="center"/>
        <w:rPr>
          <w:rFonts w:ascii="方正小标宋简体" w:eastAsia="方正小标宋简体" w:cs="FZXBSJW--GB1-0"/>
          <w:kern w:val="0"/>
          <w:sz w:val="44"/>
          <w:szCs w:val="44"/>
        </w:rPr>
      </w:pPr>
      <w:r>
        <w:rPr>
          <w:rFonts w:hint="eastAsia" w:ascii="方正小标宋简体" w:eastAsia="方正小标宋简体" w:cs="FZXBSJW--GB1-0"/>
          <w:kern w:val="0"/>
          <w:sz w:val="44"/>
          <w:szCs w:val="44"/>
        </w:rPr>
        <w:t>说明六 关于2020年国有资本经营预算</w:t>
      </w:r>
    </w:p>
    <w:p>
      <w:pPr>
        <w:autoSpaceDE w:val="0"/>
        <w:autoSpaceDN w:val="0"/>
        <w:adjustRightInd w:val="0"/>
        <w:spacing w:line="560" w:lineRule="exact"/>
        <w:jc w:val="center"/>
        <w:rPr>
          <w:rFonts w:ascii="方正小标宋简体" w:eastAsia="方正小标宋简体" w:cs="FZXBSJW--GB1-0"/>
          <w:kern w:val="0"/>
          <w:sz w:val="44"/>
          <w:szCs w:val="44"/>
        </w:rPr>
      </w:pPr>
      <w:r>
        <w:rPr>
          <w:rFonts w:hint="eastAsia" w:ascii="方正小标宋简体" w:eastAsia="方正小标宋简体" w:cs="FZXBSJW--GB1-0"/>
          <w:kern w:val="0"/>
          <w:sz w:val="44"/>
          <w:szCs w:val="44"/>
        </w:rPr>
        <w:t>收入决算情况的说明</w:t>
      </w:r>
    </w:p>
    <w:p>
      <w:pPr>
        <w:autoSpaceDE w:val="0"/>
        <w:autoSpaceDN w:val="0"/>
        <w:adjustRightInd w:val="0"/>
        <w:spacing w:line="560" w:lineRule="exact"/>
        <w:jc w:val="center"/>
        <w:rPr>
          <w:rFonts w:ascii="方正小标宋简体" w:eastAsia="方正小标宋简体" w:cs="FZXBSJW--GB1-0"/>
          <w:kern w:val="0"/>
          <w:sz w:val="44"/>
          <w:szCs w:val="44"/>
        </w:rPr>
      </w:pPr>
    </w:p>
    <w:p>
      <w:pPr>
        <w:autoSpaceDE w:val="0"/>
        <w:autoSpaceDN w:val="0"/>
        <w:adjustRightInd w:val="0"/>
        <w:spacing w:line="560" w:lineRule="exact"/>
        <w:ind w:firstLine="640" w:firstLineChars="200"/>
        <w:rPr>
          <w:rFonts w:ascii="黑体" w:eastAsia="黑体" w:cs="FZHTK--GBK1-0"/>
          <w:kern w:val="0"/>
          <w:sz w:val="32"/>
          <w:szCs w:val="32"/>
        </w:rPr>
      </w:pPr>
      <w:r>
        <w:rPr>
          <w:rFonts w:hint="eastAsia" w:ascii="黑体" w:eastAsia="黑体" w:cs="FZHTK--GBK1-0"/>
          <w:kern w:val="0"/>
          <w:sz w:val="32"/>
          <w:szCs w:val="32"/>
        </w:rPr>
        <w:t>一、2020年国有资本经营预算收入总体情况</w:t>
      </w:r>
    </w:p>
    <w:p>
      <w:pPr>
        <w:autoSpaceDE w:val="0"/>
        <w:autoSpaceDN w:val="0"/>
        <w:adjustRightInd w:val="0"/>
        <w:spacing w:line="560" w:lineRule="exact"/>
        <w:ind w:firstLine="640" w:firstLineChars="200"/>
        <w:rPr>
          <w:rFonts w:ascii="仿宋_GB2312" w:eastAsia="仿宋_GB2312" w:cs="FZFSK--GBK1-0"/>
          <w:kern w:val="0"/>
          <w:sz w:val="32"/>
          <w:szCs w:val="32"/>
        </w:rPr>
      </w:pPr>
      <w:r>
        <w:rPr>
          <w:rFonts w:hint="eastAsia" w:ascii="仿宋_GB2312" w:hAnsi="Times-Roman" w:eastAsia="仿宋_GB2312" w:cs="Times-Roman"/>
          <w:kern w:val="0"/>
          <w:sz w:val="32"/>
          <w:szCs w:val="32"/>
        </w:rPr>
        <w:t>2020</w:t>
      </w:r>
      <w:r>
        <w:rPr>
          <w:rFonts w:hint="eastAsia" w:ascii="仿宋_GB2312" w:eastAsia="仿宋_GB2312" w:cs="FZFSK--GBK1-0"/>
          <w:kern w:val="0"/>
          <w:sz w:val="32"/>
          <w:szCs w:val="32"/>
        </w:rPr>
        <w:t>年国有资本经营预算总收入决算数为</w:t>
      </w:r>
      <w:r>
        <w:rPr>
          <w:rFonts w:hint="eastAsia" w:ascii="仿宋_GB2312" w:hAnsi="Times-Roman" w:eastAsia="仿宋_GB2312" w:cs="Times-Roman"/>
          <w:kern w:val="0"/>
          <w:sz w:val="32"/>
          <w:szCs w:val="32"/>
        </w:rPr>
        <w:t>39,468</w:t>
      </w:r>
      <w:r>
        <w:rPr>
          <w:rFonts w:hint="eastAsia" w:ascii="仿宋_GB2312" w:eastAsia="仿宋_GB2312" w:cs="FZFSK--GBK1-0"/>
          <w:kern w:val="0"/>
          <w:sz w:val="32"/>
          <w:szCs w:val="32"/>
        </w:rPr>
        <w:t>万元，完成预算调整数的</w:t>
      </w:r>
      <w:r>
        <w:rPr>
          <w:rFonts w:hint="eastAsia" w:ascii="仿宋_GB2312" w:hAnsi="Times-Roman" w:eastAsia="仿宋_GB2312" w:cs="Times-Roman"/>
          <w:kern w:val="0"/>
          <w:sz w:val="32"/>
          <w:szCs w:val="32"/>
        </w:rPr>
        <w:t>100%</w:t>
      </w:r>
      <w:r>
        <w:rPr>
          <w:rFonts w:hint="eastAsia" w:ascii="仿宋_GB2312" w:eastAsia="仿宋_GB2312" w:cs="FZFSK--GBK1-0"/>
          <w:kern w:val="0"/>
          <w:sz w:val="32"/>
          <w:szCs w:val="32"/>
        </w:rPr>
        <w:t>。</w:t>
      </w:r>
    </w:p>
    <w:p>
      <w:pPr>
        <w:autoSpaceDE w:val="0"/>
        <w:autoSpaceDN w:val="0"/>
        <w:adjustRightInd w:val="0"/>
        <w:spacing w:line="560" w:lineRule="exact"/>
        <w:ind w:firstLine="640" w:firstLineChars="200"/>
        <w:rPr>
          <w:rFonts w:ascii="黑体" w:eastAsia="黑体" w:cs="FZHTK--GBK1-0"/>
          <w:kern w:val="0"/>
          <w:sz w:val="32"/>
          <w:szCs w:val="32"/>
        </w:rPr>
      </w:pPr>
      <w:r>
        <w:rPr>
          <w:rFonts w:hint="eastAsia" w:ascii="黑体" w:eastAsia="黑体" w:cs="FZHTK--GBK1-0"/>
          <w:kern w:val="0"/>
          <w:sz w:val="32"/>
          <w:szCs w:val="32"/>
        </w:rPr>
        <w:t>二、2020年国有资本经营预算收入具体情况</w:t>
      </w:r>
    </w:p>
    <w:p>
      <w:pPr>
        <w:autoSpaceDE w:val="0"/>
        <w:autoSpaceDN w:val="0"/>
        <w:adjustRightInd w:val="0"/>
        <w:spacing w:line="560" w:lineRule="exact"/>
        <w:ind w:firstLine="640" w:firstLineChars="200"/>
        <w:rPr>
          <w:rFonts w:ascii="仿宋_GB2312" w:eastAsia="仿宋_GB2312" w:cs="FZFSK--GBK1-0"/>
          <w:kern w:val="0"/>
          <w:sz w:val="32"/>
          <w:szCs w:val="32"/>
        </w:rPr>
      </w:pPr>
      <w:r>
        <w:rPr>
          <w:rFonts w:hint="eastAsia" w:ascii="仿宋_GB2312" w:hAnsi="Times-Roman" w:eastAsia="仿宋_GB2312" w:cs="Times-Roman"/>
          <w:kern w:val="0"/>
          <w:sz w:val="32"/>
          <w:szCs w:val="32"/>
        </w:rPr>
        <w:t>1.</w:t>
      </w:r>
      <w:r>
        <w:rPr>
          <w:rFonts w:hint="eastAsia" w:ascii="仿宋_GB2312" w:eastAsia="仿宋_GB2312" w:cs="FZFSK--GBK1-0"/>
          <w:kern w:val="0"/>
          <w:sz w:val="32"/>
          <w:szCs w:val="32"/>
        </w:rPr>
        <w:t>国有资本经营预算收入决算数为</w:t>
      </w:r>
      <w:r>
        <w:rPr>
          <w:rFonts w:hint="eastAsia" w:ascii="仿宋_GB2312" w:hAnsi="Times-Roman" w:eastAsia="仿宋_GB2312" w:cs="Times-Roman"/>
          <w:kern w:val="0"/>
          <w:sz w:val="32"/>
          <w:szCs w:val="32"/>
        </w:rPr>
        <w:t>1,348</w:t>
      </w:r>
      <w:r>
        <w:rPr>
          <w:rFonts w:hint="eastAsia" w:ascii="仿宋_GB2312" w:eastAsia="仿宋_GB2312" w:cs="FZFSK--GBK1-0"/>
          <w:kern w:val="0"/>
          <w:sz w:val="32"/>
          <w:szCs w:val="32"/>
        </w:rPr>
        <w:t>万元，完成预算调整数的</w:t>
      </w:r>
      <w:r>
        <w:rPr>
          <w:rFonts w:hint="eastAsia" w:ascii="仿宋_GB2312" w:hAnsi="Times-Roman" w:eastAsia="仿宋_GB2312" w:cs="Times-Roman"/>
          <w:kern w:val="0"/>
          <w:sz w:val="32"/>
          <w:szCs w:val="32"/>
        </w:rPr>
        <w:t>100%</w:t>
      </w:r>
      <w:r>
        <w:rPr>
          <w:rFonts w:hint="eastAsia" w:ascii="仿宋_GB2312" w:eastAsia="仿宋_GB2312" w:cs="FZFSK--GBK1-0"/>
          <w:kern w:val="0"/>
          <w:sz w:val="32"/>
          <w:szCs w:val="32"/>
        </w:rPr>
        <w:t>。</w:t>
      </w:r>
    </w:p>
    <w:p>
      <w:pPr>
        <w:autoSpaceDE w:val="0"/>
        <w:autoSpaceDN w:val="0"/>
        <w:adjustRightInd w:val="0"/>
        <w:spacing w:line="560" w:lineRule="exact"/>
        <w:ind w:firstLine="640" w:firstLineChars="200"/>
        <w:rPr>
          <w:rFonts w:ascii="仿宋_GB2312" w:hAnsi="Times-Roman" w:eastAsia="仿宋_GB2312" w:cs="Times-Roman"/>
          <w:kern w:val="0"/>
          <w:sz w:val="32"/>
          <w:szCs w:val="32"/>
        </w:rPr>
      </w:pPr>
      <w:r>
        <w:rPr>
          <w:rFonts w:hint="eastAsia" w:ascii="仿宋_GB2312" w:hAnsi="Times-Roman" w:eastAsia="仿宋_GB2312" w:cs="Times-Roman"/>
          <w:kern w:val="0"/>
          <w:sz w:val="32"/>
          <w:szCs w:val="32"/>
        </w:rPr>
        <w:t>2.本年市级转移支付267万元，</w:t>
      </w:r>
      <w:r>
        <w:rPr>
          <w:rFonts w:hint="eastAsia" w:ascii="仿宋_GB2312" w:eastAsia="仿宋_GB2312" w:cs="FZFSK--GBK1-0"/>
          <w:kern w:val="0"/>
          <w:sz w:val="32"/>
          <w:szCs w:val="32"/>
        </w:rPr>
        <w:t>完成预算调整数的</w:t>
      </w:r>
      <w:r>
        <w:rPr>
          <w:rFonts w:hint="eastAsia" w:ascii="仿宋_GB2312" w:hAnsi="Times-Roman" w:eastAsia="仿宋_GB2312" w:cs="Times-Roman"/>
          <w:kern w:val="0"/>
          <w:sz w:val="32"/>
          <w:szCs w:val="32"/>
        </w:rPr>
        <w:t>100%</w:t>
      </w:r>
      <w:r>
        <w:rPr>
          <w:rFonts w:hint="eastAsia" w:ascii="仿宋_GB2312" w:eastAsia="仿宋_GB2312" w:cs="FZFSK--GBK1-0"/>
          <w:kern w:val="0"/>
          <w:sz w:val="32"/>
          <w:szCs w:val="32"/>
        </w:rPr>
        <w:t>。</w:t>
      </w:r>
    </w:p>
    <w:p>
      <w:pPr>
        <w:autoSpaceDE w:val="0"/>
        <w:autoSpaceDN w:val="0"/>
        <w:adjustRightInd w:val="0"/>
        <w:spacing w:line="560" w:lineRule="exact"/>
        <w:ind w:firstLine="640" w:firstLineChars="200"/>
        <w:rPr>
          <w:rFonts w:ascii="仿宋_GB2312" w:eastAsia="仿宋_GB2312" w:cs="FZFSK--GBK1-0"/>
          <w:kern w:val="0"/>
          <w:sz w:val="32"/>
          <w:szCs w:val="32"/>
        </w:rPr>
      </w:pPr>
      <w:r>
        <w:rPr>
          <w:rFonts w:hint="eastAsia" w:ascii="仿宋_GB2312" w:hAnsi="Times-Roman" w:eastAsia="仿宋_GB2312" w:cs="Times-Roman"/>
          <w:kern w:val="0"/>
          <w:sz w:val="32"/>
          <w:szCs w:val="32"/>
        </w:rPr>
        <w:t>3.</w:t>
      </w:r>
      <w:r>
        <w:rPr>
          <w:rFonts w:hint="eastAsia" w:ascii="仿宋_GB2312" w:eastAsia="仿宋_GB2312" w:cs="FZFSK--GBK1-0"/>
          <w:kern w:val="0"/>
          <w:sz w:val="32"/>
          <w:szCs w:val="32"/>
        </w:rPr>
        <w:t>上年结转</w:t>
      </w:r>
      <w:r>
        <w:rPr>
          <w:rFonts w:hint="eastAsia" w:ascii="仿宋_GB2312" w:hAnsi="Times-Roman" w:eastAsia="仿宋_GB2312" w:cs="Times-Roman"/>
          <w:kern w:val="0"/>
          <w:sz w:val="32"/>
          <w:szCs w:val="32"/>
        </w:rPr>
        <w:t>37,853</w:t>
      </w:r>
      <w:r>
        <w:rPr>
          <w:rFonts w:hint="eastAsia" w:ascii="仿宋_GB2312" w:eastAsia="仿宋_GB2312" w:cs="FZFSK--GBK1-0"/>
          <w:kern w:val="0"/>
          <w:sz w:val="32"/>
          <w:szCs w:val="32"/>
        </w:rPr>
        <w:t>万元，完成预算调整数的</w:t>
      </w:r>
      <w:r>
        <w:rPr>
          <w:rFonts w:hint="eastAsia" w:ascii="仿宋_GB2312" w:hAnsi="Times-Roman" w:eastAsia="仿宋_GB2312" w:cs="Times-Roman"/>
          <w:kern w:val="0"/>
          <w:sz w:val="32"/>
          <w:szCs w:val="32"/>
        </w:rPr>
        <w:t>100%</w:t>
      </w:r>
      <w:r>
        <w:rPr>
          <w:rFonts w:hint="eastAsia" w:ascii="仿宋_GB2312" w:eastAsia="仿宋_GB2312" w:cs="FZFSK--GBK1-0"/>
          <w:kern w:val="0"/>
          <w:sz w:val="32"/>
          <w:szCs w:val="32"/>
        </w:rPr>
        <w:t>。</w:t>
      </w:r>
    </w:p>
    <w:p>
      <w:pPr>
        <w:autoSpaceDE w:val="0"/>
        <w:autoSpaceDN w:val="0"/>
        <w:adjustRightInd w:val="0"/>
        <w:spacing w:line="560" w:lineRule="exact"/>
        <w:ind w:firstLine="640" w:firstLineChars="200"/>
        <w:rPr>
          <w:rFonts w:ascii="仿宋_GB2312" w:eastAsia="仿宋_GB2312" w:cs="FZFSK--GBK1-0"/>
          <w:kern w:val="0"/>
          <w:sz w:val="32"/>
          <w:szCs w:val="32"/>
        </w:rPr>
      </w:pPr>
    </w:p>
    <w:p>
      <w:pPr>
        <w:autoSpaceDE w:val="0"/>
        <w:autoSpaceDN w:val="0"/>
        <w:adjustRightInd w:val="0"/>
        <w:spacing w:line="560" w:lineRule="exact"/>
        <w:ind w:firstLine="640" w:firstLineChars="200"/>
        <w:rPr>
          <w:rFonts w:ascii="仿宋_GB2312" w:eastAsia="仿宋_GB2312" w:cs="FZFSK--GBK1-0"/>
          <w:kern w:val="0"/>
          <w:sz w:val="32"/>
          <w:szCs w:val="32"/>
        </w:rPr>
      </w:pPr>
    </w:p>
    <w:p>
      <w:pPr>
        <w:autoSpaceDE w:val="0"/>
        <w:autoSpaceDN w:val="0"/>
        <w:adjustRightInd w:val="0"/>
        <w:spacing w:line="560" w:lineRule="exact"/>
        <w:ind w:firstLine="640" w:firstLineChars="200"/>
        <w:jc w:val="left"/>
        <w:rPr>
          <w:rFonts w:ascii="仿宋_GB2312" w:eastAsia="仿宋_GB2312" w:cs="FZFSK--GBK1-0"/>
          <w:kern w:val="0"/>
          <w:sz w:val="32"/>
          <w:szCs w:val="32"/>
        </w:rPr>
      </w:pPr>
    </w:p>
    <w:p>
      <w:pPr>
        <w:autoSpaceDE w:val="0"/>
        <w:autoSpaceDN w:val="0"/>
        <w:adjustRightInd w:val="0"/>
        <w:spacing w:line="560" w:lineRule="exact"/>
        <w:ind w:firstLine="640" w:firstLineChars="200"/>
        <w:jc w:val="left"/>
        <w:rPr>
          <w:rFonts w:ascii="仿宋_GB2312" w:eastAsia="仿宋_GB2312" w:cs="FZFSK--GBK1-0"/>
          <w:kern w:val="0"/>
          <w:sz w:val="32"/>
          <w:szCs w:val="32"/>
        </w:rPr>
      </w:pPr>
    </w:p>
    <w:p>
      <w:pPr>
        <w:autoSpaceDE w:val="0"/>
        <w:autoSpaceDN w:val="0"/>
        <w:adjustRightInd w:val="0"/>
        <w:spacing w:line="560" w:lineRule="exact"/>
        <w:ind w:firstLine="640" w:firstLineChars="200"/>
        <w:jc w:val="left"/>
        <w:rPr>
          <w:rFonts w:ascii="仿宋_GB2312" w:eastAsia="仿宋_GB2312" w:cs="FZFSK--GBK1-0"/>
          <w:kern w:val="0"/>
          <w:sz w:val="32"/>
          <w:szCs w:val="32"/>
        </w:rPr>
      </w:pPr>
    </w:p>
    <w:p>
      <w:pPr>
        <w:autoSpaceDE w:val="0"/>
        <w:autoSpaceDN w:val="0"/>
        <w:adjustRightInd w:val="0"/>
        <w:spacing w:line="560" w:lineRule="exact"/>
        <w:ind w:firstLine="640" w:firstLineChars="200"/>
        <w:jc w:val="left"/>
        <w:rPr>
          <w:rFonts w:ascii="仿宋_GB2312" w:eastAsia="仿宋_GB2312" w:cs="FZFSK--GBK1-0"/>
          <w:kern w:val="0"/>
          <w:sz w:val="32"/>
          <w:szCs w:val="32"/>
        </w:rPr>
      </w:pPr>
    </w:p>
    <w:p>
      <w:pPr>
        <w:autoSpaceDE w:val="0"/>
        <w:autoSpaceDN w:val="0"/>
        <w:adjustRightInd w:val="0"/>
        <w:spacing w:line="560" w:lineRule="exact"/>
        <w:ind w:firstLine="640" w:firstLineChars="200"/>
        <w:jc w:val="left"/>
        <w:rPr>
          <w:rFonts w:ascii="仿宋_GB2312" w:eastAsia="仿宋_GB2312" w:cs="FZFSK--GBK1-0"/>
          <w:kern w:val="0"/>
          <w:sz w:val="32"/>
          <w:szCs w:val="32"/>
        </w:rPr>
      </w:pPr>
    </w:p>
    <w:p>
      <w:pPr>
        <w:autoSpaceDE w:val="0"/>
        <w:autoSpaceDN w:val="0"/>
        <w:adjustRightInd w:val="0"/>
        <w:spacing w:line="560" w:lineRule="exact"/>
        <w:ind w:firstLine="640" w:firstLineChars="200"/>
        <w:jc w:val="left"/>
        <w:rPr>
          <w:rFonts w:ascii="仿宋_GB2312" w:eastAsia="仿宋_GB2312" w:cs="FZFSK--GBK1-0"/>
          <w:kern w:val="0"/>
          <w:sz w:val="32"/>
          <w:szCs w:val="32"/>
        </w:rPr>
      </w:pPr>
    </w:p>
    <w:p>
      <w:pPr>
        <w:autoSpaceDE w:val="0"/>
        <w:autoSpaceDN w:val="0"/>
        <w:adjustRightInd w:val="0"/>
        <w:spacing w:line="560" w:lineRule="exact"/>
        <w:ind w:firstLine="640" w:firstLineChars="200"/>
        <w:jc w:val="left"/>
        <w:rPr>
          <w:rFonts w:ascii="仿宋_GB2312" w:eastAsia="仿宋_GB2312" w:cs="FZFSK--GBK1-0"/>
          <w:kern w:val="0"/>
          <w:sz w:val="32"/>
          <w:szCs w:val="32"/>
        </w:rPr>
      </w:pPr>
    </w:p>
    <w:p>
      <w:pPr>
        <w:autoSpaceDE w:val="0"/>
        <w:autoSpaceDN w:val="0"/>
        <w:adjustRightInd w:val="0"/>
        <w:spacing w:line="560" w:lineRule="exact"/>
        <w:ind w:firstLine="640" w:firstLineChars="200"/>
        <w:jc w:val="left"/>
        <w:rPr>
          <w:rFonts w:ascii="仿宋_GB2312" w:eastAsia="仿宋_GB2312" w:cs="FZFSK--GBK1-0"/>
          <w:kern w:val="0"/>
          <w:sz w:val="32"/>
          <w:szCs w:val="32"/>
        </w:rPr>
      </w:pPr>
    </w:p>
    <w:p>
      <w:pPr>
        <w:autoSpaceDE w:val="0"/>
        <w:autoSpaceDN w:val="0"/>
        <w:adjustRightInd w:val="0"/>
        <w:spacing w:line="560" w:lineRule="exact"/>
        <w:jc w:val="left"/>
        <w:rPr>
          <w:rFonts w:ascii="仿宋_GB2312" w:eastAsia="仿宋_GB2312" w:cs="FZFSK--GBK1-0"/>
          <w:kern w:val="0"/>
          <w:sz w:val="32"/>
          <w:szCs w:val="32"/>
        </w:rPr>
      </w:pPr>
    </w:p>
    <w:tbl>
      <w:tblPr>
        <w:tblStyle w:val="7"/>
        <w:tblW w:w="9632" w:type="dxa"/>
        <w:tblInd w:w="0" w:type="dxa"/>
        <w:tblLayout w:type="fixed"/>
        <w:tblCellMar>
          <w:top w:w="0" w:type="dxa"/>
          <w:left w:w="108" w:type="dxa"/>
          <w:bottom w:w="0" w:type="dxa"/>
          <w:right w:w="108" w:type="dxa"/>
        </w:tblCellMar>
      </w:tblPr>
      <w:tblGrid>
        <w:gridCol w:w="3157"/>
        <w:gridCol w:w="1537"/>
        <w:gridCol w:w="1619"/>
        <w:gridCol w:w="329"/>
        <w:gridCol w:w="1686"/>
        <w:gridCol w:w="33"/>
        <w:gridCol w:w="1271"/>
      </w:tblGrid>
      <w:tr>
        <w:tblPrEx>
          <w:tblLayout w:type="fixed"/>
          <w:tblCellMar>
            <w:top w:w="0" w:type="dxa"/>
            <w:left w:w="108" w:type="dxa"/>
            <w:bottom w:w="0" w:type="dxa"/>
            <w:right w:w="108" w:type="dxa"/>
          </w:tblCellMar>
        </w:tblPrEx>
        <w:trPr>
          <w:trHeight w:val="850" w:hRule="atLeast"/>
        </w:trPr>
        <w:tc>
          <w:tcPr>
            <w:tcW w:w="9632" w:type="dxa"/>
            <w:gridSpan w:val="7"/>
            <w:tcBorders>
              <w:top w:val="nil"/>
              <w:left w:val="nil"/>
              <w:bottom w:val="nil"/>
              <w:right w:val="nil"/>
            </w:tcBorders>
            <w:shd w:val="clear" w:color="auto" w:fill="auto"/>
            <w:vAlign w:val="center"/>
          </w:tcPr>
          <w:p>
            <w:pPr>
              <w:widowControl/>
              <w:jc w:val="center"/>
              <w:rPr>
                <w:rFonts w:ascii="方正小标宋简体" w:hAnsi="宋体" w:eastAsia="方正小标宋简体" w:cs="宋体"/>
                <w:kern w:val="0"/>
                <w:sz w:val="36"/>
                <w:szCs w:val="36"/>
              </w:rPr>
            </w:pPr>
            <w:bookmarkStart w:id="7" w:name="RANGE!A1:E10"/>
            <w:r>
              <w:rPr>
                <w:rFonts w:hint="eastAsia" w:ascii="方正小标宋_GBK" w:eastAsia="方正小标宋_GBK"/>
                <w:bCs/>
                <w:sz w:val="32"/>
                <w:szCs w:val="32"/>
              </w:rPr>
              <w:t>北京市通州区2020年区级国有资本经营预算支出决算情况表</w:t>
            </w:r>
            <w:bookmarkEnd w:id="7"/>
          </w:p>
        </w:tc>
      </w:tr>
      <w:tr>
        <w:tblPrEx>
          <w:tblLayout w:type="fixed"/>
          <w:tblCellMar>
            <w:top w:w="0" w:type="dxa"/>
            <w:left w:w="108" w:type="dxa"/>
            <w:bottom w:w="0" w:type="dxa"/>
            <w:right w:w="108" w:type="dxa"/>
          </w:tblCellMar>
        </w:tblPrEx>
        <w:trPr>
          <w:trHeight w:val="283" w:hRule="atLeast"/>
        </w:trPr>
        <w:tc>
          <w:tcPr>
            <w:tcW w:w="3157" w:type="dxa"/>
            <w:tcBorders>
              <w:top w:val="nil"/>
              <w:left w:val="nil"/>
              <w:bottom w:val="nil"/>
              <w:right w:val="nil"/>
            </w:tcBorders>
            <w:shd w:val="clear" w:color="auto" w:fill="auto"/>
            <w:vAlign w:val="center"/>
          </w:tcPr>
          <w:p>
            <w:pPr>
              <w:widowControl/>
              <w:jc w:val="left"/>
              <w:rPr>
                <w:rFonts w:ascii="仿宋_GB2312" w:hAnsi="宋体" w:eastAsia="仿宋_GB2312" w:cs="宋体"/>
                <w:b/>
                <w:bCs/>
                <w:kern w:val="0"/>
                <w:szCs w:val="21"/>
              </w:rPr>
            </w:pPr>
            <w:r>
              <w:rPr>
                <w:rFonts w:hint="eastAsia" w:ascii="仿宋_GB2312" w:hAnsi="宋体" w:eastAsia="仿宋_GB2312" w:cs="宋体"/>
                <w:b/>
                <w:bCs/>
                <w:kern w:val="0"/>
                <w:szCs w:val="21"/>
              </w:rPr>
              <w:t xml:space="preserve">    表七</w:t>
            </w:r>
          </w:p>
        </w:tc>
        <w:tc>
          <w:tcPr>
            <w:tcW w:w="1537" w:type="dxa"/>
            <w:tcBorders>
              <w:top w:val="nil"/>
              <w:left w:val="nil"/>
              <w:bottom w:val="nil"/>
              <w:right w:val="nil"/>
            </w:tcBorders>
            <w:shd w:val="clear" w:color="auto" w:fill="auto"/>
            <w:vAlign w:val="center"/>
          </w:tcPr>
          <w:p>
            <w:pPr>
              <w:widowControl/>
              <w:jc w:val="left"/>
              <w:rPr>
                <w:rFonts w:ascii="仿宋_GB2312" w:hAnsi="宋体" w:eastAsia="仿宋_GB2312" w:cs="宋体"/>
                <w:b/>
                <w:bCs/>
                <w:kern w:val="0"/>
                <w:szCs w:val="21"/>
              </w:rPr>
            </w:pPr>
          </w:p>
        </w:tc>
        <w:tc>
          <w:tcPr>
            <w:tcW w:w="1619" w:type="dxa"/>
            <w:tcBorders>
              <w:top w:val="nil"/>
              <w:left w:val="nil"/>
              <w:bottom w:val="nil"/>
              <w:right w:val="nil"/>
            </w:tcBorders>
            <w:shd w:val="clear" w:color="auto" w:fill="auto"/>
            <w:vAlign w:val="center"/>
          </w:tcPr>
          <w:p>
            <w:pPr>
              <w:widowControl/>
              <w:jc w:val="left"/>
              <w:rPr>
                <w:rFonts w:ascii="Times New Roman" w:hAnsi="Times New Roman" w:eastAsia="Times New Roman" w:cs="Times New Roman"/>
                <w:b/>
                <w:bCs/>
                <w:kern w:val="0"/>
                <w:szCs w:val="21"/>
              </w:rPr>
            </w:pPr>
          </w:p>
        </w:tc>
        <w:tc>
          <w:tcPr>
            <w:tcW w:w="2048" w:type="dxa"/>
            <w:gridSpan w:val="3"/>
            <w:tcBorders>
              <w:top w:val="nil"/>
              <w:left w:val="nil"/>
              <w:bottom w:val="nil"/>
              <w:right w:val="nil"/>
            </w:tcBorders>
            <w:shd w:val="clear" w:color="auto" w:fill="auto"/>
            <w:vAlign w:val="center"/>
          </w:tcPr>
          <w:p>
            <w:pPr>
              <w:widowControl/>
              <w:jc w:val="center"/>
              <w:rPr>
                <w:rFonts w:ascii="Times New Roman" w:hAnsi="Times New Roman" w:eastAsia="Times New Roman" w:cs="Times New Roman"/>
                <w:b/>
                <w:bCs/>
                <w:kern w:val="0"/>
                <w:szCs w:val="21"/>
              </w:rPr>
            </w:pPr>
          </w:p>
        </w:tc>
        <w:tc>
          <w:tcPr>
            <w:tcW w:w="1271" w:type="dxa"/>
            <w:tcBorders>
              <w:top w:val="nil"/>
              <w:left w:val="nil"/>
              <w:bottom w:val="single" w:color="auto" w:sz="4" w:space="0"/>
              <w:right w:val="nil"/>
            </w:tcBorders>
            <w:shd w:val="clear" w:color="auto" w:fill="auto"/>
            <w:vAlign w:val="center"/>
          </w:tcPr>
          <w:p>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单位：万元</w:t>
            </w:r>
          </w:p>
        </w:tc>
      </w:tr>
      <w:tr>
        <w:tblPrEx>
          <w:tblLayout w:type="fixed"/>
          <w:tblCellMar>
            <w:top w:w="0" w:type="dxa"/>
            <w:left w:w="108" w:type="dxa"/>
            <w:bottom w:w="0" w:type="dxa"/>
            <w:right w:w="108" w:type="dxa"/>
          </w:tblCellMar>
        </w:tblPrEx>
        <w:trPr>
          <w:trHeight w:val="567" w:hRule="atLeast"/>
        </w:trPr>
        <w:tc>
          <w:tcPr>
            <w:tcW w:w="3157"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仿宋_GB2312" w:hAnsi="宋体" w:eastAsia="仿宋_GB2312" w:cs="宋体"/>
                <w:b/>
                <w:bCs/>
                <w:kern w:val="0"/>
                <w:sz w:val="20"/>
                <w:szCs w:val="20"/>
              </w:rPr>
            </w:pPr>
            <w:r>
              <w:rPr>
                <w:rFonts w:hint="eastAsia" w:ascii="仿宋_GB2312" w:hAnsi="宋体" w:eastAsia="仿宋_GB2312" w:cs="仿宋_GB2312"/>
                <w:b/>
                <w:color w:val="000000"/>
                <w:kern w:val="0"/>
                <w:sz w:val="20"/>
                <w:szCs w:val="20"/>
                <w:lang w:bidi="ar"/>
              </w:rPr>
              <w:t>项    目</w:t>
            </w:r>
          </w:p>
        </w:tc>
        <w:tc>
          <w:tcPr>
            <w:tcW w:w="1537"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仿宋_GB2312" w:hAnsi="宋体" w:eastAsia="仿宋_GB2312" w:cs="宋体"/>
                <w:b/>
                <w:bCs/>
                <w:kern w:val="0"/>
                <w:sz w:val="20"/>
                <w:szCs w:val="20"/>
              </w:rPr>
            </w:pPr>
            <w:r>
              <w:rPr>
                <w:rFonts w:hint="eastAsia" w:ascii="仿宋_GB2312" w:hAnsi="宋体" w:eastAsia="仿宋_GB2312" w:cs="仿宋_GB2312"/>
                <w:b/>
                <w:color w:val="000000"/>
                <w:kern w:val="0"/>
                <w:sz w:val="20"/>
                <w:szCs w:val="20"/>
                <w:lang w:bidi="ar"/>
              </w:rPr>
              <w:t>2020年预算数</w:t>
            </w:r>
          </w:p>
        </w:tc>
        <w:tc>
          <w:tcPr>
            <w:tcW w:w="194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仿宋_GB2312" w:hAnsi="宋体" w:eastAsia="仿宋_GB2312" w:cs="宋体"/>
                <w:b/>
                <w:bCs/>
                <w:kern w:val="0"/>
                <w:sz w:val="20"/>
                <w:szCs w:val="20"/>
              </w:rPr>
            </w:pPr>
            <w:r>
              <w:rPr>
                <w:rFonts w:hint="eastAsia" w:ascii="仿宋_GB2312" w:hAnsi="宋体" w:eastAsia="仿宋_GB2312" w:cs="仿宋_GB2312"/>
                <w:b/>
                <w:color w:val="000000"/>
                <w:kern w:val="0"/>
                <w:sz w:val="20"/>
                <w:szCs w:val="20"/>
                <w:lang w:bidi="ar"/>
              </w:rPr>
              <w:t>2020年预算调整数</w:t>
            </w:r>
          </w:p>
        </w:tc>
        <w:tc>
          <w:tcPr>
            <w:tcW w:w="1686"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仿宋_GB2312" w:hAnsi="宋体" w:eastAsia="仿宋_GB2312" w:cs="宋体"/>
                <w:b/>
                <w:bCs/>
                <w:kern w:val="0"/>
                <w:sz w:val="20"/>
                <w:szCs w:val="20"/>
              </w:rPr>
            </w:pPr>
            <w:r>
              <w:rPr>
                <w:rFonts w:hint="eastAsia" w:ascii="仿宋_GB2312" w:hAnsi="宋体" w:eastAsia="仿宋_GB2312" w:cs="仿宋_GB2312"/>
                <w:b/>
                <w:color w:val="000000"/>
                <w:kern w:val="0"/>
                <w:sz w:val="20"/>
                <w:szCs w:val="20"/>
                <w:lang w:bidi="ar"/>
              </w:rPr>
              <w:t>2020年决算数</w:t>
            </w:r>
          </w:p>
        </w:tc>
        <w:tc>
          <w:tcPr>
            <w:tcW w:w="1304" w:type="dxa"/>
            <w:gridSpan w:val="2"/>
            <w:tcBorders>
              <w:top w:val="nil"/>
              <w:left w:val="nil"/>
              <w:bottom w:val="single" w:color="auto" w:sz="4" w:space="0"/>
              <w:right w:val="nil"/>
            </w:tcBorders>
            <w:shd w:val="clear" w:color="auto" w:fill="auto"/>
            <w:vAlign w:val="center"/>
          </w:tcPr>
          <w:p>
            <w:pPr>
              <w:widowControl/>
              <w:jc w:val="center"/>
              <w:textAlignment w:val="center"/>
              <w:rPr>
                <w:rFonts w:ascii="仿宋_GB2312" w:hAnsi="宋体" w:eastAsia="仿宋_GB2312" w:cs="宋体"/>
                <w:b/>
                <w:bCs/>
                <w:kern w:val="0"/>
                <w:sz w:val="20"/>
                <w:szCs w:val="20"/>
              </w:rPr>
            </w:pPr>
            <w:r>
              <w:rPr>
                <w:rFonts w:hint="eastAsia" w:ascii="仿宋_GB2312" w:hAnsi="宋体" w:eastAsia="仿宋_GB2312" w:cs="仿宋_GB2312"/>
                <w:b/>
                <w:color w:val="000000"/>
                <w:kern w:val="0"/>
                <w:sz w:val="20"/>
                <w:szCs w:val="20"/>
                <w:lang w:bidi="ar"/>
              </w:rPr>
              <w:t>决算数为预算调整数%</w:t>
            </w:r>
          </w:p>
        </w:tc>
      </w:tr>
      <w:tr>
        <w:tblPrEx>
          <w:tblLayout w:type="fixed"/>
          <w:tblCellMar>
            <w:top w:w="0" w:type="dxa"/>
            <w:left w:w="108" w:type="dxa"/>
            <w:bottom w:w="0" w:type="dxa"/>
            <w:right w:w="108" w:type="dxa"/>
          </w:tblCellMar>
        </w:tblPrEx>
        <w:trPr>
          <w:trHeight w:val="567" w:hRule="atLeast"/>
        </w:trPr>
        <w:tc>
          <w:tcPr>
            <w:tcW w:w="3157" w:type="dxa"/>
            <w:tcBorders>
              <w:top w:val="nil"/>
              <w:left w:val="nil"/>
              <w:bottom w:val="single" w:color="auto" w:sz="4" w:space="0"/>
              <w:right w:val="single" w:color="auto" w:sz="4" w:space="0"/>
            </w:tcBorders>
            <w:shd w:val="clear" w:color="000000" w:fill="FFFFFF"/>
            <w:vAlign w:val="center"/>
          </w:tcPr>
          <w:p>
            <w:pPr>
              <w:widowControl/>
              <w:jc w:val="lef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lang w:bidi="ar"/>
              </w:rPr>
              <w:t>国有资本经营预算支出</w:t>
            </w:r>
          </w:p>
        </w:tc>
        <w:tc>
          <w:tcPr>
            <w:tcW w:w="1537" w:type="dxa"/>
            <w:tcBorders>
              <w:top w:val="nil"/>
              <w:left w:val="nil"/>
              <w:bottom w:val="single" w:color="auto" w:sz="4" w:space="0"/>
              <w:right w:val="single" w:color="auto" w:sz="4" w:space="0"/>
            </w:tcBorders>
            <w:shd w:val="clear" w:color="000000" w:fill="FFFFFF"/>
            <w:vAlign w:val="center"/>
          </w:tcPr>
          <w:p>
            <w:pPr>
              <w:widowControl/>
              <w:jc w:val="righ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lang w:bidi="ar"/>
              </w:rPr>
              <w:t xml:space="preserve"> 38,858 </w:t>
            </w:r>
          </w:p>
        </w:tc>
        <w:tc>
          <w:tcPr>
            <w:tcW w:w="1948" w:type="dxa"/>
            <w:gridSpan w:val="2"/>
            <w:tcBorders>
              <w:top w:val="nil"/>
              <w:left w:val="nil"/>
              <w:bottom w:val="single" w:color="auto" w:sz="4" w:space="0"/>
              <w:right w:val="single" w:color="auto" w:sz="4" w:space="0"/>
            </w:tcBorders>
            <w:shd w:val="clear" w:color="000000" w:fill="FFFFFF"/>
            <w:vAlign w:val="center"/>
          </w:tcPr>
          <w:p>
            <w:pPr>
              <w:widowControl/>
              <w:jc w:val="right"/>
              <w:textAlignment w:val="center"/>
              <w:rPr>
                <w:rFonts w:ascii="仿宋_GB2312" w:hAnsi="宋体" w:eastAsia="仿宋_GB2312" w:cs="宋体"/>
                <w:color w:val="000000"/>
                <w:kern w:val="0"/>
                <w:sz w:val="20"/>
                <w:szCs w:val="20"/>
              </w:rPr>
            </w:pPr>
            <w:r>
              <w:rPr>
                <w:rFonts w:hint="eastAsia" w:ascii="仿宋_GB2312" w:hAnsi="宋体" w:eastAsia="仿宋_GB2312" w:cs="仿宋_GB2312"/>
                <w:color w:val="000000"/>
                <w:kern w:val="0"/>
                <w:sz w:val="20"/>
                <w:szCs w:val="20"/>
                <w:lang w:bidi="ar"/>
              </w:rPr>
              <w:t xml:space="preserve"> 8,390 </w:t>
            </w:r>
          </w:p>
        </w:tc>
        <w:tc>
          <w:tcPr>
            <w:tcW w:w="1686"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仿宋_GB2312" w:hAnsi="宋体" w:eastAsia="仿宋_GB2312" w:cs="宋体"/>
                <w:kern w:val="0"/>
                <w:sz w:val="20"/>
                <w:szCs w:val="20"/>
              </w:rPr>
            </w:pPr>
            <w:r>
              <w:rPr>
                <w:rFonts w:hint="eastAsia" w:ascii="仿宋_GB2312" w:hAnsi="宋体" w:eastAsia="仿宋_GB2312" w:cs="仿宋_GB2312"/>
                <w:color w:val="000000"/>
                <w:kern w:val="0"/>
                <w:sz w:val="20"/>
                <w:szCs w:val="20"/>
                <w:lang w:bidi="ar"/>
              </w:rPr>
              <w:t xml:space="preserve"> 8,123 </w:t>
            </w:r>
          </w:p>
        </w:tc>
        <w:tc>
          <w:tcPr>
            <w:tcW w:w="1304" w:type="dxa"/>
            <w:gridSpan w:val="2"/>
            <w:tcBorders>
              <w:top w:val="nil"/>
              <w:left w:val="nil"/>
              <w:bottom w:val="single" w:color="auto" w:sz="4" w:space="0"/>
              <w:right w:val="nil"/>
            </w:tcBorders>
            <w:shd w:val="clear" w:color="000000" w:fill="FFFFFF"/>
            <w:vAlign w:val="center"/>
          </w:tcPr>
          <w:p>
            <w:pPr>
              <w:widowControl/>
              <w:jc w:val="right"/>
              <w:textAlignment w:val="center"/>
              <w:rPr>
                <w:rFonts w:ascii="仿宋_GB2312" w:hAnsi="宋体" w:eastAsia="仿宋_GB2312" w:cs="宋体"/>
                <w:kern w:val="0"/>
                <w:sz w:val="20"/>
                <w:szCs w:val="20"/>
              </w:rPr>
            </w:pPr>
            <w:r>
              <w:rPr>
                <w:rFonts w:hint="eastAsia" w:ascii="仿宋_GB2312" w:hAnsi="宋体" w:eastAsia="仿宋_GB2312" w:cs="仿宋_GB2312"/>
                <w:color w:val="000000"/>
                <w:kern w:val="0"/>
                <w:sz w:val="20"/>
                <w:szCs w:val="20"/>
                <w:lang w:bidi="ar"/>
              </w:rPr>
              <w:t>96.8%</w:t>
            </w:r>
          </w:p>
        </w:tc>
      </w:tr>
      <w:tr>
        <w:tblPrEx>
          <w:tblLayout w:type="fixed"/>
          <w:tblCellMar>
            <w:top w:w="0" w:type="dxa"/>
            <w:left w:w="108" w:type="dxa"/>
            <w:bottom w:w="0" w:type="dxa"/>
            <w:right w:w="108" w:type="dxa"/>
          </w:tblCellMar>
        </w:tblPrEx>
        <w:trPr>
          <w:trHeight w:val="567" w:hRule="atLeast"/>
        </w:trPr>
        <w:tc>
          <w:tcPr>
            <w:tcW w:w="3157" w:type="dxa"/>
            <w:tcBorders>
              <w:top w:val="nil"/>
              <w:left w:val="nil"/>
              <w:bottom w:val="single" w:color="auto" w:sz="4" w:space="0"/>
              <w:right w:val="single" w:color="auto" w:sz="4" w:space="0"/>
            </w:tcBorders>
            <w:shd w:val="clear" w:color="000000" w:fill="FFFFFF"/>
            <w:vAlign w:val="center"/>
          </w:tcPr>
          <w:p>
            <w:pPr>
              <w:widowControl/>
              <w:jc w:val="right"/>
              <w:textAlignment w:val="center"/>
              <w:rPr>
                <w:rFonts w:ascii="仿宋_GB2312" w:hAnsi="宋体" w:eastAsia="仿宋_GB2312" w:cs="宋体"/>
                <w:color w:val="000000"/>
                <w:kern w:val="0"/>
                <w:sz w:val="18"/>
                <w:szCs w:val="18"/>
              </w:rPr>
            </w:pPr>
            <w:r>
              <w:rPr>
                <w:rFonts w:hint="eastAsia" w:ascii="仿宋_GB2312" w:hAnsi="宋体" w:eastAsia="仿宋_GB2312" w:cs="仿宋_GB2312"/>
                <w:color w:val="000000"/>
                <w:kern w:val="0"/>
                <w:sz w:val="18"/>
                <w:szCs w:val="18"/>
                <w:lang w:bidi="ar"/>
              </w:rPr>
              <w:t>其中：国有企业资本金注入</w:t>
            </w:r>
          </w:p>
        </w:tc>
        <w:tc>
          <w:tcPr>
            <w:tcW w:w="1537" w:type="dxa"/>
            <w:tcBorders>
              <w:top w:val="nil"/>
              <w:left w:val="nil"/>
              <w:bottom w:val="single" w:color="auto" w:sz="4" w:space="0"/>
              <w:right w:val="single" w:color="auto" w:sz="4" w:space="0"/>
            </w:tcBorders>
            <w:shd w:val="clear" w:color="000000" w:fill="FFFFFF"/>
            <w:vAlign w:val="center"/>
          </w:tcPr>
          <w:p>
            <w:pPr>
              <w:widowControl/>
              <w:jc w:val="right"/>
              <w:textAlignment w:val="center"/>
              <w:rPr>
                <w:rFonts w:ascii="仿宋_GB2312" w:hAnsi="宋体" w:eastAsia="仿宋_GB2312" w:cs="宋体"/>
                <w:color w:val="000000"/>
                <w:kern w:val="0"/>
                <w:sz w:val="18"/>
                <w:szCs w:val="18"/>
              </w:rPr>
            </w:pPr>
            <w:r>
              <w:rPr>
                <w:rFonts w:hint="eastAsia" w:ascii="仿宋_GB2312" w:hAnsi="宋体" w:eastAsia="仿宋_GB2312" w:cs="仿宋_GB2312"/>
                <w:color w:val="000000"/>
                <w:kern w:val="0"/>
                <w:sz w:val="18"/>
                <w:szCs w:val="18"/>
                <w:lang w:bidi="ar"/>
              </w:rPr>
              <w:t xml:space="preserve"> 38,858 </w:t>
            </w:r>
          </w:p>
        </w:tc>
        <w:tc>
          <w:tcPr>
            <w:tcW w:w="1948" w:type="dxa"/>
            <w:gridSpan w:val="2"/>
            <w:tcBorders>
              <w:top w:val="nil"/>
              <w:left w:val="nil"/>
              <w:bottom w:val="single" w:color="auto" w:sz="4" w:space="0"/>
              <w:right w:val="single" w:color="auto" w:sz="4" w:space="0"/>
            </w:tcBorders>
            <w:shd w:val="clear" w:color="000000" w:fill="FFFFFF"/>
            <w:vAlign w:val="center"/>
          </w:tcPr>
          <w:p>
            <w:pPr>
              <w:widowControl/>
              <w:jc w:val="right"/>
              <w:textAlignment w:val="center"/>
              <w:rPr>
                <w:rFonts w:ascii="仿宋_GB2312" w:hAnsi="宋体" w:eastAsia="仿宋_GB2312" w:cs="宋体"/>
                <w:color w:val="000000"/>
                <w:kern w:val="0"/>
                <w:sz w:val="18"/>
                <w:szCs w:val="18"/>
              </w:rPr>
            </w:pPr>
            <w:r>
              <w:rPr>
                <w:rFonts w:hint="eastAsia" w:ascii="仿宋_GB2312" w:hAnsi="宋体" w:eastAsia="仿宋_GB2312" w:cs="仿宋_GB2312"/>
                <w:color w:val="000000"/>
                <w:kern w:val="0"/>
                <w:sz w:val="18"/>
                <w:szCs w:val="18"/>
                <w:lang w:bidi="ar"/>
              </w:rPr>
              <w:t xml:space="preserve"> 8,390 </w:t>
            </w:r>
          </w:p>
        </w:tc>
        <w:tc>
          <w:tcPr>
            <w:tcW w:w="1686"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仿宋_GB2312" w:hAnsi="宋体" w:eastAsia="仿宋_GB2312" w:cs="宋体"/>
                <w:kern w:val="0"/>
                <w:sz w:val="18"/>
                <w:szCs w:val="18"/>
              </w:rPr>
            </w:pPr>
            <w:r>
              <w:rPr>
                <w:rFonts w:hint="eastAsia" w:ascii="仿宋_GB2312" w:hAnsi="宋体" w:eastAsia="仿宋_GB2312" w:cs="仿宋_GB2312"/>
                <w:color w:val="000000"/>
                <w:kern w:val="0"/>
                <w:sz w:val="18"/>
                <w:szCs w:val="18"/>
                <w:lang w:bidi="ar"/>
              </w:rPr>
              <w:t xml:space="preserve"> 8,123 </w:t>
            </w:r>
          </w:p>
        </w:tc>
        <w:tc>
          <w:tcPr>
            <w:tcW w:w="1304" w:type="dxa"/>
            <w:gridSpan w:val="2"/>
            <w:tcBorders>
              <w:top w:val="nil"/>
              <w:left w:val="nil"/>
              <w:bottom w:val="single" w:color="auto" w:sz="4" w:space="0"/>
              <w:right w:val="nil"/>
            </w:tcBorders>
            <w:shd w:val="clear" w:color="000000" w:fill="FFFFFF"/>
            <w:vAlign w:val="center"/>
          </w:tcPr>
          <w:p>
            <w:pPr>
              <w:widowControl/>
              <w:jc w:val="right"/>
              <w:textAlignment w:val="center"/>
              <w:rPr>
                <w:rFonts w:ascii="仿宋_GB2312" w:hAnsi="宋体" w:eastAsia="仿宋_GB2312" w:cs="宋体"/>
                <w:kern w:val="0"/>
                <w:sz w:val="18"/>
                <w:szCs w:val="18"/>
              </w:rPr>
            </w:pPr>
            <w:r>
              <w:rPr>
                <w:rFonts w:hint="eastAsia" w:ascii="仿宋_GB2312" w:hAnsi="宋体" w:eastAsia="仿宋_GB2312" w:cs="仿宋_GB2312"/>
                <w:color w:val="000000"/>
                <w:kern w:val="0"/>
                <w:sz w:val="18"/>
                <w:szCs w:val="18"/>
                <w:lang w:bidi="ar"/>
              </w:rPr>
              <w:t>96.8%</w:t>
            </w:r>
          </w:p>
        </w:tc>
      </w:tr>
      <w:tr>
        <w:tblPrEx>
          <w:tblLayout w:type="fixed"/>
          <w:tblCellMar>
            <w:top w:w="0" w:type="dxa"/>
            <w:left w:w="108" w:type="dxa"/>
            <w:bottom w:w="0" w:type="dxa"/>
            <w:right w:w="108" w:type="dxa"/>
          </w:tblCellMar>
        </w:tblPrEx>
        <w:trPr>
          <w:trHeight w:val="567" w:hRule="atLeast"/>
        </w:trPr>
        <w:tc>
          <w:tcPr>
            <w:tcW w:w="3157" w:type="dxa"/>
            <w:tcBorders>
              <w:top w:val="nil"/>
              <w:left w:val="nil"/>
              <w:bottom w:val="single" w:color="auto" w:sz="4" w:space="0"/>
              <w:right w:val="single" w:color="auto" w:sz="4" w:space="0"/>
            </w:tcBorders>
            <w:shd w:val="clear" w:color="000000" w:fill="FFFFFF"/>
            <w:vAlign w:val="center"/>
          </w:tcPr>
          <w:p>
            <w:pPr>
              <w:rPr>
                <w:rFonts w:ascii="仿宋_GB2312" w:hAnsi="宋体" w:eastAsia="仿宋_GB2312" w:cs="宋体"/>
                <w:color w:val="000000"/>
                <w:kern w:val="0"/>
                <w:sz w:val="20"/>
                <w:szCs w:val="20"/>
              </w:rPr>
            </w:pPr>
          </w:p>
        </w:tc>
        <w:tc>
          <w:tcPr>
            <w:tcW w:w="1537" w:type="dxa"/>
            <w:tcBorders>
              <w:top w:val="nil"/>
              <w:left w:val="nil"/>
              <w:bottom w:val="single" w:color="auto" w:sz="4" w:space="0"/>
              <w:right w:val="single" w:color="auto" w:sz="4" w:space="0"/>
            </w:tcBorders>
            <w:shd w:val="clear" w:color="000000" w:fill="FFFFFF"/>
            <w:vAlign w:val="center"/>
          </w:tcPr>
          <w:p>
            <w:pPr>
              <w:rPr>
                <w:rFonts w:ascii="仿宋_GB2312" w:hAnsi="宋体" w:eastAsia="仿宋_GB2312" w:cs="宋体"/>
                <w:color w:val="000000"/>
                <w:kern w:val="0"/>
                <w:sz w:val="20"/>
                <w:szCs w:val="20"/>
              </w:rPr>
            </w:pPr>
          </w:p>
        </w:tc>
        <w:tc>
          <w:tcPr>
            <w:tcW w:w="1948" w:type="dxa"/>
            <w:gridSpan w:val="2"/>
            <w:tcBorders>
              <w:top w:val="nil"/>
              <w:left w:val="nil"/>
              <w:bottom w:val="single" w:color="auto" w:sz="4" w:space="0"/>
              <w:right w:val="single" w:color="auto" w:sz="4" w:space="0"/>
            </w:tcBorders>
            <w:shd w:val="clear" w:color="000000" w:fill="FFFFFF"/>
            <w:vAlign w:val="center"/>
          </w:tcPr>
          <w:p>
            <w:pPr>
              <w:jc w:val="right"/>
              <w:rPr>
                <w:rFonts w:ascii="仿宋_GB2312" w:hAnsi="宋体" w:eastAsia="仿宋_GB2312" w:cs="宋体"/>
                <w:color w:val="000000"/>
                <w:kern w:val="0"/>
                <w:sz w:val="20"/>
                <w:szCs w:val="20"/>
              </w:rPr>
            </w:pPr>
          </w:p>
        </w:tc>
        <w:tc>
          <w:tcPr>
            <w:tcW w:w="168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kern w:val="0"/>
                <w:sz w:val="20"/>
                <w:szCs w:val="20"/>
              </w:rPr>
            </w:pPr>
          </w:p>
        </w:tc>
        <w:tc>
          <w:tcPr>
            <w:tcW w:w="1304" w:type="dxa"/>
            <w:gridSpan w:val="2"/>
            <w:tcBorders>
              <w:top w:val="nil"/>
              <w:left w:val="nil"/>
              <w:bottom w:val="single" w:color="auto" w:sz="4" w:space="0"/>
              <w:right w:val="nil"/>
            </w:tcBorders>
            <w:shd w:val="clear" w:color="000000" w:fill="FFFFFF"/>
            <w:vAlign w:val="center"/>
          </w:tcPr>
          <w:p>
            <w:pPr>
              <w:jc w:val="right"/>
              <w:rPr>
                <w:rFonts w:ascii="仿宋_GB2312" w:hAnsi="宋体" w:eastAsia="仿宋_GB2312" w:cs="宋体"/>
                <w:kern w:val="0"/>
                <w:sz w:val="20"/>
                <w:szCs w:val="20"/>
              </w:rPr>
            </w:pPr>
          </w:p>
        </w:tc>
      </w:tr>
      <w:tr>
        <w:tblPrEx>
          <w:tblLayout w:type="fixed"/>
          <w:tblCellMar>
            <w:top w:w="0" w:type="dxa"/>
            <w:left w:w="108" w:type="dxa"/>
            <w:bottom w:w="0" w:type="dxa"/>
            <w:right w:w="108" w:type="dxa"/>
          </w:tblCellMar>
        </w:tblPrEx>
        <w:trPr>
          <w:trHeight w:val="567" w:hRule="atLeast"/>
        </w:trPr>
        <w:tc>
          <w:tcPr>
            <w:tcW w:w="3157"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_GB2312" w:hAnsi="宋体" w:eastAsia="仿宋_GB2312" w:cs="宋体"/>
                <w:kern w:val="0"/>
                <w:sz w:val="20"/>
                <w:szCs w:val="20"/>
              </w:rPr>
            </w:pPr>
            <w:r>
              <w:rPr>
                <w:rFonts w:hint="eastAsia" w:ascii="仿宋_GB2312" w:hAnsi="宋体" w:eastAsia="仿宋_GB2312" w:cs="仿宋_GB2312"/>
                <w:color w:val="000000"/>
                <w:kern w:val="0"/>
                <w:sz w:val="20"/>
                <w:szCs w:val="20"/>
                <w:lang w:bidi="ar"/>
              </w:rPr>
              <w:t>国有资本经营预算调出</w:t>
            </w:r>
          </w:p>
        </w:tc>
        <w:tc>
          <w:tcPr>
            <w:tcW w:w="1537"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仿宋_GB2312" w:hAnsi="宋体" w:eastAsia="仿宋_GB2312" w:cs="宋体"/>
                <w:kern w:val="0"/>
                <w:sz w:val="20"/>
                <w:szCs w:val="20"/>
              </w:rPr>
            </w:pPr>
            <w:r>
              <w:rPr>
                <w:rFonts w:hint="eastAsia" w:ascii="仿宋_GB2312" w:hAnsi="宋体" w:eastAsia="仿宋_GB2312" w:cs="仿宋_GB2312"/>
                <w:color w:val="000000"/>
                <w:kern w:val="0"/>
                <w:sz w:val="20"/>
                <w:szCs w:val="20"/>
                <w:lang w:bidi="ar"/>
              </w:rPr>
              <w:t>431</w:t>
            </w:r>
          </w:p>
        </w:tc>
        <w:tc>
          <w:tcPr>
            <w:tcW w:w="1948" w:type="dxa"/>
            <w:gridSpan w:val="2"/>
            <w:tcBorders>
              <w:top w:val="nil"/>
              <w:left w:val="nil"/>
              <w:bottom w:val="single" w:color="auto" w:sz="4" w:space="0"/>
              <w:right w:val="single" w:color="auto" w:sz="4" w:space="0"/>
            </w:tcBorders>
            <w:shd w:val="clear" w:color="auto" w:fill="auto"/>
            <w:vAlign w:val="center"/>
          </w:tcPr>
          <w:p>
            <w:pPr>
              <w:widowControl/>
              <w:jc w:val="right"/>
              <w:textAlignment w:val="center"/>
              <w:rPr>
                <w:rFonts w:ascii="仿宋_GB2312" w:hAnsi="宋体" w:eastAsia="仿宋_GB2312" w:cs="宋体"/>
                <w:kern w:val="0"/>
                <w:sz w:val="20"/>
                <w:szCs w:val="20"/>
              </w:rPr>
            </w:pPr>
            <w:r>
              <w:rPr>
                <w:rFonts w:hint="eastAsia" w:ascii="仿宋_GB2312" w:hAnsi="宋体" w:eastAsia="仿宋_GB2312" w:cs="仿宋_GB2312"/>
                <w:color w:val="000000"/>
                <w:kern w:val="0"/>
                <w:sz w:val="20"/>
                <w:szCs w:val="20"/>
                <w:lang w:bidi="ar"/>
              </w:rPr>
              <w:t xml:space="preserve"> 404 </w:t>
            </w:r>
          </w:p>
        </w:tc>
        <w:tc>
          <w:tcPr>
            <w:tcW w:w="1686"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仿宋_GB2312" w:hAnsi="宋体" w:eastAsia="仿宋_GB2312" w:cs="宋体"/>
                <w:kern w:val="0"/>
                <w:sz w:val="20"/>
                <w:szCs w:val="20"/>
              </w:rPr>
            </w:pPr>
            <w:r>
              <w:rPr>
                <w:rFonts w:hint="eastAsia" w:ascii="仿宋_GB2312" w:hAnsi="宋体" w:eastAsia="仿宋_GB2312" w:cs="仿宋_GB2312"/>
                <w:color w:val="000000"/>
                <w:kern w:val="0"/>
                <w:sz w:val="20"/>
                <w:szCs w:val="20"/>
                <w:lang w:bidi="ar"/>
              </w:rPr>
              <w:t xml:space="preserve"> 404 </w:t>
            </w:r>
          </w:p>
        </w:tc>
        <w:tc>
          <w:tcPr>
            <w:tcW w:w="1304" w:type="dxa"/>
            <w:gridSpan w:val="2"/>
            <w:tcBorders>
              <w:top w:val="nil"/>
              <w:left w:val="nil"/>
              <w:bottom w:val="single" w:color="auto" w:sz="4" w:space="0"/>
              <w:right w:val="nil"/>
            </w:tcBorders>
            <w:shd w:val="clear" w:color="000000" w:fill="FFFFFF"/>
            <w:vAlign w:val="center"/>
          </w:tcPr>
          <w:p>
            <w:pPr>
              <w:widowControl/>
              <w:jc w:val="right"/>
              <w:textAlignment w:val="center"/>
              <w:rPr>
                <w:rFonts w:ascii="仿宋_GB2312" w:hAnsi="宋体" w:eastAsia="仿宋_GB2312" w:cs="宋体"/>
                <w:kern w:val="0"/>
                <w:sz w:val="20"/>
                <w:szCs w:val="20"/>
              </w:rPr>
            </w:pPr>
            <w:r>
              <w:rPr>
                <w:rFonts w:hint="eastAsia" w:ascii="仿宋_GB2312" w:hAnsi="宋体" w:eastAsia="仿宋_GB2312" w:cs="仿宋_GB2312"/>
                <w:color w:val="000000"/>
                <w:kern w:val="0"/>
                <w:sz w:val="20"/>
                <w:szCs w:val="20"/>
                <w:lang w:bidi="ar"/>
              </w:rPr>
              <w:t>100.0%</w:t>
            </w:r>
          </w:p>
        </w:tc>
      </w:tr>
      <w:tr>
        <w:tblPrEx>
          <w:tblLayout w:type="fixed"/>
          <w:tblCellMar>
            <w:top w:w="0" w:type="dxa"/>
            <w:left w:w="108" w:type="dxa"/>
            <w:bottom w:w="0" w:type="dxa"/>
            <w:right w:w="108" w:type="dxa"/>
          </w:tblCellMar>
        </w:tblPrEx>
        <w:trPr>
          <w:trHeight w:val="567" w:hRule="atLeast"/>
        </w:trPr>
        <w:tc>
          <w:tcPr>
            <w:tcW w:w="3157"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_GB2312" w:hAnsi="宋体" w:eastAsia="仿宋_GB2312" w:cs="宋体"/>
                <w:kern w:val="0"/>
                <w:sz w:val="20"/>
                <w:szCs w:val="20"/>
              </w:rPr>
            </w:pPr>
            <w:r>
              <w:rPr>
                <w:rFonts w:hint="eastAsia" w:ascii="仿宋_GB2312" w:hAnsi="宋体" w:eastAsia="仿宋_GB2312" w:cs="仿宋_GB2312"/>
                <w:color w:val="000000"/>
                <w:kern w:val="0"/>
                <w:sz w:val="20"/>
                <w:szCs w:val="20"/>
                <w:lang w:bidi="ar"/>
              </w:rPr>
              <w:t>结转下年</w:t>
            </w:r>
          </w:p>
        </w:tc>
        <w:tc>
          <w:tcPr>
            <w:tcW w:w="1537"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kern w:val="0"/>
                <w:sz w:val="20"/>
                <w:szCs w:val="20"/>
              </w:rPr>
            </w:pPr>
          </w:p>
        </w:tc>
        <w:tc>
          <w:tcPr>
            <w:tcW w:w="1948" w:type="dxa"/>
            <w:gridSpan w:val="2"/>
            <w:tcBorders>
              <w:top w:val="nil"/>
              <w:left w:val="nil"/>
              <w:bottom w:val="single" w:color="auto" w:sz="4" w:space="0"/>
              <w:right w:val="single" w:color="auto" w:sz="4" w:space="0"/>
            </w:tcBorders>
            <w:shd w:val="clear" w:color="auto" w:fill="auto"/>
            <w:vAlign w:val="center"/>
          </w:tcPr>
          <w:p>
            <w:pPr>
              <w:widowControl/>
              <w:jc w:val="right"/>
              <w:textAlignment w:val="center"/>
              <w:rPr>
                <w:rFonts w:ascii="仿宋_GB2312" w:hAnsi="宋体" w:eastAsia="仿宋_GB2312" w:cs="宋体"/>
                <w:kern w:val="0"/>
                <w:sz w:val="20"/>
                <w:szCs w:val="20"/>
              </w:rPr>
            </w:pPr>
            <w:r>
              <w:rPr>
                <w:rFonts w:hint="eastAsia" w:ascii="仿宋_GB2312" w:hAnsi="宋体" w:eastAsia="仿宋_GB2312" w:cs="仿宋_GB2312"/>
                <w:color w:val="000000"/>
                <w:kern w:val="0"/>
                <w:sz w:val="20"/>
                <w:szCs w:val="20"/>
                <w:lang w:bidi="ar"/>
              </w:rPr>
              <w:t xml:space="preserve"> 30,674 </w:t>
            </w:r>
          </w:p>
        </w:tc>
        <w:tc>
          <w:tcPr>
            <w:tcW w:w="1686"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仿宋_GB2312" w:hAnsi="宋体" w:eastAsia="仿宋_GB2312" w:cs="宋体"/>
                <w:kern w:val="0"/>
                <w:sz w:val="20"/>
                <w:szCs w:val="20"/>
              </w:rPr>
            </w:pPr>
            <w:r>
              <w:rPr>
                <w:rFonts w:hint="eastAsia" w:ascii="仿宋_GB2312" w:hAnsi="宋体" w:eastAsia="仿宋_GB2312" w:cs="仿宋_GB2312"/>
                <w:color w:val="000000"/>
                <w:kern w:val="0"/>
                <w:sz w:val="20"/>
                <w:szCs w:val="20"/>
                <w:lang w:bidi="ar"/>
              </w:rPr>
              <w:t xml:space="preserve"> 30,941 </w:t>
            </w:r>
          </w:p>
        </w:tc>
        <w:tc>
          <w:tcPr>
            <w:tcW w:w="1304" w:type="dxa"/>
            <w:gridSpan w:val="2"/>
            <w:tcBorders>
              <w:top w:val="nil"/>
              <w:left w:val="nil"/>
              <w:bottom w:val="single" w:color="auto" w:sz="4" w:space="0"/>
              <w:right w:val="nil"/>
            </w:tcBorders>
            <w:shd w:val="clear" w:color="000000" w:fill="FFFFFF"/>
            <w:vAlign w:val="center"/>
          </w:tcPr>
          <w:p>
            <w:pPr>
              <w:widowControl/>
              <w:jc w:val="right"/>
              <w:textAlignment w:val="center"/>
              <w:rPr>
                <w:rFonts w:ascii="仿宋_GB2312" w:hAnsi="宋体" w:eastAsia="仿宋_GB2312" w:cs="宋体"/>
                <w:kern w:val="0"/>
                <w:sz w:val="20"/>
                <w:szCs w:val="20"/>
              </w:rPr>
            </w:pPr>
            <w:r>
              <w:rPr>
                <w:rFonts w:hint="eastAsia" w:ascii="仿宋_GB2312" w:hAnsi="宋体" w:eastAsia="仿宋_GB2312" w:cs="仿宋_GB2312"/>
                <w:color w:val="000000"/>
                <w:kern w:val="0"/>
                <w:sz w:val="20"/>
                <w:szCs w:val="20"/>
                <w:lang w:bidi="ar"/>
              </w:rPr>
              <w:t>100.9%</w:t>
            </w:r>
          </w:p>
        </w:tc>
      </w:tr>
      <w:tr>
        <w:tblPrEx>
          <w:tblLayout w:type="fixed"/>
          <w:tblCellMar>
            <w:top w:w="0" w:type="dxa"/>
            <w:left w:w="108" w:type="dxa"/>
            <w:bottom w:w="0" w:type="dxa"/>
            <w:right w:w="108" w:type="dxa"/>
          </w:tblCellMar>
        </w:tblPrEx>
        <w:trPr>
          <w:trHeight w:val="567" w:hRule="atLeast"/>
        </w:trPr>
        <w:tc>
          <w:tcPr>
            <w:tcW w:w="3157"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kern w:val="0"/>
                <w:sz w:val="20"/>
                <w:szCs w:val="20"/>
              </w:rPr>
            </w:pPr>
          </w:p>
        </w:tc>
        <w:tc>
          <w:tcPr>
            <w:tcW w:w="1537"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kern w:val="0"/>
                <w:sz w:val="20"/>
                <w:szCs w:val="20"/>
              </w:rPr>
            </w:pPr>
          </w:p>
        </w:tc>
        <w:tc>
          <w:tcPr>
            <w:tcW w:w="1948" w:type="dxa"/>
            <w:gridSpan w:val="2"/>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kern w:val="0"/>
                <w:sz w:val="20"/>
                <w:szCs w:val="20"/>
              </w:rPr>
            </w:pPr>
          </w:p>
        </w:tc>
        <w:tc>
          <w:tcPr>
            <w:tcW w:w="168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kern w:val="0"/>
                <w:sz w:val="20"/>
                <w:szCs w:val="20"/>
              </w:rPr>
            </w:pPr>
          </w:p>
        </w:tc>
        <w:tc>
          <w:tcPr>
            <w:tcW w:w="1304" w:type="dxa"/>
            <w:gridSpan w:val="2"/>
            <w:tcBorders>
              <w:top w:val="nil"/>
              <w:left w:val="nil"/>
              <w:bottom w:val="single" w:color="auto" w:sz="4" w:space="0"/>
              <w:right w:val="nil"/>
            </w:tcBorders>
            <w:shd w:val="clear" w:color="000000" w:fill="FFFFFF"/>
            <w:vAlign w:val="center"/>
          </w:tcPr>
          <w:p>
            <w:pPr>
              <w:jc w:val="right"/>
              <w:rPr>
                <w:rFonts w:ascii="仿宋_GB2312" w:hAnsi="宋体" w:eastAsia="仿宋_GB2312" w:cs="宋体"/>
                <w:kern w:val="0"/>
                <w:sz w:val="20"/>
                <w:szCs w:val="20"/>
              </w:rPr>
            </w:pPr>
          </w:p>
        </w:tc>
      </w:tr>
      <w:tr>
        <w:tblPrEx>
          <w:tblLayout w:type="fixed"/>
          <w:tblCellMar>
            <w:top w:w="0" w:type="dxa"/>
            <w:left w:w="108" w:type="dxa"/>
            <w:bottom w:w="0" w:type="dxa"/>
            <w:right w:w="108" w:type="dxa"/>
          </w:tblCellMar>
        </w:tblPrEx>
        <w:trPr>
          <w:trHeight w:val="567" w:hRule="atLeast"/>
        </w:trPr>
        <w:tc>
          <w:tcPr>
            <w:tcW w:w="3157"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_GB2312" w:hAnsi="宋体" w:eastAsia="仿宋_GB2312" w:cs="宋体"/>
                <w:b/>
                <w:bCs/>
                <w:kern w:val="0"/>
                <w:sz w:val="20"/>
                <w:szCs w:val="20"/>
              </w:rPr>
            </w:pPr>
            <w:r>
              <w:rPr>
                <w:rFonts w:hint="eastAsia" w:ascii="仿宋_GB2312" w:hAnsi="宋体" w:eastAsia="仿宋_GB2312" w:cs="仿宋_GB2312"/>
                <w:b/>
                <w:color w:val="000000"/>
                <w:kern w:val="0"/>
                <w:sz w:val="20"/>
                <w:szCs w:val="20"/>
                <w:lang w:bidi="ar"/>
              </w:rPr>
              <w:t>支出总计</w:t>
            </w:r>
          </w:p>
        </w:tc>
        <w:tc>
          <w:tcPr>
            <w:tcW w:w="1537"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仿宋_GB2312" w:hAnsi="宋体" w:eastAsia="仿宋_GB2312" w:cs="宋体"/>
                <w:b/>
                <w:bCs/>
                <w:kern w:val="0"/>
                <w:sz w:val="20"/>
                <w:szCs w:val="20"/>
              </w:rPr>
            </w:pPr>
            <w:r>
              <w:rPr>
                <w:rFonts w:hint="eastAsia" w:ascii="仿宋_GB2312" w:hAnsi="宋体" w:eastAsia="仿宋_GB2312" w:cs="仿宋_GB2312"/>
                <w:b/>
                <w:color w:val="000000"/>
                <w:kern w:val="0"/>
                <w:sz w:val="20"/>
                <w:szCs w:val="20"/>
                <w:lang w:bidi="ar"/>
              </w:rPr>
              <w:t>39,289</w:t>
            </w:r>
          </w:p>
        </w:tc>
        <w:tc>
          <w:tcPr>
            <w:tcW w:w="1948" w:type="dxa"/>
            <w:gridSpan w:val="2"/>
            <w:tcBorders>
              <w:top w:val="nil"/>
              <w:left w:val="nil"/>
              <w:bottom w:val="single" w:color="auto" w:sz="4" w:space="0"/>
              <w:right w:val="single" w:color="auto" w:sz="4" w:space="0"/>
            </w:tcBorders>
            <w:shd w:val="clear" w:color="auto" w:fill="auto"/>
            <w:vAlign w:val="center"/>
          </w:tcPr>
          <w:p>
            <w:pPr>
              <w:widowControl/>
              <w:jc w:val="right"/>
              <w:textAlignment w:val="center"/>
              <w:rPr>
                <w:rFonts w:ascii="仿宋_GB2312" w:hAnsi="宋体" w:eastAsia="仿宋_GB2312" w:cs="宋体"/>
                <w:b/>
                <w:bCs/>
                <w:kern w:val="0"/>
                <w:sz w:val="20"/>
                <w:szCs w:val="20"/>
              </w:rPr>
            </w:pPr>
            <w:r>
              <w:rPr>
                <w:rFonts w:hint="eastAsia" w:ascii="仿宋_GB2312" w:hAnsi="宋体" w:eastAsia="仿宋_GB2312" w:cs="仿宋_GB2312"/>
                <w:b/>
                <w:color w:val="000000"/>
                <w:kern w:val="0"/>
                <w:sz w:val="20"/>
                <w:szCs w:val="20"/>
                <w:lang w:bidi="ar"/>
              </w:rPr>
              <w:t>39,468</w:t>
            </w:r>
          </w:p>
        </w:tc>
        <w:tc>
          <w:tcPr>
            <w:tcW w:w="1686"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仿宋_GB2312" w:hAnsi="宋体" w:eastAsia="仿宋_GB2312" w:cs="宋体"/>
                <w:b/>
                <w:bCs/>
                <w:kern w:val="0"/>
                <w:sz w:val="20"/>
                <w:szCs w:val="20"/>
              </w:rPr>
            </w:pPr>
            <w:r>
              <w:rPr>
                <w:rFonts w:hint="eastAsia" w:ascii="仿宋_GB2312" w:hAnsi="宋体" w:eastAsia="仿宋_GB2312" w:cs="仿宋_GB2312"/>
                <w:b/>
                <w:color w:val="000000"/>
                <w:kern w:val="0"/>
                <w:sz w:val="20"/>
                <w:szCs w:val="20"/>
                <w:lang w:bidi="ar"/>
              </w:rPr>
              <w:t>39,468</w:t>
            </w:r>
          </w:p>
        </w:tc>
        <w:tc>
          <w:tcPr>
            <w:tcW w:w="1304" w:type="dxa"/>
            <w:gridSpan w:val="2"/>
            <w:tcBorders>
              <w:top w:val="nil"/>
              <w:left w:val="nil"/>
              <w:bottom w:val="single" w:color="auto" w:sz="4" w:space="0"/>
              <w:right w:val="nil"/>
            </w:tcBorders>
            <w:shd w:val="clear" w:color="000000" w:fill="FFFFFF"/>
            <w:vAlign w:val="center"/>
          </w:tcPr>
          <w:p>
            <w:pPr>
              <w:widowControl/>
              <w:jc w:val="right"/>
              <w:textAlignment w:val="center"/>
              <w:rPr>
                <w:rFonts w:ascii="仿宋_GB2312" w:hAnsi="宋体" w:eastAsia="仿宋_GB2312" w:cs="宋体"/>
                <w:b/>
                <w:bCs/>
                <w:kern w:val="0"/>
                <w:sz w:val="20"/>
                <w:szCs w:val="20"/>
              </w:rPr>
            </w:pPr>
            <w:r>
              <w:rPr>
                <w:rFonts w:hint="eastAsia" w:ascii="仿宋_GB2312" w:hAnsi="宋体" w:eastAsia="仿宋_GB2312" w:cs="仿宋_GB2312"/>
                <w:b/>
                <w:color w:val="000000"/>
                <w:kern w:val="0"/>
                <w:sz w:val="20"/>
                <w:szCs w:val="20"/>
                <w:lang w:bidi="ar"/>
              </w:rPr>
              <w:t>100.0%</w:t>
            </w:r>
          </w:p>
        </w:tc>
      </w:tr>
    </w:tbl>
    <w:p>
      <w:pPr>
        <w:autoSpaceDE w:val="0"/>
        <w:autoSpaceDN w:val="0"/>
        <w:adjustRightInd w:val="0"/>
        <w:spacing w:line="560" w:lineRule="exact"/>
        <w:ind w:firstLine="640" w:firstLineChars="200"/>
        <w:jc w:val="left"/>
        <w:rPr>
          <w:rFonts w:ascii="仿宋_GB2312" w:eastAsia="仿宋_GB2312" w:cs="FZFSK--GBK1-0"/>
          <w:kern w:val="0"/>
          <w:sz w:val="32"/>
          <w:szCs w:val="32"/>
        </w:rPr>
      </w:pPr>
    </w:p>
    <w:p>
      <w:pPr>
        <w:autoSpaceDE w:val="0"/>
        <w:autoSpaceDN w:val="0"/>
        <w:adjustRightInd w:val="0"/>
        <w:spacing w:line="560" w:lineRule="exact"/>
        <w:ind w:firstLine="640" w:firstLineChars="200"/>
        <w:jc w:val="left"/>
        <w:rPr>
          <w:rFonts w:ascii="仿宋_GB2312" w:eastAsia="仿宋_GB2312" w:cs="FZFSK--GBK1-0"/>
          <w:kern w:val="0"/>
          <w:sz w:val="32"/>
          <w:szCs w:val="32"/>
        </w:rPr>
      </w:pPr>
    </w:p>
    <w:p>
      <w:pPr>
        <w:autoSpaceDE w:val="0"/>
        <w:autoSpaceDN w:val="0"/>
        <w:adjustRightInd w:val="0"/>
        <w:spacing w:line="560" w:lineRule="exact"/>
        <w:ind w:firstLine="640" w:firstLineChars="200"/>
        <w:jc w:val="left"/>
        <w:rPr>
          <w:rFonts w:ascii="仿宋_GB2312" w:eastAsia="仿宋_GB2312" w:cs="FZFSK--GBK1-0"/>
          <w:kern w:val="0"/>
          <w:sz w:val="32"/>
          <w:szCs w:val="32"/>
        </w:rPr>
      </w:pPr>
    </w:p>
    <w:p>
      <w:pPr>
        <w:autoSpaceDE w:val="0"/>
        <w:autoSpaceDN w:val="0"/>
        <w:adjustRightInd w:val="0"/>
        <w:spacing w:line="560" w:lineRule="exact"/>
        <w:ind w:firstLine="640" w:firstLineChars="200"/>
        <w:jc w:val="left"/>
        <w:rPr>
          <w:rFonts w:ascii="仿宋_GB2312" w:eastAsia="仿宋_GB2312" w:cs="FZFSK--GBK1-0"/>
          <w:kern w:val="0"/>
          <w:sz w:val="32"/>
          <w:szCs w:val="32"/>
        </w:rPr>
      </w:pPr>
    </w:p>
    <w:p>
      <w:pPr>
        <w:autoSpaceDE w:val="0"/>
        <w:autoSpaceDN w:val="0"/>
        <w:adjustRightInd w:val="0"/>
        <w:spacing w:line="560" w:lineRule="exact"/>
        <w:ind w:firstLine="640" w:firstLineChars="200"/>
        <w:jc w:val="left"/>
        <w:rPr>
          <w:rFonts w:ascii="仿宋_GB2312" w:eastAsia="仿宋_GB2312" w:cs="FZFSK--GBK1-0"/>
          <w:kern w:val="0"/>
          <w:sz w:val="32"/>
          <w:szCs w:val="32"/>
        </w:rPr>
      </w:pPr>
    </w:p>
    <w:p>
      <w:pPr>
        <w:autoSpaceDE w:val="0"/>
        <w:autoSpaceDN w:val="0"/>
        <w:adjustRightInd w:val="0"/>
        <w:spacing w:line="560" w:lineRule="exact"/>
        <w:ind w:firstLine="640" w:firstLineChars="200"/>
        <w:jc w:val="left"/>
        <w:rPr>
          <w:rFonts w:ascii="仿宋_GB2312" w:eastAsia="仿宋_GB2312" w:cs="FZFSK--GBK1-0"/>
          <w:kern w:val="0"/>
          <w:sz w:val="32"/>
          <w:szCs w:val="32"/>
        </w:rPr>
      </w:pPr>
    </w:p>
    <w:p>
      <w:pPr>
        <w:autoSpaceDE w:val="0"/>
        <w:autoSpaceDN w:val="0"/>
        <w:adjustRightInd w:val="0"/>
        <w:spacing w:line="560" w:lineRule="exact"/>
        <w:ind w:firstLine="640" w:firstLineChars="200"/>
        <w:jc w:val="left"/>
        <w:rPr>
          <w:rFonts w:ascii="仿宋_GB2312" w:eastAsia="仿宋_GB2312" w:cs="FZFSK--GBK1-0"/>
          <w:kern w:val="0"/>
          <w:sz w:val="32"/>
          <w:szCs w:val="32"/>
        </w:rPr>
      </w:pPr>
    </w:p>
    <w:p>
      <w:pPr>
        <w:autoSpaceDE w:val="0"/>
        <w:autoSpaceDN w:val="0"/>
        <w:adjustRightInd w:val="0"/>
        <w:spacing w:line="560" w:lineRule="exact"/>
        <w:ind w:firstLine="640" w:firstLineChars="200"/>
        <w:jc w:val="left"/>
        <w:rPr>
          <w:rFonts w:ascii="仿宋_GB2312" w:eastAsia="仿宋_GB2312" w:cs="FZFSK--GBK1-0"/>
          <w:kern w:val="0"/>
          <w:sz w:val="32"/>
          <w:szCs w:val="32"/>
        </w:rPr>
      </w:pPr>
    </w:p>
    <w:p>
      <w:pPr>
        <w:autoSpaceDE w:val="0"/>
        <w:autoSpaceDN w:val="0"/>
        <w:adjustRightInd w:val="0"/>
        <w:spacing w:line="560" w:lineRule="exact"/>
        <w:ind w:firstLine="640" w:firstLineChars="200"/>
        <w:jc w:val="left"/>
        <w:rPr>
          <w:rFonts w:ascii="仿宋_GB2312" w:eastAsia="仿宋_GB2312" w:cs="FZFSK--GBK1-0"/>
          <w:kern w:val="0"/>
          <w:sz w:val="32"/>
          <w:szCs w:val="32"/>
        </w:rPr>
      </w:pPr>
    </w:p>
    <w:p>
      <w:pPr>
        <w:autoSpaceDE w:val="0"/>
        <w:autoSpaceDN w:val="0"/>
        <w:adjustRightInd w:val="0"/>
        <w:spacing w:line="560" w:lineRule="exact"/>
        <w:ind w:firstLine="640" w:firstLineChars="200"/>
        <w:jc w:val="left"/>
        <w:rPr>
          <w:rFonts w:ascii="仿宋_GB2312" w:eastAsia="仿宋_GB2312" w:cs="FZFSK--GBK1-0"/>
          <w:kern w:val="0"/>
          <w:sz w:val="32"/>
          <w:szCs w:val="32"/>
        </w:rPr>
      </w:pPr>
    </w:p>
    <w:p>
      <w:pPr>
        <w:autoSpaceDE w:val="0"/>
        <w:autoSpaceDN w:val="0"/>
        <w:adjustRightInd w:val="0"/>
        <w:spacing w:line="560" w:lineRule="exact"/>
        <w:ind w:firstLine="640" w:firstLineChars="200"/>
        <w:jc w:val="left"/>
        <w:rPr>
          <w:rFonts w:ascii="仿宋_GB2312" w:eastAsia="仿宋_GB2312" w:cs="FZFSK--GBK1-0"/>
          <w:kern w:val="0"/>
          <w:sz w:val="32"/>
          <w:szCs w:val="32"/>
        </w:rPr>
      </w:pPr>
    </w:p>
    <w:p>
      <w:pPr>
        <w:autoSpaceDE w:val="0"/>
        <w:autoSpaceDN w:val="0"/>
        <w:adjustRightInd w:val="0"/>
        <w:spacing w:line="560" w:lineRule="exact"/>
        <w:ind w:firstLine="640" w:firstLineChars="200"/>
        <w:jc w:val="left"/>
        <w:rPr>
          <w:rFonts w:ascii="仿宋_GB2312" w:eastAsia="仿宋_GB2312" w:cs="FZFSK--GBK1-0"/>
          <w:kern w:val="0"/>
          <w:sz w:val="32"/>
          <w:szCs w:val="32"/>
        </w:rPr>
      </w:pPr>
    </w:p>
    <w:p>
      <w:pPr>
        <w:autoSpaceDE w:val="0"/>
        <w:autoSpaceDN w:val="0"/>
        <w:adjustRightInd w:val="0"/>
        <w:spacing w:line="560" w:lineRule="exact"/>
        <w:jc w:val="center"/>
        <w:rPr>
          <w:rFonts w:ascii="方正小标宋简体" w:eastAsia="方正小标宋简体" w:cs="FZXBSJW--GB1-0"/>
          <w:kern w:val="0"/>
          <w:sz w:val="44"/>
          <w:szCs w:val="44"/>
        </w:rPr>
      </w:pPr>
      <w:r>
        <w:rPr>
          <w:rFonts w:hint="eastAsia" w:ascii="方正小标宋简体" w:eastAsia="方正小标宋简体" w:cs="FZXBSJW--GB1-0"/>
          <w:kern w:val="0"/>
          <w:sz w:val="44"/>
          <w:szCs w:val="44"/>
        </w:rPr>
        <w:t>说明七 关于2020年国有资本经营预算</w:t>
      </w:r>
    </w:p>
    <w:p>
      <w:pPr>
        <w:autoSpaceDE w:val="0"/>
        <w:autoSpaceDN w:val="0"/>
        <w:adjustRightInd w:val="0"/>
        <w:spacing w:line="560" w:lineRule="exact"/>
        <w:jc w:val="center"/>
        <w:rPr>
          <w:rFonts w:ascii="方正小标宋简体" w:eastAsia="方正小标宋简体" w:cs="FZXBSJW--GB1-0"/>
          <w:kern w:val="0"/>
          <w:sz w:val="44"/>
          <w:szCs w:val="44"/>
        </w:rPr>
      </w:pPr>
      <w:r>
        <w:rPr>
          <w:rFonts w:hint="eastAsia" w:ascii="方正小标宋简体" w:eastAsia="方正小标宋简体" w:cs="FZXBSJW--GB1-0"/>
          <w:kern w:val="0"/>
          <w:sz w:val="44"/>
          <w:szCs w:val="44"/>
        </w:rPr>
        <w:t>支出决算情况的说明</w:t>
      </w:r>
    </w:p>
    <w:p>
      <w:pPr>
        <w:autoSpaceDE w:val="0"/>
        <w:autoSpaceDN w:val="0"/>
        <w:adjustRightInd w:val="0"/>
        <w:spacing w:line="560" w:lineRule="exact"/>
        <w:ind w:firstLine="900" w:firstLineChars="200"/>
        <w:jc w:val="left"/>
        <w:rPr>
          <w:rFonts w:ascii="FZXBSJW--GB1-0" w:eastAsia="FZXBSJW--GB1-0" w:cs="FZXBSJW--GB1-0"/>
          <w:kern w:val="0"/>
          <w:sz w:val="45"/>
          <w:szCs w:val="45"/>
        </w:rPr>
      </w:pPr>
    </w:p>
    <w:p>
      <w:pPr>
        <w:autoSpaceDE w:val="0"/>
        <w:autoSpaceDN w:val="0"/>
        <w:adjustRightInd w:val="0"/>
        <w:spacing w:line="560" w:lineRule="exact"/>
        <w:ind w:firstLine="640" w:firstLineChars="200"/>
        <w:rPr>
          <w:rFonts w:ascii="黑体" w:eastAsia="黑体" w:cs="FZFSK--GBK1-0"/>
          <w:kern w:val="0"/>
          <w:sz w:val="32"/>
          <w:szCs w:val="32"/>
        </w:rPr>
      </w:pPr>
      <w:r>
        <w:rPr>
          <w:rFonts w:hint="eastAsia" w:ascii="黑体" w:eastAsia="黑体" w:cs="FZHTK--GBK1-0"/>
          <w:kern w:val="0"/>
          <w:sz w:val="32"/>
          <w:szCs w:val="32"/>
        </w:rPr>
        <w:t>一、</w:t>
      </w:r>
      <w:r>
        <w:rPr>
          <w:rFonts w:hint="eastAsia" w:ascii="黑体" w:hAnsi="Times-Roman" w:eastAsia="黑体" w:cs="Times-Roman"/>
          <w:kern w:val="0"/>
          <w:sz w:val="32"/>
          <w:szCs w:val="32"/>
        </w:rPr>
        <w:t>2020</w:t>
      </w:r>
      <w:r>
        <w:rPr>
          <w:rFonts w:hint="eastAsia" w:ascii="黑体" w:eastAsia="黑体" w:cs="FZFSK--GBK1-0"/>
          <w:kern w:val="0"/>
          <w:sz w:val="32"/>
          <w:szCs w:val="32"/>
        </w:rPr>
        <w:t>年国有资本经营预算支出总体情况</w:t>
      </w:r>
    </w:p>
    <w:p>
      <w:pPr>
        <w:autoSpaceDE w:val="0"/>
        <w:autoSpaceDN w:val="0"/>
        <w:adjustRightInd w:val="0"/>
        <w:spacing w:line="560" w:lineRule="exact"/>
        <w:ind w:firstLine="640" w:firstLineChars="200"/>
        <w:rPr>
          <w:rFonts w:ascii="仿宋_GB2312" w:eastAsia="仿宋_GB2312" w:cs="FZFSK--GBK1-0"/>
          <w:kern w:val="0"/>
          <w:sz w:val="32"/>
          <w:szCs w:val="32"/>
        </w:rPr>
      </w:pPr>
      <w:r>
        <w:rPr>
          <w:rFonts w:hint="eastAsia" w:ascii="仿宋_GB2312" w:hAnsi="Times-Roman" w:eastAsia="仿宋_GB2312" w:cs="Times-Roman"/>
          <w:kern w:val="0"/>
          <w:sz w:val="32"/>
          <w:szCs w:val="32"/>
        </w:rPr>
        <w:t>2020</w:t>
      </w:r>
      <w:r>
        <w:rPr>
          <w:rFonts w:hint="eastAsia" w:ascii="仿宋_GB2312" w:eastAsia="仿宋_GB2312" w:cs="FZFSK--GBK1-0"/>
          <w:kern w:val="0"/>
          <w:sz w:val="32"/>
          <w:szCs w:val="32"/>
        </w:rPr>
        <w:t>年国有资本经营预算总支出决算数为</w:t>
      </w:r>
      <w:r>
        <w:rPr>
          <w:rFonts w:hint="eastAsia" w:ascii="仿宋_GB2312" w:hAnsi="Times-Roman" w:eastAsia="仿宋_GB2312" w:cs="Times-Roman"/>
          <w:kern w:val="0"/>
          <w:sz w:val="32"/>
          <w:szCs w:val="32"/>
        </w:rPr>
        <w:t>39,468</w:t>
      </w:r>
      <w:r>
        <w:rPr>
          <w:rFonts w:hint="eastAsia" w:ascii="仿宋_GB2312" w:eastAsia="仿宋_GB2312" w:cs="FZFSK--GBK1-0"/>
          <w:kern w:val="0"/>
          <w:sz w:val="32"/>
          <w:szCs w:val="32"/>
        </w:rPr>
        <w:t>万元，完成预算调整数的</w:t>
      </w:r>
      <w:r>
        <w:rPr>
          <w:rFonts w:hint="eastAsia" w:ascii="仿宋_GB2312" w:hAnsi="Times-Roman" w:eastAsia="仿宋_GB2312" w:cs="Times-Roman"/>
          <w:kern w:val="0"/>
          <w:sz w:val="32"/>
          <w:szCs w:val="32"/>
        </w:rPr>
        <w:t>100%</w:t>
      </w:r>
      <w:r>
        <w:rPr>
          <w:rFonts w:hint="eastAsia" w:ascii="仿宋_GB2312" w:eastAsia="仿宋_GB2312" w:cs="FZFSK--GBK1-0"/>
          <w:kern w:val="0"/>
          <w:sz w:val="32"/>
          <w:szCs w:val="32"/>
        </w:rPr>
        <w:t>。</w:t>
      </w:r>
    </w:p>
    <w:p>
      <w:pPr>
        <w:autoSpaceDE w:val="0"/>
        <w:autoSpaceDN w:val="0"/>
        <w:adjustRightInd w:val="0"/>
        <w:spacing w:line="560" w:lineRule="exact"/>
        <w:ind w:firstLine="640" w:firstLineChars="200"/>
        <w:rPr>
          <w:rFonts w:ascii="黑体" w:eastAsia="黑体" w:cs="FZFSK--GBK1-0"/>
          <w:kern w:val="0"/>
          <w:sz w:val="32"/>
          <w:szCs w:val="32"/>
        </w:rPr>
      </w:pPr>
      <w:r>
        <w:rPr>
          <w:rFonts w:hint="eastAsia" w:ascii="黑体" w:eastAsia="黑体" w:cs="FZHTK--GBK1-0"/>
          <w:kern w:val="0"/>
          <w:sz w:val="32"/>
          <w:szCs w:val="32"/>
        </w:rPr>
        <w:t>二、</w:t>
      </w:r>
      <w:r>
        <w:rPr>
          <w:rFonts w:hint="eastAsia" w:ascii="黑体" w:hAnsi="Times-Roman" w:eastAsia="黑体" w:cs="Times-Roman"/>
          <w:kern w:val="0"/>
          <w:sz w:val="32"/>
          <w:szCs w:val="32"/>
        </w:rPr>
        <w:t>2020</w:t>
      </w:r>
      <w:r>
        <w:rPr>
          <w:rFonts w:hint="eastAsia" w:ascii="黑体" w:eastAsia="黑体" w:cs="FZFSK--GBK1-0"/>
          <w:kern w:val="0"/>
          <w:sz w:val="32"/>
          <w:szCs w:val="32"/>
        </w:rPr>
        <w:t>年国有资本经营预算支出具体情况</w:t>
      </w:r>
    </w:p>
    <w:p>
      <w:pPr>
        <w:autoSpaceDE w:val="0"/>
        <w:autoSpaceDN w:val="0"/>
        <w:adjustRightInd w:val="0"/>
        <w:spacing w:line="560" w:lineRule="exact"/>
        <w:ind w:firstLine="640" w:firstLineChars="200"/>
        <w:rPr>
          <w:rFonts w:ascii="仿宋_GB2312" w:eastAsia="仿宋_GB2312" w:cs="FZFSK--GBK1-0"/>
          <w:kern w:val="0"/>
          <w:sz w:val="32"/>
          <w:szCs w:val="32"/>
        </w:rPr>
      </w:pPr>
      <w:r>
        <w:rPr>
          <w:rFonts w:hint="eastAsia" w:ascii="仿宋_GB2312" w:hAnsi="Times-Roman" w:eastAsia="仿宋_GB2312" w:cs="Times-Roman"/>
          <w:kern w:val="0"/>
          <w:sz w:val="32"/>
          <w:szCs w:val="32"/>
        </w:rPr>
        <w:t>1.</w:t>
      </w:r>
      <w:r>
        <w:rPr>
          <w:rFonts w:hint="eastAsia" w:ascii="仿宋_GB2312" w:eastAsia="仿宋_GB2312" w:cs="FZFSK--GBK1-0"/>
          <w:kern w:val="0"/>
          <w:sz w:val="32"/>
          <w:szCs w:val="32"/>
        </w:rPr>
        <w:t>国有资本经营预算支出决算数为</w:t>
      </w:r>
      <w:r>
        <w:rPr>
          <w:rFonts w:hint="eastAsia" w:ascii="仿宋_GB2312" w:hAnsi="Times-Roman" w:eastAsia="仿宋_GB2312" w:cs="Times-Roman"/>
          <w:kern w:val="0"/>
          <w:sz w:val="32"/>
          <w:szCs w:val="32"/>
        </w:rPr>
        <w:t>8,123</w:t>
      </w:r>
      <w:r>
        <w:rPr>
          <w:rFonts w:hint="eastAsia" w:ascii="仿宋_GB2312" w:eastAsia="仿宋_GB2312" w:cs="FZFSK--GBK1-0"/>
          <w:kern w:val="0"/>
          <w:sz w:val="32"/>
          <w:szCs w:val="32"/>
        </w:rPr>
        <w:t>万元，完成预算调整数的</w:t>
      </w:r>
      <w:r>
        <w:rPr>
          <w:rFonts w:hint="eastAsia" w:ascii="仿宋_GB2312" w:hAnsi="Times-Roman" w:eastAsia="仿宋_GB2312" w:cs="Times-Roman"/>
          <w:kern w:val="0"/>
          <w:sz w:val="32"/>
          <w:szCs w:val="32"/>
        </w:rPr>
        <w:t>96.8%</w:t>
      </w:r>
      <w:r>
        <w:rPr>
          <w:rFonts w:hint="eastAsia" w:ascii="仿宋_GB2312" w:eastAsia="仿宋_GB2312" w:cs="FZFSK--GBK1-0"/>
          <w:kern w:val="0"/>
          <w:sz w:val="32"/>
          <w:szCs w:val="32"/>
        </w:rPr>
        <w:t>。</w:t>
      </w:r>
    </w:p>
    <w:p>
      <w:pPr>
        <w:autoSpaceDE w:val="0"/>
        <w:autoSpaceDN w:val="0"/>
        <w:adjustRightInd w:val="0"/>
        <w:spacing w:line="560" w:lineRule="exact"/>
        <w:ind w:firstLine="640" w:firstLineChars="200"/>
        <w:rPr>
          <w:rFonts w:ascii="仿宋_GB2312" w:eastAsia="仿宋_GB2312" w:cs="FZFSK--GBK1-0"/>
          <w:kern w:val="0"/>
          <w:sz w:val="32"/>
          <w:szCs w:val="32"/>
        </w:rPr>
      </w:pPr>
      <w:r>
        <w:rPr>
          <w:rFonts w:hint="eastAsia" w:ascii="仿宋_GB2312" w:hAnsi="Times-Roman" w:eastAsia="仿宋_GB2312" w:cs="Times-Roman"/>
          <w:kern w:val="0"/>
          <w:sz w:val="32"/>
          <w:szCs w:val="32"/>
        </w:rPr>
        <w:t>2.</w:t>
      </w:r>
      <w:r>
        <w:rPr>
          <w:rFonts w:hint="eastAsia" w:ascii="仿宋_GB2312" w:eastAsia="仿宋_GB2312" w:cs="FZFSK--GBK1-0"/>
          <w:kern w:val="0"/>
          <w:sz w:val="32"/>
          <w:szCs w:val="32"/>
        </w:rPr>
        <w:t>国有资本经营预算调出</w:t>
      </w:r>
      <w:r>
        <w:rPr>
          <w:rFonts w:hint="eastAsia" w:ascii="仿宋_GB2312" w:hAnsi="Times-Roman" w:eastAsia="仿宋_GB2312" w:cs="Times-Roman"/>
          <w:kern w:val="0"/>
          <w:sz w:val="32"/>
          <w:szCs w:val="32"/>
        </w:rPr>
        <w:t>404</w:t>
      </w:r>
      <w:r>
        <w:rPr>
          <w:rFonts w:hint="eastAsia" w:ascii="仿宋_GB2312" w:eastAsia="仿宋_GB2312" w:cs="FZFSK--GBK1-0"/>
          <w:kern w:val="0"/>
          <w:sz w:val="32"/>
          <w:szCs w:val="32"/>
        </w:rPr>
        <w:t>万元，完成预算调整数的</w:t>
      </w:r>
      <w:r>
        <w:rPr>
          <w:rFonts w:hint="eastAsia" w:ascii="仿宋_GB2312" w:hAnsi="Times-Roman" w:eastAsia="仿宋_GB2312" w:cs="Times-Roman"/>
          <w:kern w:val="0"/>
          <w:sz w:val="32"/>
          <w:szCs w:val="32"/>
        </w:rPr>
        <w:t>100%</w:t>
      </w:r>
      <w:r>
        <w:rPr>
          <w:rFonts w:hint="eastAsia" w:ascii="仿宋_GB2312" w:eastAsia="仿宋_GB2312" w:cs="FZFSK--GBK1-0"/>
          <w:kern w:val="0"/>
          <w:sz w:val="32"/>
          <w:szCs w:val="32"/>
        </w:rPr>
        <w:t>。</w:t>
      </w:r>
    </w:p>
    <w:p>
      <w:pPr>
        <w:autoSpaceDE w:val="0"/>
        <w:autoSpaceDN w:val="0"/>
        <w:adjustRightInd w:val="0"/>
        <w:spacing w:line="560" w:lineRule="exact"/>
        <w:ind w:firstLine="640" w:firstLineChars="200"/>
        <w:rPr>
          <w:rFonts w:ascii="仿宋_GB2312" w:eastAsia="仿宋_GB2312" w:cs="FZFSK--GBK1-0"/>
          <w:kern w:val="0"/>
          <w:sz w:val="32"/>
          <w:szCs w:val="32"/>
        </w:rPr>
      </w:pPr>
      <w:r>
        <w:rPr>
          <w:rFonts w:hint="eastAsia" w:ascii="仿宋_GB2312" w:hAnsi="Times-Roman" w:eastAsia="仿宋_GB2312" w:cs="Times-Roman"/>
          <w:kern w:val="0"/>
          <w:sz w:val="32"/>
          <w:szCs w:val="32"/>
        </w:rPr>
        <w:t>3.</w:t>
      </w:r>
      <w:r>
        <w:rPr>
          <w:rFonts w:hint="eastAsia" w:ascii="仿宋_GB2312" w:eastAsia="仿宋_GB2312" w:cs="FZFSK--GBK1-0"/>
          <w:kern w:val="0"/>
          <w:sz w:val="32"/>
          <w:szCs w:val="32"/>
        </w:rPr>
        <w:t>结转下年</w:t>
      </w:r>
      <w:r>
        <w:rPr>
          <w:rFonts w:hint="eastAsia" w:ascii="仿宋_GB2312" w:hAnsi="Times-Roman" w:eastAsia="仿宋_GB2312" w:cs="Times-Roman"/>
          <w:kern w:val="0"/>
          <w:sz w:val="32"/>
          <w:szCs w:val="32"/>
        </w:rPr>
        <w:t>30,941</w:t>
      </w:r>
      <w:r>
        <w:rPr>
          <w:rFonts w:hint="eastAsia" w:ascii="仿宋_GB2312" w:eastAsia="仿宋_GB2312" w:cs="FZFSK--GBK1-0"/>
          <w:kern w:val="0"/>
          <w:sz w:val="32"/>
          <w:szCs w:val="32"/>
        </w:rPr>
        <w:t>万元，完成预算调整数的</w:t>
      </w:r>
      <w:r>
        <w:rPr>
          <w:rFonts w:hint="eastAsia" w:ascii="仿宋_GB2312" w:hAnsi="Times-Roman" w:eastAsia="仿宋_GB2312" w:cs="Times-Roman"/>
          <w:kern w:val="0"/>
          <w:sz w:val="32"/>
          <w:szCs w:val="32"/>
        </w:rPr>
        <w:t>100.9%</w:t>
      </w:r>
      <w:r>
        <w:rPr>
          <w:rFonts w:hint="eastAsia" w:ascii="仿宋_GB2312" w:eastAsia="仿宋_GB2312" w:cs="FZFSK--GBK1-0"/>
          <w:kern w:val="0"/>
          <w:sz w:val="32"/>
          <w:szCs w:val="32"/>
        </w:rPr>
        <w:t>。</w:t>
      </w:r>
    </w:p>
    <w:p>
      <w:pPr>
        <w:autoSpaceDE w:val="0"/>
        <w:autoSpaceDN w:val="0"/>
        <w:adjustRightInd w:val="0"/>
        <w:spacing w:line="560" w:lineRule="exact"/>
        <w:ind w:firstLine="640" w:firstLineChars="200"/>
        <w:jc w:val="left"/>
        <w:rPr>
          <w:rFonts w:ascii="仿宋_GB2312" w:eastAsia="仿宋_GB2312" w:cs="FZFSK--GBK1-0"/>
          <w:kern w:val="0"/>
          <w:sz w:val="32"/>
          <w:szCs w:val="32"/>
        </w:rPr>
      </w:pPr>
    </w:p>
    <w:p>
      <w:pPr>
        <w:autoSpaceDE w:val="0"/>
        <w:autoSpaceDN w:val="0"/>
        <w:adjustRightInd w:val="0"/>
        <w:spacing w:line="560" w:lineRule="exact"/>
        <w:ind w:firstLine="640" w:firstLineChars="200"/>
        <w:jc w:val="left"/>
        <w:rPr>
          <w:rFonts w:ascii="仿宋_GB2312" w:eastAsia="仿宋_GB2312" w:cs="FZFSK--GBK1-0"/>
          <w:kern w:val="0"/>
          <w:sz w:val="32"/>
          <w:szCs w:val="32"/>
        </w:rPr>
      </w:pPr>
    </w:p>
    <w:p>
      <w:pPr>
        <w:autoSpaceDE w:val="0"/>
        <w:autoSpaceDN w:val="0"/>
        <w:adjustRightInd w:val="0"/>
        <w:spacing w:line="560" w:lineRule="exact"/>
        <w:ind w:firstLine="640" w:firstLineChars="200"/>
        <w:jc w:val="left"/>
        <w:rPr>
          <w:rFonts w:ascii="仿宋_GB2312" w:eastAsia="仿宋_GB2312" w:cs="FZFSK--GBK1-0"/>
          <w:kern w:val="0"/>
          <w:sz w:val="32"/>
          <w:szCs w:val="32"/>
        </w:rPr>
      </w:pPr>
    </w:p>
    <w:p>
      <w:pPr>
        <w:autoSpaceDE w:val="0"/>
        <w:autoSpaceDN w:val="0"/>
        <w:adjustRightInd w:val="0"/>
        <w:spacing w:line="560" w:lineRule="exact"/>
        <w:ind w:firstLine="640" w:firstLineChars="200"/>
        <w:jc w:val="left"/>
        <w:rPr>
          <w:rFonts w:ascii="仿宋_GB2312" w:eastAsia="仿宋_GB2312" w:cs="FZFSK--GBK1-0"/>
          <w:kern w:val="0"/>
          <w:sz w:val="32"/>
          <w:szCs w:val="32"/>
        </w:rPr>
      </w:pPr>
    </w:p>
    <w:p>
      <w:pPr>
        <w:autoSpaceDE w:val="0"/>
        <w:autoSpaceDN w:val="0"/>
        <w:adjustRightInd w:val="0"/>
        <w:spacing w:line="560" w:lineRule="exact"/>
        <w:ind w:firstLine="640" w:firstLineChars="200"/>
        <w:jc w:val="left"/>
        <w:rPr>
          <w:rFonts w:ascii="仿宋_GB2312" w:eastAsia="仿宋_GB2312" w:cs="FZFSK--GBK1-0"/>
          <w:kern w:val="0"/>
          <w:sz w:val="32"/>
          <w:szCs w:val="32"/>
        </w:rPr>
      </w:pPr>
    </w:p>
    <w:p>
      <w:pPr>
        <w:autoSpaceDE w:val="0"/>
        <w:autoSpaceDN w:val="0"/>
        <w:adjustRightInd w:val="0"/>
        <w:spacing w:line="560" w:lineRule="exact"/>
        <w:ind w:firstLine="640" w:firstLineChars="200"/>
        <w:jc w:val="left"/>
        <w:rPr>
          <w:rFonts w:ascii="仿宋_GB2312" w:eastAsia="仿宋_GB2312" w:cs="FZFSK--GBK1-0"/>
          <w:kern w:val="0"/>
          <w:sz w:val="32"/>
          <w:szCs w:val="32"/>
        </w:rPr>
      </w:pPr>
    </w:p>
    <w:p>
      <w:pPr>
        <w:autoSpaceDE w:val="0"/>
        <w:autoSpaceDN w:val="0"/>
        <w:adjustRightInd w:val="0"/>
        <w:spacing w:line="560" w:lineRule="exact"/>
        <w:ind w:firstLine="640" w:firstLineChars="200"/>
        <w:jc w:val="left"/>
        <w:rPr>
          <w:rFonts w:ascii="仿宋_GB2312" w:eastAsia="仿宋_GB2312" w:cs="FZFSK--GBK1-0"/>
          <w:kern w:val="0"/>
          <w:sz w:val="32"/>
          <w:szCs w:val="32"/>
        </w:rPr>
      </w:pPr>
    </w:p>
    <w:p>
      <w:pPr>
        <w:autoSpaceDE w:val="0"/>
        <w:autoSpaceDN w:val="0"/>
        <w:adjustRightInd w:val="0"/>
        <w:spacing w:line="560" w:lineRule="exact"/>
        <w:ind w:firstLine="640" w:firstLineChars="200"/>
        <w:jc w:val="left"/>
        <w:rPr>
          <w:rFonts w:ascii="仿宋_GB2312" w:eastAsia="仿宋_GB2312" w:cs="FZFSK--GBK1-0"/>
          <w:kern w:val="0"/>
          <w:sz w:val="32"/>
          <w:szCs w:val="32"/>
        </w:rPr>
      </w:pPr>
    </w:p>
    <w:p>
      <w:pPr>
        <w:pStyle w:val="2"/>
        <w:rPr>
          <w:rFonts w:ascii="仿宋_GB2312" w:eastAsia="仿宋_GB2312" w:cs="FZFSK--GBK1-0"/>
          <w:kern w:val="0"/>
          <w:sz w:val="32"/>
          <w:szCs w:val="32"/>
        </w:rPr>
      </w:pPr>
    </w:p>
    <w:p/>
    <w:p>
      <w:pPr>
        <w:pStyle w:val="2"/>
      </w:pPr>
    </w:p>
    <w:tbl>
      <w:tblPr>
        <w:tblStyle w:val="7"/>
        <w:tblW w:w="8885" w:type="dxa"/>
        <w:tblInd w:w="0" w:type="dxa"/>
        <w:tblLayout w:type="fixed"/>
        <w:tblCellMar>
          <w:top w:w="0" w:type="dxa"/>
          <w:left w:w="108" w:type="dxa"/>
          <w:bottom w:w="0" w:type="dxa"/>
          <w:right w:w="108" w:type="dxa"/>
        </w:tblCellMar>
      </w:tblPr>
      <w:tblGrid>
        <w:gridCol w:w="2750"/>
        <w:gridCol w:w="1387"/>
        <w:gridCol w:w="1514"/>
        <w:gridCol w:w="1610"/>
        <w:gridCol w:w="1624"/>
      </w:tblGrid>
      <w:tr>
        <w:tblPrEx>
          <w:tblLayout w:type="fixed"/>
          <w:tblCellMar>
            <w:top w:w="0" w:type="dxa"/>
            <w:left w:w="108" w:type="dxa"/>
            <w:bottom w:w="0" w:type="dxa"/>
            <w:right w:w="108" w:type="dxa"/>
          </w:tblCellMar>
        </w:tblPrEx>
        <w:trPr>
          <w:trHeight w:val="850" w:hRule="atLeast"/>
        </w:trPr>
        <w:tc>
          <w:tcPr>
            <w:tcW w:w="8885" w:type="dxa"/>
            <w:gridSpan w:val="5"/>
            <w:tcBorders>
              <w:top w:val="nil"/>
              <w:left w:val="nil"/>
              <w:bottom w:val="nil"/>
              <w:right w:val="nil"/>
            </w:tcBorders>
            <w:shd w:val="clear" w:color="auto" w:fill="auto"/>
            <w:vAlign w:val="center"/>
          </w:tcPr>
          <w:p>
            <w:pPr>
              <w:widowControl/>
              <w:jc w:val="center"/>
              <w:rPr>
                <w:rFonts w:ascii="方正小标宋_GBK" w:eastAsia="方正小标宋_GBK" w:cs="FZFSK--GBK1-0"/>
                <w:kern w:val="0"/>
                <w:sz w:val="32"/>
                <w:szCs w:val="32"/>
              </w:rPr>
            </w:pPr>
            <w:bookmarkStart w:id="8" w:name="RANGE!A1:E13"/>
            <w:r>
              <w:rPr>
                <w:rFonts w:hint="eastAsia" w:ascii="方正小标宋_GBK" w:eastAsia="方正小标宋_GBK" w:cs="FZFSK--GBK1-0"/>
                <w:kern w:val="0"/>
                <w:sz w:val="32"/>
                <w:szCs w:val="32"/>
              </w:rPr>
              <w:t>北京市通州区2020年区级社会保险基金预算收入决算情况表</w:t>
            </w:r>
            <w:bookmarkEnd w:id="8"/>
          </w:p>
        </w:tc>
      </w:tr>
      <w:tr>
        <w:tblPrEx>
          <w:tblLayout w:type="fixed"/>
          <w:tblCellMar>
            <w:top w:w="0" w:type="dxa"/>
            <w:left w:w="108" w:type="dxa"/>
            <w:bottom w:w="0" w:type="dxa"/>
            <w:right w:w="108" w:type="dxa"/>
          </w:tblCellMar>
        </w:tblPrEx>
        <w:trPr>
          <w:trHeight w:val="406" w:hRule="atLeast"/>
        </w:trPr>
        <w:tc>
          <w:tcPr>
            <w:tcW w:w="2750" w:type="dxa"/>
            <w:tcBorders>
              <w:top w:val="nil"/>
              <w:left w:val="nil"/>
              <w:bottom w:val="nil"/>
              <w:right w:val="nil"/>
            </w:tcBorders>
            <w:shd w:val="clear" w:color="auto" w:fill="auto"/>
            <w:vAlign w:val="center"/>
          </w:tcPr>
          <w:p>
            <w:pPr>
              <w:widowControl/>
              <w:jc w:val="left"/>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 xml:space="preserve">    表八</w:t>
            </w:r>
          </w:p>
        </w:tc>
        <w:tc>
          <w:tcPr>
            <w:tcW w:w="1387" w:type="dxa"/>
            <w:tcBorders>
              <w:top w:val="nil"/>
              <w:left w:val="nil"/>
              <w:bottom w:val="nil"/>
              <w:right w:val="nil"/>
            </w:tcBorders>
            <w:shd w:val="clear" w:color="auto" w:fill="auto"/>
            <w:vAlign w:val="center"/>
          </w:tcPr>
          <w:p>
            <w:pPr>
              <w:widowControl/>
              <w:jc w:val="left"/>
              <w:rPr>
                <w:rFonts w:ascii="仿宋_GB2312" w:hAnsi="宋体" w:eastAsia="仿宋_GB2312" w:cs="宋体"/>
                <w:b/>
                <w:bCs/>
                <w:color w:val="000000"/>
                <w:kern w:val="0"/>
                <w:szCs w:val="21"/>
              </w:rPr>
            </w:pPr>
          </w:p>
        </w:tc>
        <w:tc>
          <w:tcPr>
            <w:tcW w:w="4748" w:type="dxa"/>
            <w:gridSpan w:val="3"/>
            <w:tcBorders>
              <w:top w:val="nil"/>
              <w:left w:val="nil"/>
              <w:bottom w:val="single" w:color="auto" w:sz="4" w:space="0"/>
              <w:right w:val="nil"/>
            </w:tcBorders>
            <w:shd w:val="clear" w:color="auto" w:fill="auto"/>
            <w:vAlign w:val="center"/>
          </w:tcPr>
          <w:p>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 xml:space="preserve">                        单位：万元</w:t>
            </w:r>
          </w:p>
        </w:tc>
      </w:tr>
      <w:tr>
        <w:tblPrEx>
          <w:tblLayout w:type="fixed"/>
          <w:tblCellMar>
            <w:top w:w="0" w:type="dxa"/>
            <w:left w:w="108" w:type="dxa"/>
            <w:bottom w:w="0" w:type="dxa"/>
            <w:right w:w="108" w:type="dxa"/>
          </w:tblCellMar>
        </w:tblPrEx>
        <w:trPr>
          <w:trHeight w:val="567" w:hRule="atLeast"/>
        </w:trPr>
        <w:tc>
          <w:tcPr>
            <w:tcW w:w="275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仿宋_GB2312" w:hAnsi="宋体" w:eastAsia="仿宋_GB2312" w:cs="宋体"/>
                <w:b/>
                <w:bCs/>
                <w:kern w:val="0"/>
                <w:sz w:val="20"/>
                <w:szCs w:val="20"/>
              </w:rPr>
            </w:pPr>
            <w:r>
              <w:rPr>
                <w:rFonts w:hint="eastAsia" w:ascii="仿宋_GB2312" w:hAnsi="宋体" w:eastAsia="仿宋_GB2312" w:cs="仿宋_GB2312"/>
                <w:b/>
                <w:color w:val="000000"/>
                <w:kern w:val="0"/>
                <w:sz w:val="20"/>
                <w:szCs w:val="20"/>
                <w:lang w:bidi="ar"/>
              </w:rPr>
              <w:t>项    目</w:t>
            </w:r>
          </w:p>
        </w:tc>
        <w:tc>
          <w:tcPr>
            <w:tcW w:w="1387"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仿宋_GB2312" w:hAnsi="宋体" w:eastAsia="仿宋_GB2312" w:cs="宋体"/>
                <w:b/>
                <w:bCs/>
                <w:kern w:val="0"/>
                <w:sz w:val="20"/>
                <w:szCs w:val="20"/>
              </w:rPr>
            </w:pPr>
            <w:r>
              <w:rPr>
                <w:rFonts w:hint="eastAsia" w:ascii="仿宋_GB2312" w:hAnsi="宋体" w:eastAsia="仿宋_GB2312" w:cs="仿宋_GB2312"/>
                <w:b/>
                <w:color w:val="000000"/>
                <w:kern w:val="0"/>
                <w:sz w:val="20"/>
                <w:szCs w:val="20"/>
                <w:lang w:bidi="ar"/>
              </w:rPr>
              <w:t>2020年预算数</w:t>
            </w:r>
          </w:p>
        </w:tc>
        <w:tc>
          <w:tcPr>
            <w:tcW w:w="1514" w:type="dxa"/>
            <w:tcBorders>
              <w:top w:val="nil"/>
              <w:left w:val="nil"/>
              <w:bottom w:val="single" w:color="auto" w:sz="4" w:space="0"/>
              <w:right w:val="nil"/>
            </w:tcBorders>
            <w:shd w:val="clear" w:color="auto" w:fill="auto"/>
            <w:vAlign w:val="center"/>
          </w:tcPr>
          <w:p>
            <w:pPr>
              <w:widowControl/>
              <w:jc w:val="center"/>
              <w:textAlignment w:val="center"/>
              <w:rPr>
                <w:rFonts w:ascii="仿宋_GB2312" w:hAnsi="宋体" w:eastAsia="仿宋_GB2312" w:cs="宋体"/>
                <w:b/>
                <w:bCs/>
                <w:kern w:val="0"/>
                <w:sz w:val="20"/>
                <w:szCs w:val="20"/>
              </w:rPr>
            </w:pPr>
            <w:r>
              <w:rPr>
                <w:rFonts w:hint="eastAsia" w:ascii="仿宋_GB2312" w:hAnsi="宋体" w:eastAsia="仿宋_GB2312" w:cs="仿宋_GB2312"/>
                <w:b/>
                <w:color w:val="000000"/>
                <w:kern w:val="0"/>
                <w:sz w:val="20"/>
                <w:szCs w:val="20"/>
                <w:lang w:bidi="ar"/>
              </w:rPr>
              <w:t>2020年预算调整数</w:t>
            </w:r>
          </w:p>
        </w:tc>
        <w:tc>
          <w:tcPr>
            <w:tcW w:w="1610" w:type="dxa"/>
            <w:tcBorders>
              <w:top w:val="nil"/>
              <w:left w:val="single" w:color="auto" w:sz="4" w:space="0"/>
              <w:bottom w:val="single" w:color="auto" w:sz="4" w:space="0"/>
              <w:right w:val="nil"/>
            </w:tcBorders>
            <w:shd w:val="clear" w:color="auto" w:fill="auto"/>
            <w:vAlign w:val="center"/>
          </w:tcPr>
          <w:p>
            <w:pPr>
              <w:widowControl/>
              <w:jc w:val="center"/>
              <w:textAlignment w:val="center"/>
              <w:rPr>
                <w:rFonts w:ascii="仿宋_GB2312" w:hAnsi="宋体" w:eastAsia="仿宋_GB2312" w:cs="宋体"/>
                <w:b/>
                <w:bCs/>
                <w:kern w:val="0"/>
                <w:sz w:val="20"/>
                <w:szCs w:val="20"/>
              </w:rPr>
            </w:pPr>
            <w:r>
              <w:rPr>
                <w:rFonts w:hint="eastAsia" w:ascii="仿宋_GB2312" w:hAnsi="宋体" w:eastAsia="仿宋_GB2312" w:cs="仿宋_GB2312"/>
                <w:b/>
                <w:color w:val="000000"/>
                <w:kern w:val="0"/>
                <w:sz w:val="20"/>
                <w:szCs w:val="20"/>
                <w:lang w:bidi="ar"/>
              </w:rPr>
              <w:t>2020年决算数</w:t>
            </w:r>
          </w:p>
        </w:tc>
        <w:tc>
          <w:tcPr>
            <w:tcW w:w="1624" w:type="dxa"/>
            <w:tcBorders>
              <w:top w:val="nil"/>
              <w:left w:val="single" w:color="auto" w:sz="4" w:space="0"/>
              <w:bottom w:val="single" w:color="auto" w:sz="4" w:space="0"/>
              <w:right w:val="nil"/>
            </w:tcBorders>
            <w:shd w:val="clear" w:color="auto" w:fill="auto"/>
            <w:vAlign w:val="center"/>
          </w:tcPr>
          <w:p>
            <w:pPr>
              <w:widowControl/>
              <w:jc w:val="center"/>
              <w:textAlignment w:val="center"/>
              <w:rPr>
                <w:rFonts w:ascii="仿宋_GB2312" w:hAnsi="宋体" w:eastAsia="仿宋_GB2312" w:cs="仿宋_GB2312"/>
                <w:b/>
                <w:color w:val="000000"/>
                <w:kern w:val="0"/>
                <w:sz w:val="20"/>
                <w:szCs w:val="20"/>
                <w:lang w:bidi="ar"/>
              </w:rPr>
            </w:pPr>
            <w:r>
              <w:rPr>
                <w:rFonts w:hint="eastAsia" w:ascii="仿宋_GB2312" w:hAnsi="宋体" w:eastAsia="仿宋_GB2312" w:cs="仿宋_GB2312"/>
                <w:b/>
                <w:color w:val="000000"/>
                <w:kern w:val="0"/>
                <w:sz w:val="20"/>
                <w:szCs w:val="20"/>
                <w:lang w:bidi="ar"/>
              </w:rPr>
              <w:t>决算数为预算调整数%</w:t>
            </w:r>
          </w:p>
        </w:tc>
      </w:tr>
      <w:tr>
        <w:tblPrEx>
          <w:tblLayout w:type="fixed"/>
          <w:tblCellMar>
            <w:top w:w="0" w:type="dxa"/>
            <w:left w:w="108" w:type="dxa"/>
            <w:bottom w:w="0" w:type="dxa"/>
            <w:right w:w="108" w:type="dxa"/>
          </w:tblCellMar>
        </w:tblPrEx>
        <w:trPr>
          <w:trHeight w:val="567" w:hRule="atLeast"/>
        </w:trPr>
        <w:tc>
          <w:tcPr>
            <w:tcW w:w="275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_GB2312" w:hAnsi="宋体" w:eastAsia="仿宋_GB2312" w:cs="宋体"/>
                <w:kern w:val="0"/>
                <w:sz w:val="20"/>
                <w:szCs w:val="20"/>
              </w:rPr>
            </w:pPr>
            <w:r>
              <w:rPr>
                <w:rFonts w:hint="eastAsia" w:ascii="仿宋_GB2312" w:hAnsi="宋体" w:eastAsia="仿宋_GB2312" w:cs="仿宋_GB2312"/>
                <w:color w:val="000000"/>
                <w:kern w:val="0"/>
                <w:sz w:val="20"/>
                <w:szCs w:val="20"/>
                <w:lang w:bidi="ar"/>
              </w:rPr>
              <w:t>城乡居民基本养老保险基金收入</w:t>
            </w:r>
          </w:p>
        </w:tc>
        <w:tc>
          <w:tcPr>
            <w:tcW w:w="1387"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仿宋_GB2312" w:hAnsi="宋体" w:eastAsia="仿宋_GB2312" w:cs="宋体"/>
                <w:kern w:val="0"/>
                <w:sz w:val="20"/>
                <w:szCs w:val="20"/>
              </w:rPr>
            </w:pPr>
            <w:r>
              <w:rPr>
                <w:rFonts w:hint="eastAsia" w:ascii="仿宋_GB2312" w:hAnsi="宋体" w:eastAsia="仿宋_GB2312" w:cs="仿宋_GB2312"/>
                <w:color w:val="000000"/>
                <w:kern w:val="0"/>
                <w:sz w:val="20"/>
                <w:szCs w:val="20"/>
                <w:lang w:bidi="ar"/>
              </w:rPr>
              <w:t>117,215</w:t>
            </w:r>
          </w:p>
        </w:tc>
        <w:tc>
          <w:tcPr>
            <w:tcW w:w="1514"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仿宋_GB2312" w:hAnsi="宋体" w:eastAsia="仿宋_GB2312" w:cs="宋体"/>
                <w:kern w:val="0"/>
                <w:sz w:val="20"/>
                <w:szCs w:val="20"/>
              </w:rPr>
            </w:pPr>
            <w:r>
              <w:rPr>
                <w:rFonts w:hint="eastAsia" w:ascii="仿宋_GB2312" w:hAnsi="宋体" w:eastAsia="仿宋_GB2312" w:cs="仿宋_GB2312"/>
                <w:color w:val="000000"/>
                <w:kern w:val="0"/>
                <w:sz w:val="20"/>
                <w:szCs w:val="20"/>
                <w:lang w:bidi="ar"/>
              </w:rPr>
              <w:t>113,321</w:t>
            </w:r>
          </w:p>
        </w:tc>
        <w:tc>
          <w:tcPr>
            <w:tcW w:w="16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textAlignment w:val="center"/>
              <w:rPr>
                <w:rFonts w:ascii="仿宋_GB2312" w:hAnsi="宋体" w:eastAsia="仿宋_GB2312" w:cs="宋体"/>
                <w:kern w:val="0"/>
                <w:sz w:val="20"/>
                <w:szCs w:val="20"/>
              </w:rPr>
            </w:pPr>
            <w:r>
              <w:rPr>
                <w:rFonts w:hint="eastAsia" w:ascii="仿宋_GB2312" w:hAnsi="宋体" w:eastAsia="仿宋_GB2312" w:cs="仿宋_GB2312"/>
                <w:color w:val="000000"/>
                <w:kern w:val="0"/>
                <w:sz w:val="20"/>
                <w:szCs w:val="20"/>
                <w:lang w:bidi="ar"/>
              </w:rPr>
              <w:t>113,123</w:t>
            </w:r>
          </w:p>
        </w:tc>
        <w:tc>
          <w:tcPr>
            <w:tcW w:w="1624" w:type="dxa"/>
            <w:tcBorders>
              <w:top w:val="single" w:color="auto" w:sz="4" w:space="0"/>
              <w:left w:val="single" w:color="auto" w:sz="4" w:space="0"/>
              <w:bottom w:val="single" w:color="auto" w:sz="4" w:space="0"/>
              <w:right w:val="nil"/>
            </w:tcBorders>
            <w:shd w:val="clear" w:color="000000" w:fill="FFFFFF"/>
            <w:vAlign w:val="center"/>
          </w:tcPr>
          <w:p>
            <w:pPr>
              <w:widowControl/>
              <w:jc w:val="right"/>
              <w:textAlignment w:val="center"/>
              <w:rPr>
                <w:rFonts w:ascii="仿宋_GB2312" w:hAnsi="宋体" w:eastAsia="仿宋_GB2312" w:cs="仿宋_GB2312"/>
                <w:color w:val="000000"/>
                <w:kern w:val="0"/>
                <w:sz w:val="20"/>
                <w:szCs w:val="20"/>
                <w:lang w:bidi="ar"/>
              </w:rPr>
            </w:pPr>
            <w:r>
              <w:rPr>
                <w:rFonts w:hint="eastAsia" w:ascii="仿宋_GB2312" w:hAnsi="宋体" w:eastAsia="仿宋_GB2312" w:cs="仿宋_GB2312"/>
                <w:color w:val="000000"/>
                <w:kern w:val="0"/>
                <w:sz w:val="20"/>
                <w:szCs w:val="20"/>
                <w:lang w:bidi="ar"/>
              </w:rPr>
              <w:t>99.8%</w:t>
            </w:r>
          </w:p>
        </w:tc>
      </w:tr>
      <w:tr>
        <w:tblPrEx>
          <w:tblLayout w:type="fixed"/>
          <w:tblCellMar>
            <w:top w:w="0" w:type="dxa"/>
            <w:left w:w="108" w:type="dxa"/>
            <w:bottom w:w="0" w:type="dxa"/>
            <w:right w:w="108" w:type="dxa"/>
          </w:tblCellMar>
        </w:tblPrEx>
        <w:trPr>
          <w:trHeight w:val="567" w:hRule="atLeast"/>
        </w:trPr>
        <w:tc>
          <w:tcPr>
            <w:tcW w:w="275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_GB2312" w:hAnsi="宋体" w:eastAsia="仿宋_GB2312" w:cs="宋体"/>
                <w:kern w:val="0"/>
                <w:sz w:val="18"/>
                <w:szCs w:val="18"/>
              </w:rPr>
            </w:pPr>
            <w:r>
              <w:rPr>
                <w:rFonts w:hint="eastAsia" w:ascii="仿宋_GB2312" w:hAnsi="宋体" w:eastAsia="仿宋_GB2312" w:cs="仿宋_GB2312"/>
                <w:color w:val="000000"/>
                <w:kern w:val="0"/>
                <w:sz w:val="18"/>
                <w:szCs w:val="18"/>
                <w:lang w:bidi="ar"/>
              </w:rPr>
              <w:t xml:space="preserve">     其中：1.保险费收入</w:t>
            </w:r>
          </w:p>
        </w:tc>
        <w:tc>
          <w:tcPr>
            <w:tcW w:w="1387"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仿宋_GB2312" w:hAnsi="宋体" w:eastAsia="仿宋_GB2312" w:cs="宋体"/>
                <w:kern w:val="0"/>
                <w:sz w:val="18"/>
                <w:szCs w:val="18"/>
              </w:rPr>
            </w:pPr>
            <w:r>
              <w:rPr>
                <w:rFonts w:hint="eastAsia" w:ascii="仿宋_GB2312" w:hAnsi="宋体" w:eastAsia="仿宋_GB2312" w:cs="仿宋_GB2312"/>
                <w:color w:val="000000"/>
                <w:kern w:val="0"/>
                <w:sz w:val="18"/>
                <w:szCs w:val="18"/>
                <w:lang w:bidi="ar"/>
              </w:rPr>
              <w:t>8,735</w:t>
            </w:r>
          </w:p>
        </w:tc>
        <w:tc>
          <w:tcPr>
            <w:tcW w:w="1514"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仿宋_GB2312" w:hAnsi="宋体" w:eastAsia="仿宋_GB2312" w:cs="宋体"/>
                <w:kern w:val="0"/>
                <w:sz w:val="18"/>
                <w:szCs w:val="18"/>
              </w:rPr>
            </w:pPr>
            <w:r>
              <w:rPr>
                <w:rFonts w:hint="eastAsia" w:ascii="仿宋_GB2312" w:hAnsi="宋体" w:eastAsia="仿宋_GB2312" w:cs="仿宋_GB2312"/>
                <w:color w:val="000000"/>
                <w:kern w:val="0"/>
                <w:sz w:val="18"/>
                <w:szCs w:val="18"/>
                <w:lang w:bidi="ar"/>
              </w:rPr>
              <w:t>8,735</w:t>
            </w:r>
          </w:p>
        </w:tc>
        <w:tc>
          <w:tcPr>
            <w:tcW w:w="16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textAlignment w:val="center"/>
              <w:rPr>
                <w:rFonts w:ascii="仿宋_GB2312" w:hAnsi="宋体" w:eastAsia="仿宋_GB2312" w:cs="宋体"/>
                <w:kern w:val="0"/>
                <w:sz w:val="18"/>
                <w:szCs w:val="18"/>
              </w:rPr>
            </w:pPr>
            <w:r>
              <w:rPr>
                <w:rFonts w:hint="eastAsia" w:ascii="仿宋_GB2312" w:hAnsi="宋体" w:eastAsia="仿宋_GB2312" w:cs="仿宋_GB2312"/>
                <w:color w:val="000000"/>
                <w:kern w:val="0"/>
                <w:sz w:val="18"/>
                <w:szCs w:val="18"/>
                <w:lang w:bidi="ar"/>
              </w:rPr>
              <w:t>9,257</w:t>
            </w:r>
          </w:p>
        </w:tc>
        <w:tc>
          <w:tcPr>
            <w:tcW w:w="1624" w:type="dxa"/>
            <w:tcBorders>
              <w:top w:val="single" w:color="auto" w:sz="4" w:space="0"/>
              <w:left w:val="single" w:color="auto" w:sz="4" w:space="0"/>
              <w:bottom w:val="single" w:color="auto" w:sz="4" w:space="0"/>
              <w:right w:val="nil"/>
            </w:tcBorders>
            <w:shd w:val="clear" w:color="000000" w:fill="FFFFFF"/>
            <w:vAlign w:val="center"/>
          </w:tcPr>
          <w:p>
            <w:pPr>
              <w:widowControl/>
              <w:jc w:val="right"/>
              <w:textAlignment w:val="center"/>
              <w:rPr>
                <w:rFonts w:ascii="仿宋_GB2312" w:hAnsi="宋体" w:eastAsia="仿宋_GB2312" w:cs="仿宋_GB2312"/>
                <w:color w:val="000000"/>
                <w:kern w:val="0"/>
                <w:sz w:val="18"/>
                <w:szCs w:val="18"/>
                <w:lang w:bidi="ar"/>
              </w:rPr>
            </w:pPr>
            <w:r>
              <w:rPr>
                <w:rFonts w:hint="eastAsia" w:ascii="仿宋_GB2312" w:hAnsi="宋体" w:eastAsia="仿宋_GB2312" w:cs="仿宋_GB2312"/>
                <w:color w:val="000000"/>
                <w:kern w:val="0"/>
                <w:sz w:val="18"/>
                <w:szCs w:val="18"/>
                <w:lang w:bidi="ar"/>
              </w:rPr>
              <w:t>106.0%</w:t>
            </w:r>
          </w:p>
        </w:tc>
      </w:tr>
      <w:tr>
        <w:tblPrEx>
          <w:tblLayout w:type="fixed"/>
          <w:tblCellMar>
            <w:top w:w="0" w:type="dxa"/>
            <w:left w:w="108" w:type="dxa"/>
            <w:bottom w:w="0" w:type="dxa"/>
            <w:right w:w="108" w:type="dxa"/>
          </w:tblCellMar>
        </w:tblPrEx>
        <w:trPr>
          <w:trHeight w:val="567" w:hRule="atLeast"/>
        </w:trPr>
        <w:tc>
          <w:tcPr>
            <w:tcW w:w="275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_GB2312" w:hAnsi="宋体" w:eastAsia="仿宋_GB2312" w:cs="宋体"/>
                <w:kern w:val="0"/>
                <w:sz w:val="18"/>
                <w:szCs w:val="18"/>
              </w:rPr>
            </w:pPr>
            <w:r>
              <w:rPr>
                <w:rFonts w:hint="eastAsia" w:ascii="仿宋_GB2312" w:hAnsi="宋体" w:eastAsia="仿宋_GB2312" w:cs="仿宋_GB2312"/>
                <w:color w:val="000000"/>
                <w:kern w:val="0"/>
                <w:sz w:val="18"/>
                <w:szCs w:val="18"/>
                <w:lang w:bidi="ar"/>
              </w:rPr>
              <w:t xml:space="preserve">           2.利息收入</w:t>
            </w:r>
          </w:p>
        </w:tc>
        <w:tc>
          <w:tcPr>
            <w:tcW w:w="1387"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仿宋_GB2312" w:hAnsi="宋体" w:eastAsia="仿宋_GB2312" w:cs="宋体"/>
                <w:kern w:val="0"/>
                <w:sz w:val="18"/>
                <w:szCs w:val="18"/>
              </w:rPr>
            </w:pPr>
            <w:r>
              <w:rPr>
                <w:rFonts w:hint="eastAsia" w:ascii="仿宋_GB2312" w:hAnsi="宋体" w:eastAsia="仿宋_GB2312" w:cs="仿宋_GB2312"/>
                <w:color w:val="000000"/>
                <w:kern w:val="0"/>
                <w:sz w:val="18"/>
                <w:szCs w:val="18"/>
                <w:lang w:bidi="ar"/>
              </w:rPr>
              <w:t>2,200</w:t>
            </w:r>
          </w:p>
        </w:tc>
        <w:tc>
          <w:tcPr>
            <w:tcW w:w="1514"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仿宋_GB2312" w:hAnsi="宋体" w:eastAsia="仿宋_GB2312" w:cs="宋体"/>
                <w:kern w:val="0"/>
                <w:sz w:val="18"/>
                <w:szCs w:val="18"/>
              </w:rPr>
            </w:pPr>
            <w:r>
              <w:rPr>
                <w:rFonts w:hint="eastAsia" w:ascii="仿宋_GB2312" w:hAnsi="宋体" w:eastAsia="仿宋_GB2312" w:cs="仿宋_GB2312"/>
                <w:color w:val="000000"/>
                <w:kern w:val="0"/>
                <w:sz w:val="18"/>
                <w:szCs w:val="18"/>
                <w:lang w:bidi="ar"/>
              </w:rPr>
              <w:t>3,330</w:t>
            </w:r>
          </w:p>
        </w:tc>
        <w:tc>
          <w:tcPr>
            <w:tcW w:w="16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textAlignment w:val="center"/>
              <w:rPr>
                <w:rFonts w:ascii="仿宋_GB2312" w:hAnsi="宋体" w:eastAsia="仿宋_GB2312" w:cs="宋体"/>
                <w:kern w:val="0"/>
                <w:sz w:val="18"/>
                <w:szCs w:val="18"/>
              </w:rPr>
            </w:pPr>
            <w:r>
              <w:rPr>
                <w:rFonts w:hint="eastAsia" w:ascii="仿宋_GB2312" w:hAnsi="宋体" w:eastAsia="仿宋_GB2312" w:cs="仿宋_GB2312"/>
                <w:color w:val="000000"/>
                <w:kern w:val="0"/>
                <w:sz w:val="18"/>
                <w:szCs w:val="18"/>
                <w:lang w:bidi="ar"/>
              </w:rPr>
              <w:t>4,694</w:t>
            </w:r>
          </w:p>
        </w:tc>
        <w:tc>
          <w:tcPr>
            <w:tcW w:w="1624" w:type="dxa"/>
            <w:tcBorders>
              <w:top w:val="single" w:color="auto" w:sz="4" w:space="0"/>
              <w:left w:val="single" w:color="auto" w:sz="4" w:space="0"/>
              <w:bottom w:val="single" w:color="auto" w:sz="4" w:space="0"/>
              <w:right w:val="nil"/>
            </w:tcBorders>
            <w:shd w:val="clear" w:color="000000" w:fill="FFFFFF"/>
            <w:vAlign w:val="center"/>
          </w:tcPr>
          <w:p>
            <w:pPr>
              <w:widowControl/>
              <w:jc w:val="right"/>
              <w:textAlignment w:val="center"/>
              <w:rPr>
                <w:rFonts w:ascii="仿宋_GB2312" w:hAnsi="宋体" w:eastAsia="仿宋_GB2312" w:cs="仿宋_GB2312"/>
                <w:color w:val="000000"/>
                <w:kern w:val="0"/>
                <w:sz w:val="18"/>
                <w:szCs w:val="18"/>
                <w:lang w:bidi="ar"/>
              </w:rPr>
            </w:pPr>
            <w:r>
              <w:rPr>
                <w:rFonts w:hint="eastAsia" w:ascii="仿宋_GB2312" w:hAnsi="宋体" w:eastAsia="仿宋_GB2312" w:cs="仿宋_GB2312"/>
                <w:color w:val="000000"/>
                <w:kern w:val="0"/>
                <w:sz w:val="18"/>
                <w:szCs w:val="18"/>
                <w:lang w:bidi="ar"/>
              </w:rPr>
              <w:t>141.0%</w:t>
            </w:r>
          </w:p>
        </w:tc>
      </w:tr>
      <w:tr>
        <w:tblPrEx>
          <w:tblLayout w:type="fixed"/>
          <w:tblCellMar>
            <w:top w:w="0" w:type="dxa"/>
            <w:left w:w="108" w:type="dxa"/>
            <w:bottom w:w="0" w:type="dxa"/>
            <w:right w:w="108" w:type="dxa"/>
          </w:tblCellMar>
        </w:tblPrEx>
        <w:trPr>
          <w:trHeight w:val="567" w:hRule="atLeast"/>
        </w:trPr>
        <w:tc>
          <w:tcPr>
            <w:tcW w:w="275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_GB2312" w:hAnsi="宋体" w:eastAsia="仿宋_GB2312" w:cs="宋体"/>
                <w:kern w:val="0"/>
                <w:sz w:val="18"/>
                <w:szCs w:val="18"/>
              </w:rPr>
            </w:pPr>
            <w:r>
              <w:rPr>
                <w:rFonts w:hint="eastAsia" w:ascii="仿宋_GB2312" w:hAnsi="宋体" w:eastAsia="仿宋_GB2312" w:cs="仿宋_GB2312"/>
                <w:color w:val="000000"/>
                <w:kern w:val="0"/>
                <w:sz w:val="18"/>
                <w:szCs w:val="18"/>
                <w:lang w:bidi="ar"/>
              </w:rPr>
              <w:t xml:space="preserve">           3.财政补贴收入</w:t>
            </w:r>
          </w:p>
        </w:tc>
        <w:tc>
          <w:tcPr>
            <w:tcW w:w="1387"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仿宋_GB2312" w:hAnsi="宋体" w:eastAsia="仿宋_GB2312" w:cs="宋体"/>
                <w:kern w:val="0"/>
                <w:sz w:val="18"/>
                <w:szCs w:val="18"/>
              </w:rPr>
            </w:pPr>
            <w:r>
              <w:rPr>
                <w:rFonts w:hint="eastAsia" w:ascii="仿宋_GB2312" w:hAnsi="宋体" w:eastAsia="仿宋_GB2312" w:cs="仿宋_GB2312"/>
                <w:color w:val="000000"/>
                <w:kern w:val="0"/>
                <w:sz w:val="18"/>
                <w:szCs w:val="18"/>
                <w:lang w:bidi="ar"/>
              </w:rPr>
              <w:t>104,480</w:t>
            </w:r>
          </w:p>
        </w:tc>
        <w:tc>
          <w:tcPr>
            <w:tcW w:w="1514"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仿宋_GB2312" w:hAnsi="宋体" w:eastAsia="仿宋_GB2312" w:cs="宋体"/>
                <w:kern w:val="0"/>
                <w:sz w:val="18"/>
                <w:szCs w:val="18"/>
              </w:rPr>
            </w:pPr>
            <w:r>
              <w:rPr>
                <w:rFonts w:hint="eastAsia" w:ascii="仿宋_GB2312" w:hAnsi="宋体" w:eastAsia="仿宋_GB2312" w:cs="仿宋_GB2312"/>
                <w:color w:val="000000"/>
                <w:kern w:val="0"/>
                <w:sz w:val="18"/>
                <w:szCs w:val="18"/>
                <w:lang w:bidi="ar"/>
              </w:rPr>
              <w:t>99,456</w:t>
            </w:r>
          </w:p>
        </w:tc>
        <w:tc>
          <w:tcPr>
            <w:tcW w:w="16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textAlignment w:val="center"/>
              <w:rPr>
                <w:rFonts w:ascii="仿宋_GB2312" w:hAnsi="宋体" w:eastAsia="仿宋_GB2312" w:cs="宋体"/>
                <w:kern w:val="0"/>
                <w:sz w:val="18"/>
                <w:szCs w:val="18"/>
              </w:rPr>
            </w:pPr>
            <w:r>
              <w:rPr>
                <w:rFonts w:hint="eastAsia" w:ascii="仿宋_GB2312" w:hAnsi="宋体" w:eastAsia="仿宋_GB2312" w:cs="仿宋_GB2312"/>
                <w:color w:val="000000"/>
                <w:kern w:val="0"/>
                <w:sz w:val="18"/>
                <w:szCs w:val="18"/>
                <w:lang w:bidi="ar"/>
              </w:rPr>
              <w:t>96,855</w:t>
            </w:r>
          </w:p>
        </w:tc>
        <w:tc>
          <w:tcPr>
            <w:tcW w:w="1624" w:type="dxa"/>
            <w:tcBorders>
              <w:top w:val="single" w:color="auto" w:sz="4" w:space="0"/>
              <w:left w:val="single" w:color="auto" w:sz="4" w:space="0"/>
              <w:bottom w:val="single" w:color="auto" w:sz="4" w:space="0"/>
              <w:right w:val="nil"/>
            </w:tcBorders>
            <w:shd w:val="clear" w:color="000000" w:fill="FFFFFF"/>
            <w:vAlign w:val="center"/>
          </w:tcPr>
          <w:p>
            <w:pPr>
              <w:widowControl/>
              <w:jc w:val="right"/>
              <w:textAlignment w:val="center"/>
              <w:rPr>
                <w:rFonts w:ascii="仿宋_GB2312" w:hAnsi="宋体" w:eastAsia="仿宋_GB2312" w:cs="仿宋_GB2312"/>
                <w:color w:val="000000"/>
                <w:kern w:val="0"/>
                <w:sz w:val="18"/>
                <w:szCs w:val="18"/>
                <w:lang w:bidi="ar"/>
              </w:rPr>
            </w:pPr>
            <w:r>
              <w:rPr>
                <w:rFonts w:hint="eastAsia" w:ascii="仿宋_GB2312" w:hAnsi="宋体" w:eastAsia="仿宋_GB2312" w:cs="仿宋_GB2312"/>
                <w:color w:val="000000"/>
                <w:kern w:val="0"/>
                <w:sz w:val="18"/>
                <w:szCs w:val="18"/>
                <w:lang w:bidi="ar"/>
              </w:rPr>
              <w:t>97.4%</w:t>
            </w:r>
          </w:p>
        </w:tc>
      </w:tr>
      <w:tr>
        <w:tblPrEx>
          <w:tblLayout w:type="fixed"/>
          <w:tblCellMar>
            <w:top w:w="0" w:type="dxa"/>
            <w:left w:w="108" w:type="dxa"/>
            <w:bottom w:w="0" w:type="dxa"/>
            <w:right w:w="108" w:type="dxa"/>
          </w:tblCellMar>
        </w:tblPrEx>
        <w:trPr>
          <w:trHeight w:val="567" w:hRule="atLeast"/>
        </w:trPr>
        <w:tc>
          <w:tcPr>
            <w:tcW w:w="275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_GB2312" w:hAnsi="宋体" w:eastAsia="仿宋_GB2312" w:cs="宋体"/>
                <w:kern w:val="0"/>
                <w:sz w:val="18"/>
                <w:szCs w:val="18"/>
              </w:rPr>
            </w:pPr>
            <w:r>
              <w:rPr>
                <w:rFonts w:hint="eastAsia" w:ascii="仿宋_GB2312" w:hAnsi="宋体" w:eastAsia="仿宋_GB2312" w:cs="仿宋_GB2312"/>
                <w:color w:val="000000"/>
                <w:kern w:val="0"/>
                <w:sz w:val="18"/>
                <w:szCs w:val="18"/>
                <w:lang w:bidi="ar"/>
              </w:rPr>
              <w:t xml:space="preserve">           4.转移收入</w:t>
            </w:r>
          </w:p>
        </w:tc>
        <w:tc>
          <w:tcPr>
            <w:tcW w:w="1387"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仿宋_GB2312" w:hAnsi="宋体" w:eastAsia="仿宋_GB2312" w:cs="宋体"/>
                <w:kern w:val="0"/>
                <w:sz w:val="18"/>
                <w:szCs w:val="18"/>
              </w:rPr>
            </w:pPr>
            <w:r>
              <w:rPr>
                <w:rFonts w:hint="eastAsia" w:ascii="仿宋_GB2312" w:hAnsi="宋体" w:eastAsia="仿宋_GB2312" w:cs="仿宋_GB2312"/>
                <w:color w:val="000000"/>
                <w:kern w:val="0"/>
                <w:sz w:val="18"/>
                <w:szCs w:val="18"/>
                <w:lang w:bidi="ar"/>
              </w:rPr>
              <w:t>1,800</w:t>
            </w:r>
          </w:p>
        </w:tc>
        <w:tc>
          <w:tcPr>
            <w:tcW w:w="1514"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仿宋_GB2312" w:hAnsi="宋体" w:eastAsia="仿宋_GB2312" w:cs="宋体"/>
                <w:kern w:val="0"/>
                <w:sz w:val="18"/>
                <w:szCs w:val="18"/>
              </w:rPr>
            </w:pPr>
            <w:r>
              <w:rPr>
                <w:rFonts w:hint="eastAsia" w:ascii="仿宋_GB2312" w:hAnsi="宋体" w:eastAsia="仿宋_GB2312" w:cs="仿宋_GB2312"/>
                <w:color w:val="000000"/>
                <w:kern w:val="0"/>
                <w:sz w:val="18"/>
                <w:szCs w:val="18"/>
                <w:lang w:bidi="ar"/>
              </w:rPr>
              <w:t>1,800</w:t>
            </w:r>
          </w:p>
        </w:tc>
        <w:tc>
          <w:tcPr>
            <w:tcW w:w="16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textAlignment w:val="center"/>
              <w:rPr>
                <w:rFonts w:ascii="仿宋_GB2312" w:hAnsi="宋体" w:eastAsia="仿宋_GB2312" w:cs="宋体"/>
                <w:kern w:val="0"/>
                <w:sz w:val="18"/>
                <w:szCs w:val="18"/>
              </w:rPr>
            </w:pPr>
            <w:r>
              <w:rPr>
                <w:rFonts w:hint="eastAsia" w:ascii="仿宋_GB2312" w:hAnsi="宋体" w:eastAsia="仿宋_GB2312" w:cs="仿宋_GB2312"/>
                <w:color w:val="000000"/>
                <w:kern w:val="0"/>
                <w:sz w:val="18"/>
                <w:szCs w:val="18"/>
                <w:lang w:bidi="ar"/>
              </w:rPr>
              <w:t>2,186</w:t>
            </w:r>
          </w:p>
        </w:tc>
        <w:tc>
          <w:tcPr>
            <w:tcW w:w="1624" w:type="dxa"/>
            <w:tcBorders>
              <w:top w:val="single" w:color="auto" w:sz="4" w:space="0"/>
              <w:left w:val="single" w:color="auto" w:sz="4" w:space="0"/>
              <w:bottom w:val="single" w:color="auto" w:sz="4" w:space="0"/>
              <w:right w:val="nil"/>
            </w:tcBorders>
            <w:shd w:val="clear" w:color="000000" w:fill="FFFFFF"/>
            <w:vAlign w:val="center"/>
          </w:tcPr>
          <w:p>
            <w:pPr>
              <w:widowControl/>
              <w:jc w:val="right"/>
              <w:textAlignment w:val="center"/>
              <w:rPr>
                <w:rFonts w:ascii="仿宋_GB2312" w:hAnsi="宋体" w:eastAsia="仿宋_GB2312" w:cs="仿宋_GB2312"/>
                <w:color w:val="000000"/>
                <w:kern w:val="0"/>
                <w:sz w:val="18"/>
                <w:szCs w:val="18"/>
                <w:lang w:bidi="ar"/>
              </w:rPr>
            </w:pPr>
            <w:r>
              <w:rPr>
                <w:rFonts w:hint="eastAsia" w:ascii="仿宋_GB2312" w:hAnsi="宋体" w:eastAsia="仿宋_GB2312" w:cs="仿宋_GB2312"/>
                <w:color w:val="000000"/>
                <w:kern w:val="0"/>
                <w:sz w:val="18"/>
                <w:szCs w:val="18"/>
                <w:lang w:bidi="ar"/>
              </w:rPr>
              <w:t>121.4%</w:t>
            </w:r>
          </w:p>
        </w:tc>
      </w:tr>
      <w:tr>
        <w:tblPrEx>
          <w:tblLayout w:type="fixed"/>
          <w:tblCellMar>
            <w:top w:w="0" w:type="dxa"/>
            <w:left w:w="108" w:type="dxa"/>
            <w:bottom w:w="0" w:type="dxa"/>
            <w:right w:w="108" w:type="dxa"/>
          </w:tblCellMar>
        </w:tblPrEx>
        <w:trPr>
          <w:trHeight w:val="567" w:hRule="atLeast"/>
        </w:trPr>
        <w:tc>
          <w:tcPr>
            <w:tcW w:w="275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_GB2312" w:hAnsi="宋体" w:eastAsia="仿宋_GB2312" w:cs="宋体"/>
                <w:kern w:val="0"/>
                <w:sz w:val="18"/>
                <w:szCs w:val="18"/>
              </w:rPr>
            </w:pPr>
            <w:r>
              <w:rPr>
                <w:rFonts w:hint="eastAsia" w:ascii="仿宋_GB2312" w:hAnsi="宋体" w:eastAsia="仿宋_GB2312" w:cs="仿宋_GB2312"/>
                <w:color w:val="000000"/>
                <w:kern w:val="0"/>
                <w:sz w:val="18"/>
                <w:szCs w:val="18"/>
                <w:lang w:bidi="ar"/>
              </w:rPr>
              <w:t xml:space="preserve">           5.其他收入</w:t>
            </w:r>
          </w:p>
        </w:tc>
        <w:tc>
          <w:tcPr>
            <w:tcW w:w="138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kern w:val="0"/>
                <w:sz w:val="18"/>
                <w:szCs w:val="18"/>
              </w:rPr>
            </w:pPr>
          </w:p>
        </w:tc>
        <w:tc>
          <w:tcPr>
            <w:tcW w:w="151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kern w:val="0"/>
                <w:sz w:val="18"/>
                <w:szCs w:val="18"/>
              </w:rPr>
            </w:pPr>
          </w:p>
        </w:tc>
        <w:tc>
          <w:tcPr>
            <w:tcW w:w="16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textAlignment w:val="center"/>
              <w:rPr>
                <w:rFonts w:ascii="仿宋_GB2312" w:hAnsi="宋体" w:eastAsia="仿宋_GB2312" w:cs="宋体"/>
                <w:kern w:val="0"/>
                <w:sz w:val="18"/>
                <w:szCs w:val="18"/>
              </w:rPr>
            </w:pPr>
            <w:r>
              <w:rPr>
                <w:rFonts w:hint="eastAsia" w:ascii="仿宋_GB2312" w:hAnsi="宋体" w:eastAsia="仿宋_GB2312" w:cs="仿宋_GB2312"/>
                <w:color w:val="000000"/>
                <w:kern w:val="0"/>
                <w:sz w:val="18"/>
                <w:szCs w:val="18"/>
                <w:lang w:bidi="ar"/>
              </w:rPr>
              <w:t>131</w:t>
            </w:r>
          </w:p>
        </w:tc>
        <w:tc>
          <w:tcPr>
            <w:tcW w:w="1624" w:type="dxa"/>
            <w:tcBorders>
              <w:top w:val="single" w:color="auto" w:sz="4" w:space="0"/>
              <w:left w:val="single" w:color="auto" w:sz="4" w:space="0"/>
              <w:bottom w:val="single" w:color="auto" w:sz="4" w:space="0"/>
              <w:right w:val="nil"/>
            </w:tcBorders>
            <w:shd w:val="clear" w:color="000000" w:fill="FFFFFF"/>
            <w:vAlign w:val="center"/>
          </w:tcPr>
          <w:p>
            <w:pPr>
              <w:jc w:val="right"/>
              <w:rPr>
                <w:rFonts w:ascii="仿宋_GB2312" w:hAnsi="宋体" w:eastAsia="仿宋_GB2312" w:cs="仿宋_GB2312"/>
                <w:color w:val="000000"/>
                <w:kern w:val="0"/>
                <w:sz w:val="18"/>
                <w:szCs w:val="18"/>
                <w:lang w:bidi="ar"/>
              </w:rPr>
            </w:pPr>
          </w:p>
        </w:tc>
      </w:tr>
      <w:tr>
        <w:tblPrEx>
          <w:tblLayout w:type="fixed"/>
          <w:tblCellMar>
            <w:top w:w="0" w:type="dxa"/>
            <w:left w:w="108" w:type="dxa"/>
            <w:bottom w:w="0" w:type="dxa"/>
            <w:right w:w="108" w:type="dxa"/>
          </w:tblCellMar>
        </w:tblPrEx>
        <w:trPr>
          <w:trHeight w:val="567" w:hRule="atLeast"/>
        </w:trPr>
        <w:tc>
          <w:tcPr>
            <w:tcW w:w="2750" w:type="dxa"/>
            <w:tcBorders>
              <w:top w:val="nil"/>
              <w:left w:val="nil"/>
              <w:bottom w:val="single" w:color="auto" w:sz="4" w:space="0"/>
              <w:right w:val="single" w:color="auto" w:sz="4" w:space="0"/>
            </w:tcBorders>
            <w:shd w:val="clear" w:color="auto" w:fill="auto"/>
            <w:vAlign w:val="center"/>
          </w:tcPr>
          <w:p>
            <w:pPr>
              <w:jc w:val="left"/>
              <w:rPr>
                <w:rFonts w:ascii="仿宋_GB2312" w:hAnsi="宋体" w:eastAsia="仿宋_GB2312" w:cs="宋体"/>
                <w:kern w:val="0"/>
                <w:sz w:val="20"/>
                <w:szCs w:val="20"/>
              </w:rPr>
            </w:pPr>
          </w:p>
        </w:tc>
        <w:tc>
          <w:tcPr>
            <w:tcW w:w="1387"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kern w:val="0"/>
                <w:sz w:val="20"/>
                <w:szCs w:val="20"/>
              </w:rPr>
            </w:pPr>
          </w:p>
        </w:tc>
        <w:tc>
          <w:tcPr>
            <w:tcW w:w="1514"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kern w:val="0"/>
                <w:sz w:val="20"/>
                <w:szCs w:val="20"/>
              </w:rPr>
            </w:pPr>
          </w:p>
        </w:tc>
        <w:tc>
          <w:tcPr>
            <w:tcW w:w="1610" w:type="dxa"/>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_GB2312" w:hAnsi="宋体" w:eastAsia="仿宋_GB2312" w:cs="宋体"/>
                <w:kern w:val="0"/>
                <w:sz w:val="20"/>
                <w:szCs w:val="20"/>
              </w:rPr>
            </w:pPr>
          </w:p>
        </w:tc>
        <w:tc>
          <w:tcPr>
            <w:tcW w:w="1624" w:type="dxa"/>
            <w:tcBorders>
              <w:top w:val="single" w:color="auto" w:sz="4" w:space="0"/>
              <w:left w:val="single" w:color="auto" w:sz="4" w:space="0"/>
              <w:bottom w:val="single" w:color="auto" w:sz="4" w:space="0"/>
              <w:right w:val="nil"/>
            </w:tcBorders>
            <w:shd w:val="clear" w:color="000000" w:fill="FFFFFF"/>
            <w:vAlign w:val="center"/>
          </w:tcPr>
          <w:p>
            <w:pPr>
              <w:rPr>
                <w:rFonts w:ascii="仿宋_GB2312" w:hAnsi="宋体" w:eastAsia="仿宋_GB2312" w:cs="宋体"/>
                <w:kern w:val="0"/>
                <w:sz w:val="20"/>
                <w:szCs w:val="20"/>
              </w:rPr>
            </w:pPr>
          </w:p>
        </w:tc>
      </w:tr>
      <w:tr>
        <w:tblPrEx>
          <w:tblLayout w:type="fixed"/>
          <w:tblCellMar>
            <w:top w:w="0" w:type="dxa"/>
            <w:left w:w="108" w:type="dxa"/>
            <w:bottom w:w="0" w:type="dxa"/>
            <w:right w:w="108" w:type="dxa"/>
          </w:tblCellMar>
        </w:tblPrEx>
        <w:trPr>
          <w:trHeight w:val="567" w:hRule="atLeast"/>
        </w:trPr>
        <w:tc>
          <w:tcPr>
            <w:tcW w:w="275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_GB2312" w:hAnsi="宋体" w:eastAsia="仿宋_GB2312" w:cs="宋体"/>
                <w:kern w:val="0"/>
                <w:sz w:val="20"/>
                <w:szCs w:val="20"/>
              </w:rPr>
            </w:pPr>
            <w:r>
              <w:rPr>
                <w:rFonts w:hint="eastAsia" w:ascii="仿宋_GB2312" w:hAnsi="宋体" w:eastAsia="仿宋_GB2312" w:cs="仿宋_GB2312"/>
                <w:color w:val="000000"/>
                <w:kern w:val="0"/>
                <w:sz w:val="20"/>
                <w:szCs w:val="20"/>
                <w:lang w:bidi="ar"/>
              </w:rPr>
              <w:t>上年滚存结余</w:t>
            </w:r>
          </w:p>
        </w:tc>
        <w:tc>
          <w:tcPr>
            <w:tcW w:w="1387" w:type="dxa"/>
            <w:tcBorders>
              <w:top w:val="nil"/>
              <w:left w:val="nil"/>
              <w:bottom w:val="single" w:color="auto" w:sz="4" w:space="0"/>
              <w:right w:val="single" w:color="auto" w:sz="4" w:space="0"/>
            </w:tcBorders>
            <w:shd w:val="clear" w:color="000000" w:fill="FFFFFF"/>
            <w:vAlign w:val="center"/>
          </w:tcPr>
          <w:p>
            <w:pPr>
              <w:widowControl/>
              <w:jc w:val="right"/>
              <w:textAlignment w:val="center"/>
              <w:rPr>
                <w:rFonts w:ascii="仿宋_GB2312" w:hAnsi="宋体" w:eastAsia="仿宋_GB2312" w:cs="宋体"/>
                <w:kern w:val="0"/>
                <w:sz w:val="20"/>
                <w:szCs w:val="20"/>
              </w:rPr>
            </w:pPr>
            <w:r>
              <w:rPr>
                <w:rFonts w:hint="eastAsia" w:ascii="仿宋_GB2312" w:hAnsi="宋体" w:eastAsia="仿宋_GB2312" w:cs="仿宋_GB2312"/>
                <w:color w:val="000000"/>
                <w:kern w:val="0"/>
                <w:sz w:val="20"/>
                <w:szCs w:val="20"/>
                <w:lang w:bidi="ar"/>
              </w:rPr>
              <w:t xml:space="preserve"> 183,746 </w:t>
            </w:r>
          </w:p>
        </w:tc>
        <w:tc>
          <w:tcPr>
            <w:tcW w:w="1514"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仿宋_GB2312" w:hAnsi="宋体" w:eastAsia="仿宋_GB2312" w:cs="宋体"/>
                <w:kern w:val="0"/>
                <w:sz w:val="20"/>
                <w:szCs w:val="20"/>
              </w:rPr>
            </w:pPr>
            <w:r>
              <w:rPr>
                <w:rFonts w:hint="eastAsia" w:ascii="仿宋_GB2312" w:hAnsi="宋体" w:eastAsia="仿宋_GB2312" w:cs="仿宋_GB2312"/>
                <w:color w:val="000000"/>
                <w:kern w:val="0"/>
                <w:sz w:val="20"/>
                <w:szCs w:val="20"/>
                <w:lang w:bidi="ar"/>
              </w:rPr>
              <w:t>185,906</w:t>
            </w:r>
          </w:p>
        </w:tc>
        <w:tc>
          <w:tcPr>
            <w:tcW w:w="16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textAlignment w:val="center"/>
              <w:rPr>
                <w:rFonts w:ascii="仿宋_GB2312" w:hAnsi="宋体" w:eastAsia="仿宋_GB2312" w:cs="宋体"/>
                <w:kern w:val="0"/>
                <w:sz w:val="20"/>
                <w:szCs w:val="20"/>
              </w:rPr>
            </w:pPr>
            <w:r>
              <w:rPr>
                <w:rFonts w:hint="eastAsia" w:ascii="仿宋_GB2312" w:hAnsi="宋体" w:eastAsia="仿宋_GB2312" w:cs="仿宋_GB2312"/>
                <w:color w:val="000000"/>
                <w:kern w:val="0"/>
                <w:sz w:val="20"/>
                <w:szCs w:val="20"/>
                <w:lang w:bidi="ar"/>
              </w:rPr>
              <w:t>185,906</w:t>
            </w:r>
          </w:p>
        </w:tc>
        <w:tc>
          <w:tcPr>
            <w:tcW w:w="1624" w:type="dxa"/>
            <w:tcBorders>
              <w:top w:val="single" w:color="auto" w:sz="4" w:space="0"/>
              <w:left w:val="single" w:color="auto" w:sz="4" w:space="0"/>
              <w:bottom w:val="single" w:color="auto" w:sz="4" w:space="0"/>
              <w:right w:val="nil"/>
            </w:tcBorders>
            <w:shd w:val="clear" w:color="000000" w:fill="FFFFFF"/>
            <w:vAlign w:val="center"/>
          </w:tcPr>
          <w:p>
            <w:pPr>
              <w:widowControl/>
              <w:jc w:val="right"/>
              <w:textAlignment w:val="center"/>
              <w:rPr>
                <w:rFonts w:ascii="仿宋_GB2312" w:hAnsi="宋体" w:eastAsia="仿宋_GB2312" w:cs="仿宋_GB2312"/>
                <w:color w:val="000000"/>
                <w:kern w:val="0"/>
                <w:sz w:val="20"/>
                <w:szCs w:val="20"/>
                <w:lang w:bidi="ar"/>
              </w:rPr>
            </w:pPr>
            <w:r>
              <w:rPr>
                <w:rFonts w:hint="eastAsia" w:ascii="仿宋_GB2312" w:hAnsi="宋体" w:eastAsia="仿宋_GB2312" w:cs="仿宋_GB2312"/>
                <w:color w:val="000000"/>
                <w:kern w:val="0"/>
                <w:sz w:val="20"/>
                <w:szCs w:val="20"/>
                <w:lang w:bidi="ar"/>
              </w:rPr>
              <w:t>100.0%</w:t>
            </w:r>
          </w:p>
        </w:tc>
      </w:tr>
      <w:tr>
        <w:tblPrEx>
          <w:tblLayout w:type="fixed"/>
          <w:tblCellMar>
            <w:top w:w="0" w:type="dxa"/>
            <w:left w:w="108" w:type="dxa"/>
            <w:bottom w:w="0" w:type="dxa"/>
            <w:right w:w="108" w:type="dxa"/>
          </w:tblCellMar>
        </w:tblPrEx>
        <w:trPr>
          <w:trHeight w:val="567" w:hRule="atLeast"/>
        </w:trPr>
        <w:tc>
          <w:tcPr>
            <w:tcW w:w="2750" w:type="dxa"/>
            <w:tcBorders>
              <w:top w:val="nil"/>
              <w:left w:val="nil"/>
              <w:bottom w:val="single" w:color="auto" w:sz="4" w:space="0"/>
              <w:right w:val="single" w:color="auto" w:sz="4" w:space="0"/>
            </w:tcBorders>
            <w:shd w:val="clear" w:color="auto" w:fill="auto"/>
            <w:vAlign w:val="center"/>
          </w:tcPr>
          <w:p>
            <w:pPr>
              <w:jc w:val="left"/>
              <w:rPr>
                <w:rFonts w:ascii="仿宋_GB2312" w:hAnsi="宋体" w:eastAsia="仿宋_GB2312" w:cs="宋体"/>
                <w:kern w:val="0"/>
                <w:sz w:val="20"/>
                <w:szCs w:val="20"/>
              </w:rPr>
            </w:pPr>
          </w:p>
        </w:tc>
        <w:tc>
          <w:tcPr>
            <w:tcW w:w="1387" w:type="dxa"/>
            <w:tcBorders>
              <w:top w:val="nil"/>
              <w:left w:val="nil"/>
              <w:bottom w:val="single" w:color="auto" w:sz="4" w:space="0"/>
              <w:right w:val="single" w:color="auto" w:sz="4" w:space="0"/>
            </w:tcBorders>
            <w:shd w:val="clear" w:color="000000" w:fill="FFFFFF"/>
            <w:vAlign w:val="center"/>
          </w:tcPr>
          <w:p>
            <w:pPr>
              <w:rPr>
                <w:rFonts w:ascii="仿宋_GB2312" w:hAnsi="宋体" w:eastAsia="仿宋_GB2312" w:cs="宋体"/>
                <w:kern w:val="0"/>
                <w:sz w:val="20"/>
                <w:szCs w:val="20"/>
              </w:rPr>
            </w:pPr>
          </w:p>
        </w:tc>
        <w:tc>
          <w:tcPr>
            <w:tcW w:w="1514"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kern w:val="0"/>
                <w:sz w:val="20"/>
                <w:szCs w:val="20"/>
              </w:rPr>
            </w:pPr>
          </w:p>
        </w:tc>
        <w:tc>
          <w:tcPr>
            <w:tcW w:w="1610" w:type="dxa"/>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_GB2312" w:hAnsi="宋体" w:eastAsia="仿宋_GB2312" w:cs="宋体"/>
                <w:kern w:val="0"/>
                <w:sz w:val="20"/>
                <w:szCs w:val="20"/>
              </w:rPr>
            </w:pPr>
          </w:p>
        </w:tc>
        <w:tc>
          <w:tcPr>
            <w:tcW w:w="1624" w:type="dxa"/>
            <w:tcBorders>
              <w:top w:val="single" w:color="auto" w:sz="4" w:space="0"/>
              <w:left w:val="single" w:color="auto" w:sz="4" w:space="0"/>
              <w:bottom w:val="single" w:color="auto" w:sz="4" w:space="0"/>
              <w:right w:val="nil"/>
            </w:tcBorders>
            <w:shd w:val="clear" w:color="000000" w:fill="FFFFFF"/>
            <w:vAlign w:val="center"/>
          </w:tcPr>
          <w:p>
            <w:pPr>
              <w:rPr>
                <w:rFonts w:ascii="仿宋_GB2312" w:hAnsi="宋体" w:eastAsia="仿宋_GB2312" w:cs="宋体"/>
                <w:kern w:val="0"/>
                <w:sz w:val="20"/>
                <w:szCs w:val="20"/>
              </w:rPr>
            </w:pPr>
          </w:p>
        </w:tc>
      </w:tr>
      <w:tr>
        <w:tblPrEx>
          <w:tblLayout w:type="fixed"/>
          <w:tblCellMar>
            <w:top w:w="0" w:type="dxa"/>
            <w:left w:w="108" w:type="dxa"/>
            <w:bottom w:w="0" w:type="dxa"/>
            <w:right w:w="108" w:type="dxa"/>
          </w:tblCellMar>
        </w:tblPrEx>
        <w:trPr>
          <w:trHeight w:val="567" w:hRule="atLeast"/>
        </w:trPr>
        <w:tc>
          <w:tcPr>
            <w:tcW w:w="275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_GB2312" w:hAnsi="宋体" w:eastAsia="仿宋_GB2312" w:cs="宋体"/>
                <w:b/>
                <w:bCs/>
                <w:kern w:val="0"/>
                <w:sz w:val="20"/>
                <w:szCs w:val="20"/>
              </w:rPr>
            </w:pPr>
            <w:r>
              <w:rPr>
                <w:rFonts w:hint="eastAsia" w:ascii="仿宋_GB2312" w:hAnsi="宋体" w:eastAsia="仿宋_GB2312" w:cs="仿宋_GB2312"/>
                <w:b/>
                <w:color w:val="000000"/>
                <w:kern w:val="0"/>
                <w:sz w:val="20"/>
                <w:szCs w:val="20"/>
                <w:lang w:bidi="ar"/>
              </w:rPr>
              <w:t>收入总计</w:t>
            </w:r>
          </w:p>
        </w:tc>
        <w:tc>
          <w:tcPr>
            <w:tcW w:w="1387"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仿宋_GB2312" w:hAnsi="宋体" w:eastAsia="仿宋_GB2312" w:cs="宋体"/>
                <w:b/>
                <w:bCs/>
                <w:kern w:val="0"/>
                <w:sz w:val="20"/>
                <w:szCs w:val="20"/>
              </w:rPr>
            </w:pPr>
            <w:r>
              <w:rPr>
                <w:rFonts w:hint="eastAsia" w:ascii="仿宋_GB2312" w:hAnsi="宋体" w:eastAsia="仿宋_GB2312" w:cs="仿宋_GB2312"/>
                <w:b/>
                <w:color w:val="000000"/>
                <w:kern w:val="0"/>
                <w:sz w:val="20"/>
                <w:szCs w:val="20"/>
                <w:lang w:bidi="ar"/>
              </w:rPr>
              <w:t xml:space="preserve"> 300,961 </w:t>
            </w:r>
          </w:p>
        </w:tc>
        <w:tc>
          <w:tcPr>
            <w:tcW w:w="1514"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仿宋_GB2312" w:hAnsi="宋体" w:eastAsia="仿宋_GB2312" w:cs="宋体"/>
                <w:b/>
                <w:bCs/>
                <w:kern w:val="0"/>
                <w:sz w:val="20"/>
                <w:szCs w:val="20"/>
              </w:rPr>
            </w:pPr>
            <w:r>
              <w:rPr>
                <w:rFonts w:hint="eastAsia" w:ascii="仿宋_GB2312" w:hAnsi="宋体" w:eastAsia="仿宋_GB2312" w:cs="仿宋_GB2312"/>
                <w:b/>
                <w:color w:val="000000"/>
                <w:kern w:val="0"/>
                <w:sz w:val="20"/>
                <w:szCs w:val="20"/>
                <w:lang w:bidi="ar"/>
              </w:rPr>
              <w:t xml:space="preserve"> 299,227 </w:t>
            </w:r>
          </w:p>
        </w:tc>
        <w:tc>
          <w:tcPr>
            <w:tcW w:w="16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textAlignment w:val="center"/>
              <w:rPr>
                <w:rFonts w:ascii="仿宋_GB2312" w:hAnsi="宋体" w:eastAsia="仿宋_GB2312" w:cs="宋体"/>
                <w:b/>
                <w:bCs/>
                <w:kern w:val="0"/>
                <w:sz w:val="20"/>
                <w:szCs w:val="20"/>
              </w:rPr>
            </w:pPr>
            <w:r>
              <w:rPr>
                <w:rFonts w:hint="eastAsia" w:ascii="仿宋_GB2312" w:hAnsi="宋体" w:eastAsia="仿宋_GB2312" w:cs="仿宋_GB2312"/>
                <w:b/>
                <w:color w:val="000000"/>
                <w:kern w:val="0"/>
                <w:sz w:val="20"/>
                <w:szCs w:val="20"/>
                <w:lang w:bidi="ar"/>
              </w:rPr>
              <w:t xml:space="preserve"> 299,029 </w:t>
            </w:r>
          </w:p>
        </w:tc>
        <w:tc>
          <w:tcPr>
            <w:tcW w:w="1624" w:type="dxa"/>
            <w:tcBorders>
              <w:top w:val="single" w:color="auto" w:sz="4" w:space="0"/>
              <w:left w:val="single" w:color="auto" w:sz="4" w:space="0"/>
              <w:bottom w:val="single" w:color="auto" w:sz="4" w:space="0"/>
              <w:right w:val="nil"/>
            </w:tcBorders>
            <w:shd w:val="clear" w:color="000000" w:fill="FFFFFF"/>
            <w:vAlign w:val="center"/>
          </w:tcPr>
          <w:p>
            <w:pPr>
              <w:widowControl/>
              <w:jc w:val="right"/>
              <w:textAlignment w:val="center"/>
              <w:rPr>
                <w:rFonts w:ascii="仿宋_GB2312" w:hAnsi="宋体" w:eastAsia="仿宋_GB2312" w:cs="仿宋_GB2312"/>
                <w:b/>
                <w:color w:val="000000"/>
                <w:kern w:val="0"/>
                <w:sz w:val="20"/>
                <w:szCs w:val="20"/>
                <w:lang w:bidi="ar"/>
              </w:rPr>
            </w:pPr>
            <w:r>
              <w:rPr>
                <w:rFonts w:hint="eastAsia" w:ascii="仿宋_GB2312" w:hAnsi="宋体" w:eastAsia="仿宋_GB2312" w:cs="仿宋_GB2312"/>
                <w:b/>
                <w:color w:val="000000"/>
                <w:kern w:val="0"/>
                <w:sz w:val="20"/>
                <w:szCs w:val="20"/>
                <w:lang w:bidi="ar"/>
              </w:rPr>
              <w:t>99.9%</w:t>
            </w:r>
          </w:p>
        </w:tc>
      </w:tr>
    </w:tbl>
    <w:p>
      <w:pPr>
        <w:autoSpaceDE w:val="0"/>
        <w:autoSpaceDN w:val="0"/>
        <w:adjustRightInd w:val="0"/>
        <w:spacing w:line="560" w:lineRule="exact"/>
        <w:ind w:firstLine="640" w:firstLineChars="200"/>
        <w:jc w:val="left"/>
        <w:rPr>
          <w:rFonts w:ascii="仿宋_GB2312" w:eastAsia="仿宋_GB2312" w:cs="FZFSK--GBK1-0"/>
          <w:kern w:val="0"/>
          <w:sz w:val="32"/>
          <w:szCs w:val="32"/>
        </w:rPr>
      </w:pPr>
    </w:p>
    <w:p>
      <w:pPr>
        <w:autoSpaceDE w:val="0"/>
        <w:autoSpaceDN w:val="0"/>
        <w:adjustRightInd w:val="0"/>
        <w:spacing w:line="560" w:lineRule="exact"/>
        <w:ind w:firstLine="640" w:firstLineChars="200"/>
        <w:jc w:val="left"/>
        <w:rPr>
          <w:rFonts w:ascii="仿宋_GB2312" w:eastAsia="仿宋_GB2312" w:cs="FZFSK--GBK1-0"/>
          <w:kern w:val="0"/>
          <w:sz w:val="32"/>
          <w:szCs w:val="32"/>
        </w:rPr>
      </w:pPr>
    </w:p>
    <w:p>
      <w:pPr>
        <w:autoSpaceDE w:val="0"/>
        <w:autoSpaceDN w:val="0"/>
        <w:adjustRightInd w:val="0"/>
        <w:spacing w:line="560" w:lineRule="exact"/>
        <w:ind w:firstLine="640" w:firstLineChars="200"/>
        <w:jc w:val="left"/>
        <w:rPr>
          <w:rFonts w:ascii="仿宋_GB2312" w:eastAsia="仿宋_GB2312" w:cs="FZFSK--GBK1-0"/>
          <w:kern w:val="0"/>
          <w:sz w:val="32"/>
          <w:szCs w:val="32"/>
        </w:rPr>
      </w:pPr>
    </w:p>
    <w:p>
      <w:pPr>
        <w:autoSpaceDE w:val="0"/>
        <w:autoSpaceDN w:val="0"/>
        <w:adjustRightInd w:val="0"/>
        <w:spacing w:line="560" w:lineRule="exact"/>
        <w:ind w:firstLine="640" w:firstLineChars="200"/>
        <w:jc w:val="left"/>
        <w:rPr>
          <w:rFonts w:ascii="仿宋_GB2312" w:eastAsia="仿宋_GB2312" w:cs="FZFSK--GBK1-0"/>
          <w:kern w:val="0"/>
          <w:sz w:val="32"/>
          <w:szCs w:val="32"/>
        </w:rPr>
      </w:pPr>
    </w:p>
    <w:p>
      <w:pPr>
        <w:autoSpaceDE w:val="0"/>
        <w:autoSpaceDN w:val="0"/>
        <w:adjustRightInd w:val="0"/>
        <w:spacing w:line="560" w:lineRule="exact"/>
        <w:ind w:firstLine="640" w:firstLineChars="200"/>
        <w:jc w:val="left"/>
        <w:rPr>
          <w:rFonts w:ascii="仿宋_GB2312" w:eastAsia="仿宋_GB2312" w:cs="FZFSK--GBK1-0"/>
          <w:kern w:val="0"/>
          <w:sz w:val="32"/>
          <w:szCs w:val="32"/>
        </w:rPr>
      </w:pPr>
    </w:p>
    <w:p>
      <w:pPr>
        <w:autoSpaceDE w:val="0"/>
        <w:autoSpaceDN w:val="0"/>
        <w:adjustRightInd w:val="0"/>
        <w:spacing w:line="560" w:lineRule="exact"/>
        <w:ind w:firstLine="640" w:firstLineChars="200"/>
        <w:jc w:val="left"/>
        <w:rPr>
          <w:rFonts w:ascii="仿宋_GB2312" w:eastAsia="仿宋_GB2312" w:cs="FZFSK--GBK1-0"/>
          <w:kern w:val="0"/>
          <w:sz w:val="32"/>
          <w:szCs w:val="32"/>
        </w:rPr>
      </w:pPr>
    </w:p>
    <w:p>
      <w:pPr>
        <w:autoSpaceDE w:val="0"/>
        <w:autoSpaceDN w:val="0"/>
        <w:adjustRightInd w:val="0"/>
        <w:spacing w:line="560" w:lineRule="exact"/>
        <w:ind w:firstLine="640" w:firstLineChars="200"/>
        <w:jc w:val="left"/>
        <w:rPr>
          <w:rFonts w:ascii="仿宋_GB2312" w:eastAsia="仿宋_GB2312" w:cs="FZFSK--GBK1-0"/>
          <w:kern w:val="0"/>
          <w:sz w:val="32"/>
          <w:szCs w:val="32"/>
        </w:rPr>
      </w:pPr>
    </w:p>
    <w:p>
      <w:pPr>
        <w:autoSpaceDE w:val="0"/>
        <w:autoSpaceDN w:val="0"/>
        <w:adjustRightInd w:val="0"/>
        <w:spacing w:line="560" w:lineRule="exact"/>
        <w:ind w:firstLine="640" w:firstLineChars="200"/>
        <w:jc w:val="left"/>
        <w:rPr>
          <w:rFonts w:ascii="仿宋_GB2312" w:eastAsia="仿宋_GB2312" w:cs="FZFSK--GBK1-0"/>
          <w:kern w:val="0"/>
          <w:sz w:val="32"/>
          <w:szCs w:val="32"/>
        </w:rPr>
      </w:pPr>
    </w:p>
    <w:p>
      <w:pPr>
        <w:autoSpaceDE w:val="0"/>
        <w:autoSpaceDN w:val="0"/>
        <w:adjustRightInd w:val="0"/>
        <w:spacing w:line="560" w:lineRule="exact"/>
        <w:ind w:firstLine="640" w:firstLineChars="200"/>
        <w:jc w:val="left"/>
        <w:rPr>
          <w:rFonts w:ascii="仿宋_GB2312" w:eastAsia="仿宋_GB2312" w:cs="FZFSK--GBK1-0"/>
          <w:kern w:val="0"/>
          <w:sz w:val="32"/>
          <w:szCs w:val="32"/>
        </w:rPr>
      </w:pPr>
    </w:p>
    <w:p>
      <w:pPr>
        <w:autoSpaceDE w:val="0"/>
        <w:autoSpaceDN w:val="0"/>
        <w:adjustRightInd w:val="0"/>
        <w:spacing w:line="560" w:lineRule="exact"/>
        <w:jc w:val="center"/>
        <w:rPr>
          <w:rFonts w:ascii="方正小标宋简体" w:eastAsia="方正小标宋简体" w:cs="FZXBSJW--GB1-0"/>
          <w:kern w:val="0"/>
          <w:sz w:val="44"/>
          <w:szCs w:val="44"/>
        </w:rPr>
      </w:pPr>
      <w:r>
        <w:rPr>
          <w:rFonts w:hint="eastAsia" w:ascii="方正小标宋简体" w:eastAsia="方正小标宋简体" w:cs="FZXBSJW--GB1-0"/>
          <w:kern w:val="0"/>
          <w:sz w:val="44"/>
          <w:szCs w:val="44"/>
        </w:rPr>
        <w:t>说明八 关于2020年社会保险基金预算</w:t>
      </w:r>
    </w:p>
    <w:p>
      <w:pPr>
        <w:autoSpaceDE w:val="0"/>
        <w:autoSpaceDN w:val="0"/>
        <w:adjustRightInd w:val="0"/>
        <w:spacing w:line="560" w:lineRule="exact"/>
        <w:jc w:val="center"/>
        <w:rPr>
          <w:rFonts w:ascii="方正小标宋简体" w:eastAsia="方正小标宋简体" w:cs="FZXBSJW--GB1-0"/>
          <w:kern w:val="0"/>
          <w:sz w:val="44"/>
          <w:szCs w:val="44"/>
        </w:rPr>
      </w:pPr>
      <w:r>
        <w:rPr>
          <w:rFonts w:hint="eastAsia" w:ascii="方正小标宋简体" w:eastAsia="方正小标宋简体" w:cs="FZXBSJW--GB1-0"/>
          <w:kern w:val="0"/>
          <w:sz w:val="44"/>
          <w:szCs w:val="44"/>
        </w:rPr>
        <w:t>收入决算情况的说明</w:t>
      </w:r>
    </w:p>
    <w:p>
      <w:pPr>
        <w:autoSpaceDE w:val="0"/>
        <w:autoSpaceDN w:val="0"/>
        <w:adjustRightInd w:val="0"/>
        <w:spacing w:line="560" w:lineRule="exact"/>
        <w:ind w:firstLine="640" w:firstLineChars="200"/>
        <w:jc w:val="left"/>
        <w:rPr>
          <w:rFonts w:ascii="FZXBSJW--GB1-0" w:eastAsia="FZXBSJW--GB1-0" w:cs="FZXBSJW--GB1-0"/>
          <w:kern w:val="0"/>
          <w:sz w:val="32"/>
          <w:szCs w:val="32"/>
        </w:rPr>
      </w:pPr>
    </w:p>
    <w:p>
      <w:pPr>
        <w:autoSpaceDE w:val="0"/>
        <w:autoSpaceDN w:val="0"/>
        <w:adjustRightInd w:val="0"/>
        <w:spacing w:line="560" w:lineRule="exact"/>
        <w:ind w:firstLine="640" w:firstLineChars="200"/>
        <w:rPr>
          <w:rFonts w:ascii="黑体" w:eastAsia="黑体" w:cs="FZHTK--GBK1-0"/>
          <w:kern w:val="0"/>
          <w:sz w:val="32"/>
          <w:szCs w:val="32"/>
        </w:rPr>
      </w:pPr>
      <w:r>
        <w:rPr>
          <w:rFonts w:hint="eastAsia" w:ascii="黑体" w:eastAsia="黑体" w:cs="FZHTK--GBK1-0"/>
          <w:kern w:val="0"/>
          <w:sz w:val="32"/>
          <w:szCs w:val="32"/>
        </w:rPr>
        <w:t>一、2020年社会保险基金预算收入总体情况</w:t>
      </w:r>
    </w:p>
    <w:p>
      <w:pPr>
        <w:autoSpaceDE w:val="0"/>
        <w:autoSpaceDN w:val="0"/>
        <w:adjustRightInd w:val="0"/>
        <w:spacing w:line="560" w:lineRule="exact"/>
        <w:ind w:firstLine="640" w:firstLineChars="200"/>
        <w:rPr>
          <w:rFonts w:ascii="仿宋_GB2312" w:eastAsia="仿宋_GB2312" w:cs="FZFSK--GBK1-0"/>
          <w:color w:val="000000"/>
          <w:kern w:val="0"/>
          <w:sz w:val="32"/>
          <w:szCs w:val="32"/>
        </w:rPr>
      </w:pPr>
      <w:r>
        <w:rPr>
          <w:rFonts w:hint="eastAsia" w:ascii="仿宋_GB2312" w:hAnsi="Times-Roman" w:eastAsia="仿宋_GB2312" w:cs="Times-Roman"/>
          <w:color w:val="000000"/>
          <w:kern w:val="0"/>
          <w:sz w:val="32"/>
          <w:szCs w:val="32"/>
        </w:rPr>
        <w:t>2020</w:t>
      </w:r>
      <w:r>
        <w:rPr>
          <w:rFonts w:hint="eastAsia" w:ascii="仿宋_GB2312" w:eastAsia="仿宋_GB2312" w:cs="FZFSK--GBK1-0"/>
          <w:color w:val="000000"/>
          <w:kern w:val="0"/>
          <w:sz w:val="32"/>
          <w:szCs w:val="32"/>
        </w:rPr>
        <w:t>年社会保险基金预算收入决算数为</w:t>
      </w:r>
      <w:r>
        <w:rPr>
          <w:rFonts w:hint="eastAsia" w:ascii="仿宋_GB2312" w:hAnsi="Times-Roman" w:eastAsia="仿宋_GB2312" w:cs="Times-Roman"/>
          <w:color w:val="000000"/>
          <w:kern w:val="0"/>
          <w:sz w:val="32"/>
          <w:szCs w:val="32"/>
        </w:rPr>
        <w:t>299,029</w:t>
      </w:r>
      <w:r>
        <w:rPr>
          <w:rFonts w:hint="eastAsia" w:ascii="仿宋_GB2312" w:eastAsia="仿宋_GB2312" w:cs="FZFSK--GBK1-0"/>
          <w:color w:val="000000"/>
          <w:kern w:val="0"/>
          <w:sz w:val="32"/>
          <w:szCs w:val="32"/>
        </w:rPr>
        <w:t>万元，完成</w:t>
      </w:r>
      <w:r>
        <w:rPr>
          <w:rFonts w:hint="eastAsia" w:ascii="仿宋_GB2312" w:eastAsia="仿宋_GB2312" w:cs="FZFSK--GBK1-0"/>
          <w:kern w:val="0"/>
          <w:sz w:val="32"/>
          <w:szCs w:val="32"/>
        </w:rPr>
        <w:t>预算数的</w:t>
      </w:r>
      <w:r>
        <w:rPr>
          <w:rFonts w:hint="eastAsia" w:ascii="仿宋_GB2312" w:hAnsi="Times-Roman" w:eastAsia="仿宋_GB2312" w:cs="Times-Roman"/>
          <w:color w:val="000000"/>
          <w:kern w:val="0"/>
          <w:sz w:val="32"/>
          <w:szCs w:val="32"/>
        </w:rPr>
        <w:t>99.9</w:t>
      </w:r>
      <w:r>
        <w:rPr>
          <w:rFonts w:ascii="仿宋_GB2312" w:hAnsi="Times-Roman" w:eastAsia="仿宋_GB2312" w:cs="Times-Roman"/>
          <w:color w:val="000000"/>
          <w:kern w:val="0"/>
          <w:sz w:val="32"/>
          <w:szCs w:val="32"/>
        </w:rPr>
        <w:t>%</w:t>
      </w:r>
      <w:r>
        <w:rPr>
          <w:rFonts w:hint="eastAsia" w:ascii="仿宋_GB2312" w:eastAsia="仿宋_GB2312" w:cs="FZFSK--GBK1-0"/>
          <w:color w:val="000000"/>
          <w:kern w:val="0"/>
          <w:sz w:val="32"/>
          <w:szCs w:val="32"/>
        </w:rPr>
        <w:t>。</w:t>
      </w:r>
    </w:p>
    <w:p>
      <w:pPr>
        <w:autoSpaceDE w:val="0"/>
        <w:autoSpaceDN w:val="0"/>
        <w:adjustRightInd w:val="0"/>
        <w:spacing w:line="560" w:lineRule="exact"/>
        <w:ind w:firstLine="640" w:firstLineChars="200"/>
        <w:rPr>
          <w:rFonts w:ascii="黑体" w:eastAsia="黑体" w:cs="FZHTK--GBK1-0"/>
          <w:color w:val="000000"/>
          <w:kern w:val="0"/>
          <w:sz w:val="32"/>
          <w:szCs w:val="32"/>
        </w:rPr>
      </w:pPr>
      <w:r>
        <w:rPr>
          <w:rFonts w:hint="eastAsia" w:ascii="黑体" w:eastAsia="黑体" w:cs="FZHTK--GBK1-0"/>
          <w:color w:val="000000"/>
          <w:kern w:val="0"/>
          <w:sz w:val="32"/>
          <w:szCs w:val="32"/>
        </w:rPr>
        <w:t>二、2020年社会保险基金预算收入具体情况</w:t>
      </w:r>
    </w:p>
    <w:p>
      <w:pPr>
        <w:autoSpaceDE w:val="0"/>
        <w:autoSpaceDN w:val="0"/>
        <w:adjustRightInd w:val="0"/>
        <w:spacing w:line="560" w:lineRule="exact"/>
        <w:ind w:firstLine="640" w:firstLineChars="200"/>
        <w:rPr>
          <w:rFonts w:ascii="仿宋_GB2312" w:eastAsia="仿宋_GB2312" w:cs="FZFSK--GBK1-0"/>
          <w:color w:val="000000"/>
          <w:kern w:val="0"/>
          <w:sz w:val="32"/>
          <w:szCs w:val="32"/>
        </w:rPr>
      </w:pPr>
      <w:r>
        <w:rPr>
          <w:rFonts w:hint="eastAsia" w:ascii="仿宋_GB2312" w:hAnsi="Times-Roman" w:eastAsia="仿宋_GB2312" w:cs="Times-Roman"/>
          <w:color w:val="000000"/>
          <w:kern w:val="0"/>
          <w:sz w:val="32"/>
          <w:szCs w:val="32"/>
        </w:rPr>
        <w:t>1.</w:t>
      </w:r>
      <w:r>
        <w:rPr>
          <w:rFonts w:hint="eastAsia" w:ascii="仿宋_GB2312" w:eastAsia="仿宋_GB2312" w:cs="FZFSK--GBK1-0"/>
          <w:color w:val="000000"/>
          <w:kern w:val="0"/>
          <w:sz w:val="32"/>
          <w:szCs w:val="32"/>
        </w:rPr>
        <w:t>城乡居民基本养老保险基金收入</w:t>
      </w:r>
      <w:r>
        <w:rPr>
          <w:rFonts w:hint="eastAsia" w:ascii="仿宋_GB2312" w:hAnsi="Times-Roman" w:eastAsia="仿宋_GB2312" w:cs="Times-Roman"/>
          <w:color w:val="000000"/>
          <w:kern w:val="0"/>
          <w:sz w:val="32"/>
          <w:szCs w:val="32"/>
        </w:rPr>
        <w:t>113,123</w:t>
      </w:r>
      <w:r>
        <w:rPr>
          <w:rFonts w:hint="eastAsia" w:ascii="仿宋_GB2312" w:eastAsia="仿宋_GB2312" w:cs="FZFSK--GBK1-0"/>
          <w:color w:val="000000"/>
          <w:kern w:val="0"/>
          <w:sz w:val="32"/>
          <w:szCs w:val="32"/>
        </w:rPr>
        <w:t>万元，完成预算调整</w:t>
      </w:r>
      <w:r>
        <w:rPr>
          <w:rFonts w:hint="eastAsia" w:ascii="仿宋_GB2312" w:eastAsia="仿宋_GB2312" w:cs="FZFSK--GBK1-0"/>
          <w:kern w:val="0"/>
          <w:sz w:val="32"/>
          <w:szCs w:val="32"/>
        </w:rPr>
        <w:t>数</w:t>
      </w:r>
      <w:r>
        <w:rPr>
          <w:rFonts w:hint="eastAsia" w:ascii="仿宋_GB2312" w:eastAsia="仿宋_GB2312" w:cs="FZFSK--GBK1-0"/>
          <w:color w:val="000000"/>
          <w:kern w:val="0"/>
          <w:sz w:val="32"/>
          <w:szCs w:val="32"/>
        </w:rPr>
        <w:t>的</w:t>
      </w:r>
      <w:r>
        <w:rPr>
          <w:rFonts w:hint="eastAsia" w:ascii="仿宋_GB2312" w:hAnsi="Times-Roman" w:eastAsia="仿宋_GB2312" w:cs="Times-Roman"/>
          <w:color w:val="000000"/>
          <w:kern w:val="0"/>
          <w:sz w:val="32"/>
          <w:szCs w:val="32"/>
        </w:rPr>
        <w:t>99.8</w:t>
      </w:r>
      <w:r>
        <w:rPr>
          <w:rFonts w:ascii="仿宋_GB2312" w:hAnsi="Times-Roman" w:eastAsia="仿宋_GB2312" w:cs="Times-Roman"/>
          <w:color w:val="000000"/>
          <w:kern w:val="0"/>
          <w:sz w:val="32"/>
          <w:szCs w:val="32"/>
        </w:rPr>
        <w:t>%</w:t>
      </w:r>
      <w:r>
        <w:rPr>
          <w:rFonts w:hint="eastAsia" w:ascii="仿宋_GB2312" w:eastAsia="仿宋_GB2312" w:cs="FZFSK--GBK1-0"/>
          <w:color w:val="000000"/>
          <w:kern w:val="0"/>
          <w:sz w:val="32"/>
          <w:szCs w:val="32"/>
        </w:rPr>
        <w:t>。</w:t>
      </w:r>
    </w:p>
    <w:p>
      <w:pPr>
        <w:autoSpaceDE w:val="0"/>
        <w:autoSpaceDN w:val="0"/>
        <w:adjustRightInd w:val="0"/>
        <w:spacing w:line="560" w:lineRule="exact"/>
        <w:ind w:firstLine="640" w:firstLineChars="200"/>
        <w:rPr>
          <w:rFonts w:ascii="仿宋_GB2312" w:eastAsia="仿宋_GB2312" w:cs="FZFSK--GBK1-0"/>
          <w:color w:val="000000"/>
          <w:kern w:val="0"/>
          <w:sz w:val="32"/>
          <w:szCs w:val="32"/>
        </w:rPr>
      </w:pPr>
      <w:r>
        <w:rPr>
          <w:rFonts w:hint="eastAsia" w:ascii="仿宋_GB2312" w:hAnsi="Times-Roman" w:eastAsia="仿宋_GB2312" w:cs="Times-Roman"/>
          <w:color w:val="000000"/>
          <w:kern w:val="0"/>
          <w:sz w:val="32"/>
          <w:szCs w:val="32"/>
        </w:rPr>
        <w:t>2.</w:t>
      </w:r>
      <w:r>
        <w:rPr>
          <w:rFonts w:hint="eastAsia" w:ascii="仿宋_GB2312" w:eastAsia="仿宋_GB2312" w:cs="FZFSK--GBK1-0"/>
          <w:color w:val="000000"/>
          <w:kern w:val="0"/>
          <w:sz w:val="32"/>
          <w:szCs w:val="32"/>
        </w:rPr>
        <w:t>上年结余</w:t>
      </w:r>
      <w:r>
        <w:rPr>
          <w:rFonts w:hint="eastAsia" w:ascii="仿宋_GB2312" w:hAnsi="Times-Roman" w:eastAsia="仿宋_GB2312" w:cs="Times-Roman"/>
          <w:color w:val="000000"/>
          <w:kern w:val="0"/>
          <w:sz w:val="32"/>
          <w:szCs w:val="32"/>
        </w:rPr>
        <w:t>185,906</w:t>
      </w:r>
      <w:r>
        <w:rPr>
          <w:rFonts w:hint="eastAsia" w:ascii="仿宋_GB2312" w:eastAsia="仿宋_GB2312" w:cs="FZFSK--GBK1-0"/>
          <w:color w:val="000000"/>
          <w:kern w:val="0"/>
          <w:sz w:val="32"/>
          <w:szCs w:val="32"/>
        </w:rPr>
        <w:t>万元，完成预算调整</w:t>
      </w:r>
      <w:r>
        <w:rPr>
          <w:rFonts w:hint="eastAsia" w:ascii="仿宋_GB2312" w:eastAsia="仿宋_GB2312" w:cs="FZFSK--GBK1-0"/>
          <w:kern w:val="0"/>
          <w:sz w:val="32"/>
          <w:szCs w:val="32"/>
        </w:rPr>
        <w:t>数</w:t>
      </w:r>
      <w:r>
        <w:rPr>
          <w:rFonts w:hint="eastAsia" w:ascii="仿宋_GB2312" w:eastAsia="仿宋_GB2312" w:cs="FZFSK--GBK1-0"/>
          <w:color w:val="000000"/>
          <w:kern w:val="0"/>
          <w:sz w:val="32"/>
          <w:szCs w:val="32"/>
        </w:rPr>
        <w:t>的</w:t>
      </w:r>
      <w:r>
        <w:rPr>
          <w:rFonts w:ascii="仿宋_GB2312" w:hAnsi="Times-Roman" w:eastAsia="仿宋_GB2312" w:cs="Times-Roman"/>
          <w:color w:val="000000"/>
          <w:kern w:val="0"/>
          <w:sz w:val="32"/>
          <w:szCs w:val="32"/>
        </w:rPr>
        <w:t>100%</w:t>
      </w:r>
      <w:r>
        <w:rPr>
          <w:rFonts w:hint="eastAsia" w:ascii="仿宋_GB2312" w:eastAsia="仿宋_GB2312" w:cs="FZFSK--GBK1-0"/>
          <w:color w:val="000000"/>
          <w:kern w:val="0"/>
          <w:sz w:val="32"/>
          <w:szCs w:val="32"/>
        </w:rPr>
        <w:t>。</w:t>
      </w:r>
    </w:p>
    <w:p>
      <w:pPr>
        <w:autoSpaceDE w:val="0"/>
        <w:autoSpaceDN w:val="0"/>
        <w:adjustRightInd w:val="0"/>
        <w:spacing w:line="560" w:lineRule="exact"/>
        <w:ind w:firstLine="640" w:firstLineChars="200"/>
        <w:rPr>
          <w:rFonts w:ascii="仿宋_GB2312" w:eastAsia="仿宋_GB2312" w:cs="FZFSK--GBK1-0"/>
          <w:kern w:val="0"/>
          <w:sz w:val="32"/>
          <w:szCs w:val="32"/>
        </w:rPr>
      </w:pPr>
    </w:p>
    <w:p>
      <w:pPr>
        <w:autoSpaceDE w:val="0"/>
        <w:autoSpaceDN w:val="0"/>
        <w:adjustRightInd w:val="0"/>
        <w:spacing w:line="560" w:lineRule="exact"/>
        <w:ind w:firstLine="640" w:firstLineChars="200"/>
        <w:rPr>
          <w:rFonts w:ascii="仿宋_GB2312" w:eastAsia="仿宋_GB2312" w:cs="FZFSK--GBK1-0"/>
          <w:kern w:val="0"/>
          <w:sz w:val="32"/>
          <w:szCs w:val="32"/>
        </w:rPr>
      </w:pPr>
    </w:p>
    <w:p>
      <w:pPr>
        <w:autoSpaceDE w:val="0"/>
        <w:autoSpaceDN w:val="0"/>
        <w:adjustRightInd w:val="0"/>
        <w:spacing w:line="560" w:lineRule="exact"/>
        <w:ind w:firstLine="640" w:firstLineChars="200"/>
        <w:rPr>
          <w:rFonts w:ascii="仿宋_GB2312" w:eastAsia="仿宋_GB2312" w:cs="FZFSK--GBK1-0"/>
          <w:kern w:val="0"/>
          <w:sz w:val="32"/>
          <w:szCs w:val="32"/>
        </w:rPr>
      </w:pPr>
    </w:p>
    <w:p>
      <w:pPr>
        <w:autoSpaceDE w:val="0"/>
        <w:autoSpaceDN w:val="0"/>
        <w:adjustRightInd w:val="0"/>
        <w:spacing w:line="560" w:lineRule="exact"/>
        <w:ind w:firstLine="640" w:firstLineChars="200"/>
        <w:rPr>
          <w:rFonts w:ascii="仿宋_GB2312" w:eastAsia="仿宋_GB2312" w:cs="FZFSK--GBK1-0"/>
          <w:kern w:val="0"/>
          <w:sz w:val="32"/>
          <w:szCs w:val="32"/>
        </w:rPr>
      </w:pPr>
    </w:p>
    <w:p>
      <w:pPr>
        <w:autoSpaceDE w:val="0"/>
        <w:autoSpaceDN w:val="0"/>
        <w:adjustRightInd w:val="0"/>
        <w:spacing w:line="560" w:lineRule="exact"/>
        <w:ind w:firstLine="640" w:firstLineChars="200"/>
        <w:rPr>
          <w:rFonts w:ascii="仿宋_GB2312" w:eastAsia="仿宋_GB2312" w:cs="FZFSK--GBK1-0"/>
          <w:kern w:val="0"/>
          <w:sz w:val="32"/>
          <w:szCs w:val="32"/>
        </w:rPr>
      </w:pPr>
    </w:p>
    <w:p>
      <w:pPr>
        <w:autoSpaceDE w:val="0"/>
        <w:autoSpaceDN w:val="0"/>
        <w:adjustRightInd w:val="0"/>
        <w:spacing w:line="560" w:lineRule="exact"/>
        <w:ind w:firstLine="640" w:firstLineChars="200"/>
        <w:rPr>
          <w:rFonts w:ascii="仿宋_GB2312" w:eastAsia="仿宋_GB2312" w:cs="FZFSK--GBK1-0"/>
          <w:kern w:val="0"/>
          <w:sz w:val="32"/>
          <w:szCs w:val="32"/>
        </w:rPr>
      </w:pPr>
    </w:p>
    <w:p>
      <w:pPr>
        <w:autoSpaceDE w:val="0"/>
        <w:autoSpaceDN w:val="0"/>
        <w:adjustRightInd w:val="0"/>
        <w:spacing w:line="560" w:lineRule="exact"/>
        <w:ind w:firstLine="640" w:firstLineChars="200"/>
        <w:rPr>
          <w:rFonts w:ascii="仿宋_GB2312" w:eastAsia="仿宋_GB2312" w:cs="FZFSK--GBK1-0"/>
          <w:kern w:val="0"/>
          <w:sz w:val="32"/>
          <w:szCs w:val="32"/>
        </w:rPr>
      </w:pPr>
    </w:p>
    <w:p>
      <w:pPr>
        <w:autoSpaceDE w:val="0"/>
        <w:autoSpaceDN w:val="0"/>
        <w:adjustRightInd w:val="0"/>
        <w:spacing w:line="560" w:lineRule="exact"/>
        <w:ind w:firstLine="640" w:firstLineChars="200"/>
        <w:rPr>
          <w:rFonts w:ascii="仿宋_GB2312" w:eastAsia="仿宋_GB2312" w:cs="FZFSK--GBK1-0"/>
          <w:kern w:val="0"/>
          <w:sz w:val="32"/>
          <w:szCs w:val="32"/>
        </w:rPr>
      </w:pPr>
    </w:p>
    <w:p>
      <w:pPr>
        <w:autoSpaceDE w:val="0"/>
        <w:autoSpaceDN w:val="0"/>
        <w:adjustRightInd w:val="0"/>
        <w:spacing w:line="560" w:lineRule="exact"/>
        <w:ind w:firstLine="640" w:firstLineChars="200"/>
        <w:rPr>
          <w:rFonts w:ascii="仿宋_GB2312" w:eastAsia="仿宋_GB2312" w:cs="FZFSK--GBK1-0"/>
          <w:kern w:val="0"/>
          <w:sz w:val="32"/>
          <w:szCs w:val="32"/>
        </w:rPr>
      </w:pPr>
    </w:p>
    <w:p>
      <w:pPr>
        <w:autoSpaceDE w:val="0"/>
        <w:autoSpaceDN w:val="0"/>
        <w:adjustRightInd w:val="0"/>
        <w:spacing w:line="560" w:lineRule="exact"/>
        <w:ind w:firstLine="640" w:firstLineChars="200"/>
        <w:rPr>
          <w:rFonts w:ascii="仿宋_GB2312" w:eastAsia="仿宋_GB2312" w:cs="FZFSK--GBK1-0"/>
          <w:kern w:val="0"/>
          <w:sz w:val="32"/>
          <w:szCs w:val="32"/>
        </w:rPr>
      </w:pPr>
    </w:p>
    <w:p>
      <w:pPr>
        <w:autoSpaceDE w:val="0"/>
        <w:autoSpaceDN w:val="0"/>
        <w:adjustRightInd w:val="0"/>
        <w:spacing w:line="560" w:lineRule="exact"/>
        <w:ind w:firstLine="640" w:firstLineChars="200"/>
        <w:rPr>
          <w:rFonts w:ascii="仿宋_GB2312" w:eastAsia="仿宋_GB2312" w:cs="FZFSK--GBK1-0"/>
          <w:kern w:val="0"/>
          <w:sz w:val="32"/>
          <w:szCs w:val="32"/>
        </w:rPr>
      </w:pPr>
    </w:p>
    <w:p>
      <w:pPr>
        <w:autoSpaceDE w:val="0"/>
        <w:autoSpaceDN w:val="0"/>
        <w:adjustRightInd w:val="0"/>
        <w:spacing w:line="560" w:lineRule="exact"/>
        <w:ind w:firstLine="640" w:firstLineChars="200"/>
        <w:rPr>
          <w:rFonts w:ascii="仿宋_GB2312" w:eastAsia="仿宋_GB2312" w:cs="FZFSK--GBK1-0"/>
          <w:kern w:val="0"/>
          <w:sz w:val="32"/>
          <w:szCs w:val="32"/>
        </w:rPr>
      </w:pPr>
    </w:p>
    <w:tbl>
      <w:tblPr>
        <w:tblStyle w:val="7"/>
        <w:tblW w:w="8996" w:type="dxa"/>
        <w:tblInd w:w="0" w:type="dxa"/>
        <w:tblLayout w:type="fixed"/>
        <w:tblCellMar>
          <w:top w:w="0" w:type="dxa"/>
          <w:left w:w="108" w:type="dxa"/>
          <w:bottom w:w="0" w:type="dxa"/>
          <w:right w:w="108" w:type="dxa"/>
        </w:tblCellMar>
      </w:tblPr>
      <w:tblGrid>
        <w:gridCol w:w="3035"/>
        <w:gridCol w:w="1415"/>
        <w:gridCol w:w="1613"/>
        <w:gridCol w:w="1470"/>
        <w:gridCol w:w="1463"/>
      </w:tblGrid>
      <w:tr>
        <w:tblPrEx>
          <w:tblLayout w:type="fixed"/>
          <w:tblCellMar>
            <w:top w:w="0" w:type="dxa"/>
            <w:left w:w="108" w:type="dxa"/>
            <w:bottom w:w="0" w:type="dxa"/>
            <w:right w:w="108" w:type="dxa"/>
          </w:tblCellMar>
        </w:tblPrEx>
        <w:trPr>
          <w:trHeight w:val="850" w:hRule="atLeast"/>
        </w:trPr>
        <w:tc>
          <w:tcPr>
            <w:tcW w:w="8996" w:type="dxa"/>
            <w:gridSpan w:val="5"/>
            <w:tcBorders>
              <w:top w:val="nil"/>
              <w:left w:val="nil"/>
              <w:bottom w:val="nil"/>
              <w:right w:val="nil"/>
            </w:tcBorders>
            <w:shd w:val="clear" w:color="auto" w:fill="auto"/>
            <w:vAlign w:val="center"/>
          </w:tcPr>
          <w:p>
            <w:pPr>
              <w:widowControl/>
              <w:jc w:val="center"/>
              <w:rPr>
                <w:rFonts w:ascii="方正小标宋_GBK" w:eastAsia="方正小标宋_GBK" w:cs="FZFSK--GBK1-0"/>
                <w:kern w:val="0"/>
                <w:sz w:val="32"/>
                <w:szCs w:val="32"/>
              </w:rPr>
            </w:pPr>
            <w:r>
              <w:rPr>
                <w:rFonts w:hint="eastAsia" w:ascii="方正小标宋_GBK" w:eastAsia="方正小标宋_GBK" w:cs="FZFSK--GBK1-0"/>
                <w:kern w:val="0"/>
                <w:sz w:val="32"/>
                <w:szCs w:val="32"/>
              </w:rPr>
              <w:t>北京市通州区2020年区级社会保险基金预算支出决算情况表</w:t>
            </w:r>
          </w:p>
        </w:tc>
      </w:tr>
      <w:tr>
        <w:tblPrEx>
          <w:tblLayout w:type="fixed"/>
          <w:tblCellMar>
            <w:top w:w="0" w:type="dxa"/>
            <w:left w:w="108" w:type="dxa"/>
            <w:bottom w:w="0" w:type="dxa"/>
            <w:right w:w="108" w:type="dxa"/>
          </w:tblCellMar>
        </w:tblPrEx>
        <w:trPr>
          <w:trHeight w:val="460" w:hRule="atLeast"/>
        </w:trPr>
        <w:tc>
          <w:tcPr>
            <w:tcW w:w="3035" w:type="dxa"/>
            <w:tcBorders>
              <w:top w:val="nil"/>
              <w:left w:val="nil"/>
              <w:bottom w:val="nil"/>
              <w:right w:val="nil"/>
            </w:tcBorders>
            <w:shd w:val="clear" w:color="auto" w:fill="auto"/>
            <w:vAlign w:val="center"/>
          </w:tcPr>
          <w:p>
            <w:pPr>
              <w:widowControl/>
              <w:jc w:val="left"/>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 xml:space="preserve">    表九</w:t>
            </w:r>
          </w:p>
        </w:tc>
        <w:tc>
          <w:tcPr>
            <w:tcW w:w="1415" w:type="dxa"/>
            <w:tcBorders>
              <w:top w:val="nil"/>
              <w:left w:val="nil"/>
              <w:bottom w:val="nil"/>
              <w:right w:val="nil"/>
            </w:tcBorders>
            <w:shd w:val="clear" w:color="auto" w:fill="auto"/>
            <w:vAlign w:val="center"/>
          </w:tcPr>
          <w:p>
            <w:pPr>
              <w:widowControl/>
              <w:jc w:val="left"/>
              <w:rPr>
                <w:rFonts w:ascii="仿宋_GB2312" w:hAnsi="宋体" w:eastAsia="仿宋_GB2312" w:cs="宋体"/>
                <w:b/>
                <w:bCs/>
                <w:color w:val="000000"/>
                <w:kern w:val="0"/>
                <w:szCs w:val="21"/>
              </w:rPr>
            </w:pPr>
          </w:p>
        </w:tc>
        <w:tc>
          <w:tcPr>
            <w:tcW w:w="4546" w:type="dxa"/>
            <w:gridSpan w:val="3"/>
            <w:tcBorders>
              <w:top w:val="nil"/>
              <w:left w:val="nil"/>
              <w:bottom w:val="single" w:color="auto" w:sz="4" w:space="0"/>
              <w:right w:val="nil"/>
            </w:tcBorders>
            <w:shd w:val="clear" w:color="auto" w:fill="auto"/>
            <w:vAlign w:val="center"/>
          </w:tcPr>
          <w:p>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 xml:space="preserve">                         单位：万元</w:t>
            </w:r>
          </w:p>
        </w:tc>
      </w:tr>
      <w:tr>
        <w:tblPrEx>
          <w:tblLayout w:type="fixed"/>
          <w:tblCellMar>
            <w:top w:w="0" w:type="dxa"/>
            <w:left w:w="108" w:type="dxa"/>
            <w:bottom w:w="0" w:type="dxa"/>
            <w:right w:w="108" w:type="dxa"/>
          </w:tblCellMar>
        </w:tblPrEx>
        <w:trPr>
          <w:trHeight w:val="567" w:hRule="atLeast"/>
        </w:trPr>
        <w:tc>
          <w:tcPr>
            <w:tcW w:w="3035"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仿宋_GB2312" w:hAnsi="宋体" w:eastAsia="仿宋_GB2312" w:cs="宋体"/>
                <w:b/>
                <w:bCs/>
                <w:kern w:val="0"/>
                <w:sz w:val="20"/>
                <w:szCs w:val="20"/>
              </w:rPr>
            </w:pPr>
            <w:r>
              <w:rPr>
                <w:rFonts w:hint="eastAsia" w:ascii="仿宋_GB2312" w:hAnsi="宋体" w:eastAsia="仿宋_GB2312" w:cs="仿宋_GB2312"/>
                <w:b/>
                <w:color w:val="000000"/>
                <w:kern w:val="0"/>
                <w:sz w:val="20"/>
                <w:szCs w:val="20"/>
                <w:lang w:bidi="ar"/>
              </w:rPr>
              <w:t>项    目</w:t>
            </w:r>
          </w:p>
        </w:tc>
        <w:tc>
          <w:tcPr>
            <w:tcW w:w="1415"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仿宋_GB2312" w:hAnsi="宋体" w:eastAsia="仿宋_GB2312" w:cs="宋体"/>
                <w:b/>
                <w:bCs/>
                <w:kern w:val="0"/>
                <w:sz w:val="20"/>
                <w:szCs w:val="20"/>
              </w:rPr>
            </w:pPr>
            <w:r>
              <w:rPr>
                <w:rFonts w:hint="eastAsia" w:ascii="仿宋_GB2312" w:hAnsi="宋体" w:eastAsia="仿宋_GB2312" w:cs="仿宋_GB2312"/>
                <w:b/>
                <w:color w:val="000000"/>
                <w:kern w:val="0"/>
                <w:sz w:val="20"/>
                <w:szCs w:val="20"/>
                <w:lang w:bidi="ar"/>
              </w:rPr>
              <w:t>2020年预算数</w:t>
            </w:r>
          </w:p>
        </w:tc>
        <w:tc>
          <w:tcPr>
            <w:tcW w:w="1613" w:type="dxa"/>
            <w:tcBorders>
              <w:top w:val="nil"/>
              <w:left w:val="nil"/>
              <w:bottom w:val="single" w:color="auto" w:sz="4" w:space="0"/>
              <w:right w:val="nil"/>
            </w:tcBorders>
            <w:shd w:val="clear" w:color="auto" w:fill="auto"/>
            <w:vAlign w:val="center"/>
          </w:tcPr>
          <w:p>
            <w:pPr>
              <w:widowControl/>
              <w:jc w:val="center"/>
              <w:textAlignment w:val="center"/>
              <w:rPr>
                <w:rFonts w:ascii="仿宋_GB2312" w:hAnsi="宋体" w:eastAsia="仿宋_GB2312" w:cs="宋体"/>
                <w:b/>
                <w:bCs/>
                <w:kern w:val="0"/>
                <w:sz w:val="20"/>
                <w:szCs w:val="20"/>
              </w:rPr>
            </w:pPr>
            <w:r>
              <w:rPr>
                <w:rFonts w:hint="eastAsia" w:ascii="仿宋_GB2312" w:hAnsi="宋体" w:eastAsia="仿宋_GB2312" w:cs="仿宋_GB2312"/>
                <w:b/>
                <w:color w:val="000000"/>
                <w:kern w:val="0"/>
                <w:sz w:val="20"/>
                <w:szCs w:val="20"/>
                <w:lang w:bidi="ar"/>
              </w:rPr>
              <w:t>2020年预算调整数</w:t>
            </w:r>
          </w:p>
        </w:tc>
        <w:tc>
          <w:tcPr>
            <w:tcW w:w="1470" w:type="dxa"/>
            <w:tcBorders>
              <w:top w:val="nil"/>
              <w:left w:val="single" w:color="auto" w:sz="4" w:space="0"/>
              <w:bottom w:val="single" w:color="auto" w:sz="4" w:space="0"/>
              <w:right w:val="nil"/>
            </w:tcBorders>
            <w:shd w:val="clear" w:color="auto" w:fill="auto"/>
            <w:vAlign w:val="center"/>
          </w:tcPr>
          <w:p>
            <w:pPr>
              <w:widowControl/>
              <w:jc w:val="center"/>
              <w:textAlignment w:val="center"/>
              <w:rPr>
                <w:rFonts w:ascii="仿宋_GB2312" w:hAnsi="宋体" w:eastAsia="仿宋_GB2312" w:cs="宋体"/>
                <w:b/>
                <w:bCs/>
                <w:kern w:val="0"/>
                <w:sz w:val="20"/>
                <w:szCs w:val="20"/>
              </w:rPr>
            </w:pPr>
            <w:r>
              <w:rPr>
                <w:rFonts w:hint="eastAsia" w:ascii="仿宋_GB2312" w:hAnsi="宋体" w:eastAsia="仿宋_GB2312" w:cs="仿宋_GB2312"/>
                <w:b/>
                <w:color w:val="000000"/>
                <w:kern w:val="0"/>
                <w:sz w:val="20"/>
                <w:szCs w:val="20"/>
                <w:lang w:bidi="ar"/>
              </w:rPr>
              <w:t>2020年决算数</w:t>
            </w:r>
          </w:p>
        </w:tc>
        <w:tc>
          <w:tcPr>
            <w:tcW w:w="1463" w:type="dxa"/>
            <w:tcBorders>
              <w:top w:val="nil"/>
              <w:left w:val="single" w:color="auto" w:sz="4" w:space="0"/>
              <w:bottom w:val="single" w:color="auto" w:sz="4" w:space="0"/>
              <w:right w:val="nil"/>
            </w:tcBorders>
            <w:shd w:val="clear" w:color="auto" w:fill="auto"/>
            <w:vAlign w:val="center"/>
          </w:tcPr>
          <w:p>
            <w:pPr>
              <w:widowControl/>
              <w:jc w:val="center"/>
              <w:textAlignment w:val="center"/>
              <w:rPr>
                <w:rFonts w:ascii="仿宋_GB2312" w:hAnsi="宋体" w:eastAsia="仿宋_GB2312" w:cs="仿宋_GB2312"/>
                <w:b/>
                <w:color w:val="000000"/>
                <w:kern w:val="0"/>
                <w:sz w:val="20"/>
                <w:szCs w:val="20"/>
                <w:lang w:bidi="ar"/>
              </w:rPr>
            </w:pPr>
            <w:r>
              <w:rPr>
                <w:rFonts w:hint="eastAsia" w:ascii="仿宋_GB2312" w:hAnsi="宋体" w:eastAsia="仿宋_GB2312" w:cs="仿宋_GB2312"/>
                <w:b/>
                <w:color w:val="000000"/>
                <w:kern w:val="0"/>
                <w:sz w:val="20"/>
                <w:szCs w:val="20"/>
                <w:lang w:bidi="ar"/>
              </w:rPr>
              <w:t>决算数为预算调整数%</w:t>
            </w:r>
          </w:p>
        </w:tc>
      </w:tr>
      <w:tr>
        <w:tblPrEx>
          <w:tblLayout w:type="fixed"/>
          <w:tblCellMar>
            <w:top w:w="0" w:type="dxa"/>
            <w:left w:w="108" w:type="dxa"/>
            <w:bottom w:w="0" w:type="dxa"/>
            <w:right w:w="108" w:type="dxa"/>
          </w:tblCellMar>
        </w:tblPrEx>
        <w:trPr>
          <w:trHeight w:val="567" w:hRule="atLeast"/>
        </w:trPr>
        <w:tc>
          <w:tcPr>
            <w:tcW w:w="3035"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_GB2312" w:hAnsi="宋体" w:eastAsia="仿宋_GB2312" w:cs="宋体"/>
                <w:kern w:val="0"/>
                <w:sz w:val="20"/>
                <w:szCs w:val="20"/>
              </w:rPr>
            </w:pPr>
            <w:r>
              <w:rPr>
                <w:rFonts w:hint="eastAsia" w:ascii="仿宋_GB2312" w:hAnsi="宋体" w:eastAsia="仿宋_GB2312" w:cs="仿宋_GB2312"/>
                <w:color w:val="000000"/>
                <w:kern w:val="0"/>
                <w:sz w:val="20"/>
                <w:szCs w:val="20"/>
                <w:lang w:bidi="ar"/>
              </w:rPr>
              <w:t>城乡居民基本养老保险基金支出</w:t>
            </w:r>
          </w:p>
        </w:tc>
        <w:tc>
          <w:tcPr>
            <w:tcW w:w="1415" w:type="dxa"/>
            <w:tcBorders>
              <w:top w:val="nil"/>
              <w:left w:val="nil"/>
              <w:bottom w:val="single" w:color="auto" w:sz="4" w:space="0"/>
              <w:right w:val="nil"/>
            </w:tcBorders>
            <w:shd w:val="clear" w:color="auto" w:fill="auto"/>
            <w:vAlign w:val="center"/>
          </w:tcPr>
          <w:p>
            <w:pPr>
              <w:widowControl/>
              <w:jc w:val="right"/>
              <w:textAlignment w:val="center"/>
              <w:rPr>
                <w:rFonts w:ascii="仿宋_GB2312" w:hAnsi="宋体" w:eastAsia="仿宋_GB2312" w:cs="宋体"/>
                <w:kern w:val="0"/>
                <w:sz w:val="20"/>
                <w:szCs w:val="20"/>
              </w:rPr>
            </w:pPr>
            <w:r>
              <w:rPr>
                <w:rFonts w:hint="eastAsia" w:ascii="仿宋_GB2312" w:hAnsi="宋体" w:eastAsia="仿宋_GB2312" w:cs="仿宋_GB2312"/>
                <w:color w:val="000000"/>
                <w:kern w:val="0"/>
                <w:sz w:val="20"/>
                <w:szCs w:val="20"/>
                <w:lang w:bidi="ar"/>
              </w:rPr>
              <w:t>119,673</w:t>
            </w:r>
          </w:p>
        </w:tc>
        <w:tc>
          <w:tcPr>
            <w:tcW w:w="1613" w:type="dxa"/>
            <w:tcBorders>
              <w:top w:val="nil"/>
              <w:left w:val="single" w:color="auto" w:sz="4" w:space="0"/>
              <w:bottom w:val="single" w:color="auto" w:sz="4" w:space="0"/>
              <w:right w:val="nil"/>
            </w:tcBorders>
            <w:shd w:val="clear" w:color="auto" w:fill="auto"/>
            <w:vAlign w:val="center"/>
          </w:tcPr>
          <w:p>
            <w:pPr>
              <w:widowControl/>
              <w:jc w:val="right"/>
              <w:textAlignment w:val="center"/>
              <w:rPr>
                <w:rFonts w:ascii="仿宋_GB2312" w:hAnsi="宋体" w:eastAsia="仿宋_GB2312" w:cs="宋体"/>
                <w:kern w:val="0"/>
                <w:sz w:val="20"/>
                <w:szCs w:val="20"/>
              </w:rPr>
            </w:pPr>
            <w:r>
              <w:rPr>
                <w:rFonts w:hint="eastAsia" w:ascii="仿宋_GB2312" w:hAnsi="宋体" w:eastAsia="仿宋_GB2312" w:cs="仿宋_GB2312"/>
                <w:color w:val="000000"/>
                <w:kern w:val="0"/>
                <w:sz w:val="20"/>
                <w:szCs w:val="20"/>
                <w:lang w:bidi="ar"/>
              </w:rPr>
              <w:t>113,949</w:t>
            </w:r>
          </w:p>
        </w:tc>
        <w:tc>
          <w:tcPr>
            <w:tcW w:w="1470" w:type="dxa"/>
            <w:tcBorders>
              <w:top w:val="nil"/>
              <w:left w:val="single" w:color="auto" w:sz="4" w:space="0"/>
              <w:bottom w:val="single" w:color="auto" w:sz="4" w:space="0"/>
              <w:right w:val="nil"/>
            </w:tcBorders>
            <w:shd w:val="clear" w:color="000000" w:fill="FFFFFF"/>
            <w:vAlign w:val="center"/>
          </w:tcPr>
          <w:p>
            <w:pPr>
              <w:widowControl/>
              <w:jc w:val="right"/>
              <w:textAlignment w:val="center"/>
              <w:rPr>
                <w:rFonts w:ascii="仿宋_GB2312" w:hAnsi="宋体" w:eastAsia="仿宋_GB2312" w:cs="宋体"/>
                <w:kern w:val="0"/>
                <w:sz w:val="20"/>
                <w:szCs w:val="20"/>
              </w:rPr>
            </w:pPr>
            <w:r>
              <w:rPr>
                <w:rFonts w:hint="eastAsia" w:ascii="仿宋_GB2312" w:hAnsi="宋体" w:eastAsia="仿宋_GB2312" w:cs="仿宋_GB2312"/>
                <w:color w:val="000000"/>
                <w:kern w:val="0"/>
                <w:sz w:val="20"/>
                <w:szCs w:val="20"/>
                <w:lang w:bidi="ar"/>
              </w:rPr>
              <w:t>111,638</w:t>
            </w:r>
          </w:p>
        </w:tc>
        <w:tc>
          <w:tcPr>
            <w:tcW w:w="1463" w:type="dxa"/>
            <w:tcBorders>
              <w:top w:val="nil"/>
              <w:left w:val="single" w:color="auto" w:sz="4" w:space="0"/>
              <w:bottom w:val="single" w:color="auto" w:sz="4" w:space="0"/>
              <w:right w:val="nil"/>
            </w:tcBorders>
            <w:shd w:val="clear" w:color="000000" w:fill="FFFFFF"/>
            <w:vAlign w:val="center"/>
          </w:tcPr>
          <w:p>
            <w:pPr>
              <w:widowControl/>
              <w:jc w:val="right"/>
              <w:textAlignment w:val="center"/>
              <w:rPr>
                <w:rFonts w:ascii="仿宋_GB2312" w:hAnsi="宋体" w:eastAsia="仿宋_GB2312" w:cs="仿宋_GB2312"/>
                <w:color w:val="000000"/>
                <w:kern w:val="0"/>
                <w:sz w:val="20"/>
                <w:szCs w:val="20"/>
                <w:lang w:bidi="ar"/>
              </w:rPr>
            </w:pPr>
            <w:r>
              <w:rPr>
                <w:rFonts w:hint="eastAsia" w:ascii="仿宋_GB2312" w:hAnsi="宋体" w:eastAsia="仿宋_GB2312" w:cs="仿宋_GB2312"/>
                <w:color w:val="000000"/>
                <w:kern w:val="0"/>
                <w:sz w:val="20"/>
                <w:szCs w:val="20"/>
                <w:lang w:bidi="ar"/>
              </w:rPr>
              <w:t>98.0%</w:t>
            </w:r>
          </w:p>
        </w:tc>
      </w:tr>
      <w:tr>
        <w:tblPrEx>
          <w:tblLayout w:type="fixed"/>
          <w:tblCellMar>
            <w:top w:w="0" w:type="dxa"/>
            <w:left w:w="108" w:type="dxa"/>
            <w:bottom w:w="0" w:type="dxa"/>
            <w:right w:w="108" w:type="dxa"/>
          </w:tblCellMar>
        </w:tblPrEx>
        <w:trPr>
          <w:trHeight w:val="567" w:hRule="atLeast"/>
        </w:trPr>
        <w:tc>
          <w:tcPr>
            <w:tcW w:w="3035"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_GB2312" w:hAnsi="宋体" w:eastAsia="仿宋_GB2312" w:cs="宋体"/>
                <w:kern w:val="0"/>
                <w:sz w:val="18"/>
                <w:szCs w:val="18"/>
              </w:rPr>
            </w:pPr>
            <w:r>
              <w:rPr>
                <w:rFonts w:hint="eastAsia" w:ascii="仿宋_GB2312" w:hAnsi="宋体" w:eastAsia="仿宋_GB2312" w:cs="仿宋_GB2312"/>
                <w:color w:val="000000"/>
                <w:kern w:val="0"/>
                <w:sz w:val="18"/>
                <w:szCs w:val="18"/>
                <w:lang w:bidi="ar"/>
              </w:rPr>
              <w:t xml:space="preserve">     其中：1.基础养老金支出 </w:t>
            </w:r>
          </w:p>
        </w:tc>
        <w:tc>
          <w:tcPr>
            <w:tcW w:w="1415"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仿宋_GB2312" w:hAnsi="宋体" w:eastAsia="仿宋_GB2312" w:cs="宋体"/>
                <w:kern w:val="0"/>
                <w:sz w:val="18"/>
                <w:szCs w:val="18"/>
              </w:rPr>
            </w:pPr>
            <w:r>
              <w:rPr>
                <w:rFonts w:hint="eastAsia" w:ascii="仿宋_GB2312" w:hAnsi="宋体" w:eastAsia="仿宋_GB2312" w:cs="仿宋_GB2312"/>
                <w:color w:val="000000"/>
                <w:kern w:val="0"/>
                <w:sz w:val="18"/>
                <w:szCs w:val="18"/>
                <w:lang w:bidi="ar"/>
              </w:rPr>
              <w:t>107,730</w:t>
            </w:r>
          </w:p>
        </w:tc>
        <w:tc>
          <w:tcPr>
            <w:tcW w:w="1613" w:type="dxa"/>
            <w:tcBorders>
              <w:top w:val="nil"/>
              <w:left w:val="nil"/>
              <w:bottom w:val="single" w:color="auto" w:sz="4" w:space="0"/>
              <w:right w:val="nil"/>
            </w:tcBorders>
            <w:shd w:val="clear" w:color="auto" w:fill="auto"/>
            <w:vAlign w:val="center"/>
          </w:tcPr>
          <w:p>
            <w:pPr>
              <w:widowControl/>
              <w:jc w:val="right"/>
              <w:textAlignment w:val="center"/>
              <w:rPr>
                <w:rFonts w:ascii="仿宋_GB2312" w:hAnsi="宋体" w:eastAsia="仿宋_GB2312" w:cs="宋体"/>
                <w:kern w:val="0"/>
                <w:sz w:val="18"/>
                <w:szCs w:val="18"/>
              </w:rPr>
            </w:pPr>
            <w:r>
              <w:rPr>
                <w:rFonts w:hint="eastAsia" w:ascii="仿宋_GB2312" w:hAnsi="宋体" w:eastAsia="仿宋_GB2312" w:cs="仿宋_GB2312"/>
                <w:color w:val="000000"/>
                <w:kern w:val="0"/>
                <w:sz w:val="18"/>
                <w:szCs w:val="18"/>
                <w:lang w:bidi="ar"/>
              </w:rPr>
              <w:t>102,706</w:t>
            </w:r>
          </w:p>
        </w:tc>
        <w:tc>
          <w:tcPr>
            <w:tcW w:w="1470" w:type="dxa"/>
            <w:tcBorders>
              <w:top w:val="nil"/>
              <w:left w:val="single" w:color="auto" w:sz="4" w:space="0"/>
              <w:bottom w:val="single" w:color="auto" w:sz="4" w:space="0"/>
              <w:right w:val="nil"/>
            </w:tcBorders>
            <w:shd w:val="clear" w:color="000000" w:fill="FFFFFF"/>
            <w:vAlign w:val="center"/>
          </w:tcPr>
          <w:p>
            <w:pPr>
              <w:widowControl/>
              <w:jc w:val="right"/>
              <w:textAlignment w:val="center"/>
              <w:rPr>
                <w:rFonts w:ascii="仿宋_GB2312" w:hAnsi="宋体" w:eastAsia="仿宋_GB2312" w:cs="宋体"/>
                <w:kern w:val="0"/>
                <w:sz w:val="18"/>
                <w:szCs w:val="18"/>
              </w:rPr>
            </w:pPr>
            <w:r>
              <w:rPr>
                <w:rFonts w:hint="eastAsia" w:ascii="仿宋_GB2312" w:hAnsi="宋体" w:eastAsia="仿宋_GB2312" w:cs="仿宋_GB2312"/>
                <w:color w:val="000000"/>
                <w:kern w:val="0"/>
                <w:sz w:val="18"/>
                <w:szCs w:val="18"/>
                <w:lang w:bidi="ar"/>
              </w:rPr>
              <w:t>100,990</w:t>
            </w:r>
          </w:p>
        </w:tc>
        <w:tc>
          <w:tcPr>
            <w:tcW w:w="1463" w:type="dxa"/>
            <w:tcBorders>
              <w:top w:val="nil"/>
              <w:left w:val="single" w:color="auto" w:sz="4" w:space="0"/>
              <w:bottom w:val="single" w:color="auto" w:sz="4" w:space="0"/>
              <w:right w:val="nil"/>
            </w:tcBorders>
            <w:shd w:val="clear" w:color="000000" w:fill="FFFFFF"/>
            <w:vAlign w:val="center"/>
          </w:tcPr>
          <w:p>
            <w:pPr>
              <w:widowControl/>
              <w:jc w:val="right"/>
              <w:textAlignment w:val="center"/>
              <w:rPr>
                <w:rFonts w:ascii="仿宋_GB2312" w:hAnsi="宋体" w:eastAsia="仿宋_GB2312" w:cs="仿宋_GB2312"/>
                <w:color w:val="000000"/>
                <w:kern w:val="0"/>
                <w:sz w:val="18"/>
                <w:szCs w:val="18"/>
                <w:lang w:bidi="ar"/>
              </w:rPr>
            </w:pPr>
            <w:r>
              <w:rPr>
                <w:rFonts w:hint="eastAsia" w:ascii="仿宋_GB2312" w:hAnsi="宋体" w:eastAsia="仿宋_GB2312" w:cs="仿宋_GB2312"/>
                <w:color w:val="000000"/>
                <w:kern w:val="0"/>
                <w:sz w:val="18"/>
                <w:szCs w:val="18"/>
                <w:lang w:bidi="ar"/>
              </w:rPr>
              <w:t>98.3%</w:t>
            </w:r>
          </w:p>
        </w:tc>
      </w:tr>
      <w:tr>
        <w:tblPrEx>
          <w:tblLayout w:type="fixed"/>
          <w:tblCellMar>
            <w:top w:w="0" w:type="dxa"/>
            <w:left w:w="108" w:type="dxa"/>
            <w:bottom w:w="0" w:type="dxa"/>
            <w:right w:w="108" w:type="dxa"/>
          </w:tblCellMar>
        </w:tblPrEx>
        <w:trPr>
          <w:trHeight w:val="567" w:hRule="atLeast"/>
        </w:trPr>
        <w:tc>
          <w:tcPr>
            <w:tcW w:w="3035"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_GB2312" w:hAnsi="宋体" w:eastAsia="仿宋_GB2312" w:cs="宋体"/>
                <w:kern w:val="0"/>
                <w:sz w:val="18"/>
                <w:szCs w:val="18"/>
              </w:rPr>
            </w:pPr>
            <w:r>
              <w:rPr>
                <w:rFonts w:hint="eastAsia" w:ascii="仿宋_GB2312" w:hAnsi="宋体" w:eastAsia="仿宋_GB2312" w:cs="仿宋_GB2312"/>
                <w:color w:val="000000"/>
                <w:kern w:val="0"/>
                <w:sz w:val="18"/>
                <w:szCs w:val="18"/>
                <w:lang w:bidi="ar"/>
              </w:rPr>
              <w:t xml:space="preserve">           2.个人账户养老金支出</w:t>
            </w:r>
          </w:p>
        </w:tc>
        <w:tc>
          <w:tcPr>
            <w:tcW w:w="1415"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仿宋_GB2312" w:hAnsi="宋体" w:eastAsia="仿宋_GB2312" w:cs="宋体"/>
                <w:kern w:val="0"/>
                <w:sz w:val="18"/>
                <w:szCs w:val="18"/>
              </w:rPr>
            </w:pPr>
            <w:r>
              <w:rPr>
                <w:rFonts w:hint="eastAsia" w:ascii="仿宋_GB2312" w:hAnsi="宋体" w:eastAsia="仿宋_GB2312" w:cs="仿宋_GB2312"/>
                <w:color w:val="000000"/>
                <w:kern w:val="0"/>
                <w:sz w:val="18"/>
                <w:szCs w:val="18"/>
                <w:lang w:bidi="ar"/>
              </w:rPr>
              <w:t>10,111</w:t>
            </w:r>
          </w:p>
        </w:tc>
        <w:tc>
          <w:tcPr>
            <w:tcW w:w="1613" w:type="dxa"/>
            <w:tcBorders>
              <w:top w:val="nil"/>
              <w:left w:val="nil"/>
              <w:bottom w:val="nil"/>
              <w:right w:val="single" w:color="auto" w:sz="4" w:space="0"/>
            </w:tcBorders>
            <w:shd w:val="clear" w:color="auto" w:fill="auto"/>
            <w:vAlign w:val="center"/>
          </w:tcPr>
          <w:p>
            <w:pPr>
              <w:widowControl/>
              <w:jc w:val="right"/>
              <w:textAlignment w:val="center"/>
              <w:rPr>
                <w:rFonts w:ascii="仿宋_GB2312" w:hAnsi="宋体" w:eastAsia="仿宋_GB2312" w:cs="宋体"/>
                <w:kern w:val="0"/>
                <w:sz w:val="18"/>
                <w:szCs w:val="18"/>
              </w:rPr>
            </w:pPr>
            <w:r>
              <w:rPr>
                <w:rFonts w:hint="eastAsia" w:ascii="仿宋_GB2312" w:hAnsi="宋体" w:eastAsia="仿宋_GB2312" w:cs="仿宋_GB2312"/>
                <w:color w:val="000000"/>
                <w:kern w:val="0"/>
                <w:sz w:val="18"/>
                <w:szCs w:val="18"/>
                <w:lang w:bidi="ar"/>
              </w:rPr>
              <w:t>9,411</w:t>
            </w:r>
          </w:p>
        </w:tc>
        <w:tc>
          <w:tcPr>
            <w:tcW w:w="147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textAlignment w:val="center"/>
              <w:rPr>
                <w:rFonts w:ascii="仿宋_GB2312" w:hAnsi="宋体" w:eastAsia="仿宋_GB2312" w:cs="宋体"/>
                <w:kern w:val="0"/>
                <w:sz w:val="18"/>
                <w:szCs w:val="18"/>
              </w:rPr>
            </w:pPr>
            <w:r>
              <w:rPr>
                <w:rFonts w:hint="eastAsia" w:ascii="仿宋_GB2312" w:hAnsi="宋体" w:eastAsia="仿宋_GB2312" w:cs="仿宋_GB2312"/>
                <w:color w:val="000000"/>
                <w:kern w:val="0"/>
                <w:sz w:val="18"/>
                <w:szCs w:val="18"/>
                <w:lang w:bidi="ar"/>
              </w:rPr>
              <w:t>8,903</w:t>
            </w:r>
          </w:p>
        </w:tc>
        <w:tc>
          <w:tcPr>
            <w:tcW w:w="1463" w:type="dxa"/>
            <w:tcBorders>
              <w:top w:val="single" w:color="auto" w:sz="4" w:space="0"/>
              <w:left w:val="single" w:color="auto" w:sz="4" w:space="0"/>
              <w:bottom w:val="single" w:color="auto" w:sz="4" w:space="0"/>
              <w:right w:val="nil"/>
            </w:tcBorders>
            <w:shd w:val="clear" w:color="000000" w:fill="FFFFFF"/>
            <w:vAlign w:val="center"/>
          </w:tcPr>
          <w:p>
            <w:pPr>
              <w:widowControl/>
              <w:jc w:val="right"/>
              <w:textAlignment w:val="center"/>
              <w:rPr>
                <w:rFonts w:ascii="仿宋_GB2312" w:hAnsi="宋体" w:eastAsia="仿宋_GB2312" w:cs="仿宋_GB2312"/>
                <w:color w:val="000000"/>
                <w:kern w:val="0"/>
                <w:sz w:val="18"/>
                <w:szCs w:val="18"/>
                <w:lang w:bidi="ar"/>
              </w:rPr>
            </w:pPr>
            <w:r>
              <w:rPr>
                <w:rFonts w:hint="eastAsia" w:ascii="仿宋_GB2312" w:hAnsi="宋体" w:eastAsia="仿宋_GB2312" w:cs="仿宋_GB2312"/>
                <w:color w:val="000000"/>
                <w:kern w:val="0"/>
                <w:sz w:val="18"/>
                <w:szCs w:val="18"/>
                <w:lang w:bidi="ar"/>
              </w:rPr>
              <w:t>94.6%</w:t>
            </w:r>
          </w:p>
        </w:tc>
      </w:tr>
      <w:tr>
        <w:tblPrEx>
          <w:tblLayout w:type="fixed"/>
          <w:tblCellMar>
            <w:top w:w="0" w:type="dxa"/>
            <w:left w:w="108" w:type="dxa"/>
            <w:bottom w:w="0" w:type="dxa"/>
            <w:right w:w="108" w:type="dxa"/>
          </w:tblCellMar>
        </w:tblPrEx>
        <w:trPr>
          <w:trHeight w:val="567" w:hRule="atLeast"/>
        </w:trPr>
        <w:tc>
          <w:tcPr>
            <w:tcW w:w="3035"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_GB2312" w:hAnsi="宋体" w:eastAsia="仿宋_GB2312" w:cs="宋体"/>
                <w:kern w:val="0"/>
                <w:sz w:val="18"/>
                <w:szCs w:val="18"/>
              </w:rPr>
            </w:pPr>
            <w:r>
              <w:rPr>
                <w:rFonts w:hint="eastAsia" w:ascii="仿宋_GB2312" w:hAnsi="宋体" w:eastAsia="仿宋_GB2312" w:cs="仿宋_GB2312"/>
                <w:color w:val="000000"/>
                <w:kern w:val="0"/>
                <w:sz w:val="18"/>
                <w:szCs w:val="18"/>
                <w:lang w:bidi="ar"/>
              </w:rPr>
              <w:t xml:space="preserve">           3.丧葬抚恤补助支出 </w:t>
            </w:r>
          </w:p>
        </w:tc>
        <w:tc>
          <w:tcPr>
            <w:tcW w:w="1415"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仿宋_GB2312" w:hAnsi="宋体" w:eastAsia="仿宋_GB2312" w:cs="宋体"/>
                <w:kern w:val="0"/>
                <w:sz w:val="18"/>
                <w:szCs w:val="18"/>
              </w:rPr>
            </w:pPr>
            <w:r>
              <w:rPr>
                <w:rFonts w:hint="eastAsia" w:ascii="仿宋_GB2312" w:hAnsi="宋体" w:eastAsia="仿宋_GB2312" w:cs="仿宋_GB2312"/>
                <w:color w:val="000000"/>
                <w:kern w:val="0"/>
                <w:sz w:val="18"/>
                <w:szCs w:val="18"/>
                <w:lang w:bidi="ar"/>
              </w:rPr>
              <w:t>1,420</w:t>
            </w:r>
          </w:p>
        </w:tc>
        <w:tc>
          <w:tcPr>
            <w:tcW w:w="1613" w:type="dxa"/>
            <w:tcBorders>
              <w:top w:val="single" w:color="auto" w:sz="4" w:space="0"/>
              <w:left w:val="nil"/>
              <w:bottom w:val="nil"/>
              <w:right w:val="single" w:color="auto" w:sz="4" w:space="0"/>
            </w:tcBorders>
            <w:shd w:val="clear" w:color="auto" w:fill="auto"/>
            <w:vAlign w:val="center"/>
          </w:tcPr>
          <w:p>
            <w:pPr>
              <w:widowControl/>
              <w:jc w:val="right"/>
              <w:textAlignment w:val="center"/>
              <w:rPr>
                <w:rFonts w:ascii="仿宋_GB2312" w:hAnsi="宋体" w:eastAsia="仿宋_GB2312" w:cs="宋体"/>
                <w:kern w:val="0"/>
                <w:sz w:val="18"/>
                <w:szCs w:val="18"/>
              </w:rPr>
            </w:pPr>
            <w:r>
              <w:rPr>
                <w:rFonts w:hint="eastAsia" w:ascii="仿宋_GB2312" w:hAnsi="宋体" w:eastAsia="仿宋_GB2312" w:cs="仿宋_GB2312"/>
                <w:color w:val="000000"/>
                <w:kern w:val="0"/>
                <w:sz w:val="18"/>
                <w:szCs w:val="18"/>
                <w:lang w:bidi="ar"/>
              </w:rPr>
              <w:t>1,420</w:t>
            </w:r>
          </w:p>
        </w:tc>
        <w:tc>
          <w:tcPr>
            <w:tcW w:w="147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textAlignment w:val="center"/>
              <w:rPr>
                <w:rFonts w:ascii="仿宋_GB2312" w:hAnsi="宋体" w:eastAsia="仿宋_GB2312" w:cs="宋体"/>
                <w:kern w:val="0"/>
                <w:sz w:val="18"/>
                <w:szCs w:val="18"/>
              </w:rPr>
            </w:pPr>
            <w:r>
              <w:rPr>
                <w:rFonts w:hint="eastAsia" w:ascii="仿宋_GB2312" w:hAnsi="宋体" w:eastAsia="仿宋_GB2312" w:cs="仿宋_GB2312"/>
                <w:color w:val="000000"/>
                <w:kern w:val="0"/>
                <w:sz w:val="18"/>
                <w:szCs w:val="18"/>
                <w:lang w:bidi="ar"/>
              </w:rPr>
              <w:t>1,304</w:t>
            </w:r>
          </w:p>
        </w:tc>
        <w:tc>
          <w:tcPr>
            <w:tcW w:w="1463" w:type="dxa"/>
            <w:tcBorders>
              <w:top w:val="single" w:color="auto" w:sz="4" w:space="0"/>
              <w:left w:val="single" w:color="auto" w:sz="4" w:space="0"/>
              <w:bottom w:val="single" w:color="auto" w:sz="4" w:space="0"/>
              <w:right w:val="nil"/>
            </w:tcBorders>
            <w:shd w:val="clear" w:color="000000" w:fill="FFFFFF"/>
            <w:vAlign w:val="center"/>
          </w:tcPr>
          <w:p>
            <w:pPr>
              <w:widowControl/>
              <w:jc w:val="right"/>
              <w:textAlignment w:val="center"/>
              <w:rPr>
                <w:rFonts w:ascii="仿宋_GB2312" w:hAnsi="宋体" w:eastAsia="仿宋_GB2312" w:cs="仿宋_GB2312"/>
                <w:color w:val="000000"/>
                <w:kern w:val="0"/>
                <w:sz w:val="18"/>
                <w:szCs w:val="18"/>
                <w:lang w:bidi="ar"/>
              </w:rPr>
            </w:pPr>
            <w:r>
              <w:rPr>
                <w:rFonts w:hint="eastAsia" w:ascii="仿宋_GB2312" w:hAnsi="宋体" w:eastAsia="仿宋_GB2312" w:cs="仿宋_GB2312"/>
                <w:color w:val="000000"/>
                <w:kern w:val="0"/>
                <w:sz w:val="18"/>
                <w:szCs w:val="18"/>
                <w:lang w:bidi="ar"/>
              </w:rPr>
              <w:t>91.8%</w:t>
            </w:r>
          </w:p>
        </w:tc>
      </w:tr>
      <w:tr>
        <w:tblPrEx>
          <w:tblLayout w:type="fixed"/>
          <w:tblCellMar>
            <w:top w:w="0" w:type="dxa"/>
            <w:left w:w="108" w:type="dxa"/>
            <w:bottom w:w="0" w:type="dxa"/>
            <w:right w:w="108" w:type="dxa"/>
          </w:tblCellMar>
        </w:tblPrEx>
        <w:trPr>
          <w:trHeight w:val="567" w:hRule="atLeast"/>
        </w:trPr>
        <w:tc>
          <w:tcPr>
            <w:tcW w:w="3035"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_GB2312" w:hAnsi="宋体" w:eastAsia="仿宋_GB2312" w:cs="宋体"/>
                <w:kern w:val="0"/>
                <w:sz w:val="18"/>
                <w:szCs w:val="18"/>
              </w:rPr>
            </w:pPr>
            <w:r>
              <w:rPr>
                <w:rFonts w:hint="eastAsia" w:ascii="仿宋_GB2312" w:hAnsi="宋体" w:eastAsia="仿宋_GB2312" w:cs="仿宋_GB2312"/>
                <w:color w:val="000000"/>
                <w:kern w:val="0"/>
                <w:sz w:val="18"/>
                <w:szCs w:val="18"/>
                <w:lang w:bidi="ar"/>
              </w:rPr>
              <w:t xml:space="preserve">           4.转移支出</w:t>
            </w:r>
          </w:p>
        </w:tc>
        <w:tc>
          <w:tcPr>
            <w:tcW w:w="1415"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仿宋_GB2312" w:hAnsi="宋体" w:eastAsia="仿宋_GB2312" w:cs="宋体"/>
                <w:kern w:val="0"/>
                <w:sz w:val="18"/>
                <w:szCs w:val="18"/>
              </w:rPr>
            </w:pPr>
            <w:r>
              <w:rPr>
                <w:rFonts w:hint="eastAsia" w:ascii="仿宋_GB2312" w:hAnsi="宋体" w:eastAsia="仿宋_GB2312" w:cs="仿宋_GB2312"/>
                <w:color w:val="000000"/>
                <w:kern w:val="0"/>
                <w:sz w:val="18"/>
                <w:szCs w:val="18"/>
                <w:lang w:bidi="ar"/>
              </w:rPr>
              <w:t>12</w:t>
            </w:r>
          </w:p>
        </w:tc>
        <w:tc>
          <w:tcPr>
            <w:tcW w:w="1613" w:type="dxa"/>
            <w:tcBorders>
              <w:top w:val="single" w:color="auto" w:sz="4" w:space="0"/>
              <w:left w:val="nil"/>
              <w:bottom w:val="single" w:color="auto" w:sz="4" w:space="0"/>
              <w:right w:val="single" w:color="auto" w:sz="4" w:space="0"/>
            </w:tcBorders>
            <w:shd w:val="clear" w:color="auto" w:fill="auto"/>
            <w:vAlign w:val="center"/>
          </w:tcPr>
          <w:p>
            <w:pPr>
              <w:widowControl/>
              <w:jc w:val="right"/>
              <w:textAlignment w:val="center"/>
              <w:rPr>
                <w:rFonts w:ascii="仿宋_GB2312" w:hAnsi="宋体" w:eastAsia="仿宋_GB2312" w:cs="宋体"/>
                <w:kern w:val="0"/>
                <w:sz w:val="18"/>
                <w:szCs w:val="18"/>
              </w:rPr>
            </w:pPr>
            <w:r>
              <w:rPr>
                <w:rFonts w:hint="eastAsia" w:ascii="仿宋_GB2312" w:hAnsi="宋体" w:eastAsia="仿宋_GB2312" w:cs="仿宋_GB2312"/>
                <w:color w:val="000000"/>
                <w:kern w:val="0"/>
                <w:sz w:val="18"/>
                <w:szCs w:val="18"/>
                <w:lang w:bidi="ar"/>
              </w:rPr>
              <w:t>12</w:t>
            </w:r>
          </w:p>
        </w:tc>
        <w:tc>
          <w:tcPr>
            <w:tcW w:w="147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textAlignment w:val="center"/>
              <w:rPr>
                <w:rFonts w:ascii="仿宋_GB2312" w:hAnsi="宋体" w:eastAsia="仿宋_GB2312" w:cs="宋体"/>
                <w:kern w:val="0"/>
                <w:sz w:val="18"/>
                <w:szCs w:val="18"/>
              </w:rPr>
            </w:pPr>
            <w:r>
              <w:rPr>
                <w:rFonts w:hint="eastAsia" w:ascii="仿宋_GB2312" w:hAnsi="宋体" w:eastAsia="仿宋_GB2312" w:cs="仿宋_GB2312"/>
                <w:color w:val="000000"/>
                <w:kern w:val="0"/>
                <w:sz w:val="18"/>
                <w:szCs w:val="18"/>
                <w:lang w:bidi="ar"/>
              </w:rPr>
              <w:t>14</w:t>
            </w:r>
          </w:p>
        </w:tc>
        <w:tc>
          <w:tcPr>
            <w:tcW w:w="1463" w:type="dxa"/>
            <w:tcBorders>
              <w:top w:val="single" w:color="auto" w:sz="4" w:space="0"/>
              <w:left w:val="single" w:color="auto" w:sz="4" w:space="0"/>
              <w:bottom w:val="single" w:color="auto" w:sz="4" w:space="0"/>
              <w:right w:val="nil"/>
            </w:tcBorders>
            <w:shd w:val="clear" w:color="000000" w:fill="FFFFFF"/>
            <w:vAlign w:val="center"/>
          </w:tcPr>
          <w:p>
            <w:pPr>
              <w:widowControl/>
              <w:jc w:val="right"/>
              <w:textAlignment w:val="center"/>
              <w:rPr>
                <w:rFonts w:ascii="仿宋_GB2312" w:hAnsi="宋体" w:eastAsia="仿宋_GB2312" w:cs="仿宋_GB2312"/>
                <w:color w:val="000000"/>
                <w:kern w:val="0"/>
                <w:sz w:val="18"/>
                <w:szCs w:val="18"/>
                <w:lang w:bidi="ar"/>
              </w:rPr>
            </w:pPr>
            <w:r>
              <w:rPr>
                <w:rFonts w:hint="eastAsia" w:ascii="仿宋_GB2312" w:hAnsi="宋体" w:eastAsia="仿宋_GB2312" w:cs="仿宋_GB2312"/>
                <w:color w:val="000000"/>
                <w:kern w:val="0"/>
                <w:sz w:val="18"/>
                <w:szCs w:val="18"/>
                <w:lang w:bidi="ar"/>
              </w:rPr>
              <w:t>116.7%</w:t>
            </w:r>
          </w:p>
        </w:tc>
      </w:tr>
      <w:tr>
        <w:tblPrEx>
          <w:tblLayout w:type="fixed"/>
          <w:tblCellMar>
            <w:top w:w="0" w:type="dxa"/>
            <w:left w:w="108" w:type="dxa"/>
            <w:bottom w:w="0" w:type="dxa"/>
            <w:right w:w="108" w:type="dxa"/>
          </w:tblCellMar>
        </w:tblPrEx>
        <w:trPr>
          <w:trHeight w:val="567" w:hRule="atLeast"/>
        </w:trPr>
        <w:tc>
          <w:tcPr>
            <w:tcW w:w="3035"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_GB2312" w:hAnsi="宋体" w:eastAsia="仿宋_GB2312" w:cs="宋体"/>
                <w:kern w:val="0"/>
                <w:sz w:val="18"/>
                <w:szCs w:val="18"/>
              </w:rPr>
            </w:pPr>
            <w:r>
              <w:rPr>
                <w:rFonts w:hint="eastAsia" w:ascii="仿宋_GB2312" w:hAnsi="宋体" w:eastAsia="仿宋_GB2312" w:cs="仿宋_GB2312"/>
                <w:color w:val="000000"/>
                <w:kern w:val="0"/>
                <w:sz w:val="18"/>
                <w:szCs w:val="18"/>
                <w:lang w:bidi="ar"/>
              </w:rPr>
              <w:t xml:space="preserve">           5.其他支出</w:t>
            </w:r>
          </w:p>
        </w:tc>
        <w:tc>
          <w:tcPr>
            <w:tcW w:w="1415"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仿宋_GB2312" w:hAnsi="宋体" w:eastAsia="仿宋_GB2312" w:cs="宋体"/>
                <w:kern w:val="0"/>
                <w:sz w:val="18"/>
                <w:szCs w:val="18"/>
              </w:rPr>
            </w:pPr>
            <w:r>
              <w:rPr>
                <w:rFonts w:hint="eastAsia" w:ascii="仿宋_GB2312" w:hAnsi="宋体" w:eastAsia="仿宋_GB2312" w:cs="仿宋_GB2312"/>
                <w:color w:val="000000"/>
                <w:kern w:val="0"/>
                <w:sz w:val="18"/>
                <w:szCs w:val="18"/>
                <w:lang w:bidi="ar"/>
              </w:rPr>
              <w:t>400</w:t>
            </w:r>
          </w:p>
        </w:tc>
        <w:tc>
          <w:tcPr>
            <w:tcW w:w="161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仿宋_GB2312" w:hAnsi="宋体" w:eastAsia="仿宋_GB2312" w:cs="宋体"/>
                <w:kern w:val="0"/>
                <w:sz w:val="18"/>
                <w:szCs w:val="18"/>
              </w:rPr>
            </w:pPr>
            <w:r>
              <w:rPr>
                <w:rFonts w:hint="eastAsia" w:ascii="仿宋_GB2312" w:hAnsi="宋体" w:eastAsia="仿宋_GB2312" w:cs="仿宋_GB2312"/>
                <w:color w:val="000000"/>
                <w:kern w:val="0"/>
                <w:sz w:val="18"/>
                <w:szCs w:val="18"/>
                <w:lang w:bidi="ar"/>
              </w:rPr>
              <w:t>400</w:t>
            </w:r>
          </w:p>
        </w:tc>
        <w:tc>
          <w:tcPr>
            <w:tcW w:w="147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textAlignment w:val="center"/>
              <w:rPr>
                <w:rFonts w:ascii="仿宋_GB2312" w:hAnsi="宋体" w:eastAsia="仿宋_GB2312" w:cs="宋体"/>
                <w:kern w:val="0"/>
                <w:sz w:val="18"/>
                <w:szCs w:val="18"/>
              </w:rPr>
            </w:pPr>
            <w:r>
              <w:rPr>
                <w:rFonts w:hint="eastAsia" w:ascii="仿宋_GB2312" w:hAnsi="宋体" w:eastAsia="仿宋_GB2312" w:cs="仿宋_GB2312"/>
                <w:color w:val="000000"/>
                <w:kern w:val="0"/>
                <w:sz w:val="18"/>
                <w:szCs w:val="18"/>
                <w:lang w:bidi="ar"/>
              </w:rPr>
              <w:t>427</w:t>
            </w:r>
          </w:p>
        </w:tc>
        <w:tc>
          <w:tcPr>
            <w:tcW w:w="1463" w:type="dxa"/>
            <w:tcBorders>
              <w:top w:val="single" w:color="auto" w:sz="4" w:space="0"/>
              <w:left w:val="single" w:color="auto" w:sz="4" w:space="0"/>
              <w:bottom w:val="single" w:color="auto" w:sz="4" w:space="0"/>
              <w:right w:val="nil"/>
            </w:tcBorders>
            <w:shd w:val="clear" w:color="000000" w:fill="FFFFFF"/>
            <w:vAlign w:val="center"/>
          </w:tcPr>
          <w:p>
            <w:pPr>
              <w:widowControl/>
              <w:jc w:val="right"/>
              <w:textAlignment w:val="center"/>
              <w:rPr>
                <w:rFonts w:ascii="仿宋_GB2312" w:hAnsi="宋体" w:eastAsia="仿宋_GB2312" w:cs="仿宋_GB2312"/>
                <w:color w:val="000000"/>
                <w:kern w:val="0"/>
                <w:sz w:val="18"/>
                <w:szCs w:val="18"/>
                <w:lang w:bidi="ar"/>
              </w:rPr>
            </w:pPr>
            <w:r>
              <w:rPr>
                <w:rFonts w:hint="eastAsia" w:ascii="仿宋_GB2312" w:hAnsi="宋体" w:eastAsia="仿宋_GB2312" w:cs="仿宋_GB2312"/>
                <w:color w:val="000000"/>
                <w:kern w:val="0"/>
                <w:sz w:val="18"/>
                <w:szCs w:val="18"/>
                <w:lang w:bidi="ar"/>
              </w:rPr>
              <w:t>106.8%</w:t>
            </w:r>
          </w:p>
        </w:tc>
      </w:tr>
      <w:tr>
        <w:tblPrEx>
          <w:tblLayout w:type="fixed"/>
          <w:tblCellMar>
            <w:top w:w="0" w:type="dxa"/>
            <w:left w:w="108" w:type="dxa"/>
            <w:bottom w:w="0" w:type="dxa"/>
            <w:right w:w="108" w:type="dxa"/>
          </w:tblCellMar>
        </w:tblPrEx>
        <w:trPr>
          <w:trHeight w:val="567" w:hRule="atLeast"/>
        </w:trPr>
        <w:tc>
          <w:tcPr>
            <w:tcW w:w="3035" w:type="dxa"/>
            <w:tcBorders>
              <w:top w:val="nil"/>
              <w:left w:val="nil"/>
              <w:bottom w:val="single" w:color="auto" w:sz="4" w:space="0"/>
              <w:right w:val="single" w:color="auto" w:sz="4" w:space="0"/>
            </w:tcBorders>
            <w:shd w:val="clear" w:color="auto" w:fill="auto"/>
            <w:vAlign w:val="center"/>
          </w:tcPr>
          <w:p>
            <w:pPr>
              <w:jc w:val="left"/>
              <w:rPr>
                <w:rFonts w:ascii="仿宋_GB2312" w:hAnsi="宋体" w:eastAsia="仿宋_GB2312" w:cs="宋体"/>
                <w:kern w:val="0"/>
                <w:sz w:val="20"/>
                <w:szCs w:val="20"/>
              </w:rPr>
            </w:pPr>
          </w:p>
        </w:tc>
        <w:tc>
          <w:tcPr>
            <w:tcW w:w="1415" w:type="dxa"/>
            <w:tcBorders>
              <w:top w:val="nil"/>
              <w:left w:val="nil"/>
              <w:bottom w:val="single" w:color="auto" w:sz="4" w:space="0"/>
              <w:right w:val="single" w:color="auto" w:sz="4" w:space="0"/>
            </w:tcBorders>
            <w:shd w:val="clear" w:color="000000" w:fill="FFFFFF"/>
            <w:vAlign w:val="center"/>
          </w:tcPr>
          <w:p>
            <w:pPr>
              <w:jc w:val="right"/>
              <w:rPr>
                <w:rFonts w:ascii="仿宋_GB2312" w:hAnsi="宋体" w:eastAsia="仿宋_GB2312" w:cs="宋体"/>
                <w:kern w:val="0"/>
                <w:sz w:val="20"/>
                <w:szCs w:val="20"/>
              </w:rPr>
            </w:pPr>
          </w:p>
        </w:tc>
        <w:tc>
          <w:tcPr>
            <w:tcW w:w="1613"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kern w:val="0"/>
                <w:sz w:val="20"/>
                <w:szCs w:val="20"/>
              </w:rPr>
            </w:pPr>
          </w:p>
        </w:tc>
        <w:tc>
          <w:tcPr>
            <w:tcW w:w="147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right"/>
              <w:rPr>
                <w:rFonts w:ascii="仿宋_GB2312" w:hAnsi="宋体" w:eastAsia="仿宋_GB2312" w:cs="宋体"/>
                <w:kern w:val="0"/>
                <w:sz w:val="20"/>
                <w:szCs w:val="20"/>
              </w:rPr>
            </w:pPr>
          </w:p>
        </w:tc>
        <w:tc>
          <w:tcPr>
            <w:tcW w:w="1463" w:type="dxa"/>
            <w:tcBorders>
              <w:top w:val="single" w:color="auto" w:sz="4" w:space="0"/>
              <w:left w:val="single" w:color="auto" w:sz="4" w:space="0"/>
              <w:bottom w:val="single" w:color="auto" w:sz="4" w:space="0"/>
              <w:right w:val="nil"/>
            </w:tcBorders>
            <w:shd w:val="clear" w:color="000000" w:fill="FFFFFF"/>
            <w:vAlign w:val="center"/>
          </w:tcPr>
          <w:p>
            <w:pPr>
              <w:jc w:val="right"/>
              <w:rPr>
                <w:rFonts w:ascii="仿宋_GB2312" w:hAnsi="宋体" w:eastAsia="仿宋_GB2312" w:cs="宋体"/>
                <w:kern w:val="0"/>
                <w:sz w:val="20"/>
                <w:szCs w:val="20"/>
              </w:rPr>
            </w:pPr>
          </w:p>
        </w:tc>
      </w:tr>
      <w:tr>
        <w:tblPrEx>
          <w:tblLayout w:type="fixed"/>
          <w:tblCellMar>
            <w:top w:w="0" w:type="dxa"/>
            <w:left w:w="108" w:type="dxa"/>
            <w:bottom w:w="0" w:type="dxa"/>
            <w:right w:w="108" w:type="dxa"/>
          </w:tblCellMar>
        </w:tblPrEx>
        <w:trPr>
          <w:trHeight w:val="567" w:hRule="atLeast"/>
        </w:trPr>
        <w:tc>
          <w:tcPr>
            <w:tcW w:w="3035"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_GB2312" w:hAnsi="宋体" w:eastAsia="仿宋_GB2312" w:cs="宋体"/>
                <w:kern w:val="0"/>
                <w:sz w:val="20"/>
                <w:szCs w:val="20"/>
              </w:rPr>
            </w:pPr>
            <w:r>
              <w:rPr>
                <w:rFonts w:hint="eastAsia" w:ascii="仿宋_GB2312" w:hAnsi="宋体" w:eastAsia="仿宋_GB2312" w:cs="仿宋_GB2312"/>
                <w:color w:val="000000"/>
                <w:kern w:val="0"/>
                <w:sz w:val="20"/>
                <w:szCs w:val="20"/>
                <w:lang w:bidi="ar"/>
              </w:rPr>
              <w:t>年末滚存结余</w:t>
            </w:r>
          </w:p>
        </w:tc>
        <w:tc>
          <w:tcPr>
            <w:tcW w:w="1415" w:type="dxa"/>
            <w:tcBorders>
              <w:top w:val="nil"/>
              <w:left w:val="nil"/>
              <w:bottom w:val="single" w:color="auto" w:sz="4" w:space="0"/>
              <w:right w:val="single" w:color="auto" w:sz="4" w:space="0"/>
            </w:tcBorders>
            <w:shd w:val="clear" w:color="000000" w:fill="FFFFFF"/>
            <w:vAlign w:val="center"/>
          </w:tcPr>
          <w:p>
            <w:pPr>
              <w:widowControl/>
              <w:jc w:val="right"/>
              <w:textAlignment w:val="center"/>
              <w:rPr>
                <w:rFonts w:ascii="仿宋_GB2312" w:hAnsi="宋体" w:eastAsia="仿宋_GB2312" w:cs="宋体"/>
                <w:kern w:val="0"/>
                <w:sz w:val="20"/>
                <w:szCs w:val="20"/>
              </w:rPr>
            </w:pPr>
            <w:r>
              <w:rPr>
                <w:rFonts w:hint="eastAsia" w:ascii="仿宋_GB2312" w:hAnsi="宋体" w:eastAsia="仿宋_GB2312" w:cs="仿宋_GB2312"/>
                <w:color w:val="000000"/>
                <w:kern w:val="0"/>
                <w:sz w:val="20"/>
                <w:szCs w:val="20"/>
                <w:lang w:bidi="ar"/>
              </w:rPr>
              <w:t xml:space="preserve"> 181,288 </w:t>
            </w:r>
          </w:p>
        </w:tc>
        <w:tc>
          <w:tcPr>
            <w:tcW w:w="161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仿宋_GB2312" w:hAnsi="宋体" w:eastAsia="仿宋_GB2312" w:cs="宋体"/>
                <w:kern w:val="0"/>
                <w:sz w:val="20"/>
                <w:szCs w:val="20"/>
              </w:rPr>
            </w:pPr>
            <w:r>
              <w:rPr>
                <w:rFonts w:hint="eastAsia" w:ascii="仿宋_GB2312" w:hAnsi="宋体" w:eastAsia="仿宋_GB2312" w:cs="仿宋_GB2312"/>
                <w:color w:val="000000"/>
                <w:kern w:val="0"/>
                <w:sz w:val="20"/>
                <w:szCs w:val="20"/>
                <w:lang w:bidi="ar"/>
              </w:rPr>
              <w:t xml:space="preserve"> 185,278 </w:t>
            </w:r>
          </w:p>
        </w:tc>
        <w:tc>
          <w:tcPr>
            <w:tcW w:w="147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right"/>
              <w:rPr>
                <w:rFonts w:ascii="仿宋_GB2312" w:hAnsi="宋体" w:eastAsia="仿宋_GB2312" w:cs="宋体"/>
                <w:kern w:val="0"/>
                <w:sz w:val="20"/>
                <w:szCs w:val="20"/>
              </w:rPr>
            </w:pPr>
          </w:p>
        </w:tc>
        <w:tc>
          <w:tcPr>
            <w:tcW w:w="1463" w:type="dxa"/>
            <w:tcBorders>
              <w:top w:val="single" w:color="auto" w:sz="4" w:space="0"/>
              <w:left w:val="single" w:color="auto" w:sz="4" w:space="0"/>
              <w:bottom w:val="single" w:color="auto" w:sz="4" w:space="0"/>
              <w:right w:val="nil"/>
            </w:tcBorders>
            <w:shd w:val="clear" w:color="000000" w:fill="FFFFFF"/>
            <w:vAlign w:val="center"/>
          </w:tcPr>
          <w:p>
            <w:pPr>
              <w:widowControl/>
              <w:jc w:val="right"/>
              <w:textAlignment w:val="center"/>
              <w:rPr>
                <w:rFonts w:ascii="仿宋_GB2312" w:hAnsi="宋体" w:eastAsia="仿宋_GB2312" w:cs="宋体"/>
                <w:kern w:val="0"/>
                <w:sz w:val="20"/>
                <w:szCs w:val="20"/>
              </w:rPr>
            </w:pPr>
          </w:p>
        </w:tc>
      </w:tr>
      <w:tr>
        <w:tblPrEx>
          <w:tblLayout w:type="fixed"/>
          <w:tblCellMar>
            <w:top w:w="0" w:type="dxa"/>
            <w:left w:w="108" w:type="dxa"/>
            <w:bottom w:w="0" w:type="dxa"/>
            <w:right w:w="108" w:type="dxa"/>
          </w:tblCellMar>
        </w:tblPrEx>
        <w:trPr>
          <w:trHeight w:val="567" w:hRule="atLeast"/>
        </w:trPr>
        <w:tc>
          <w:tcPr>
            <w:tcW w:w="3035"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_GB2312" w:hAnsi="宋体" w:eastAsia="仿宋_GB2312" w:cs="宋体"/>
                <w:b/>
                <w:bCs/>
                <w:kern w:val="0"/>
                <w:sz w:val="20"/>
                <w:szCs w:val="20"/>
              </w:rPr>
            </w:pPr>
            <w:r>
              <w:rPr>
                <w:rFonts w:hint="eastAsia" w:ascii="仿宋_GB2312" w:hAnsi="宋体" w:eastAsia="仿宋_GB2312" w:cs="仿宋_GB2312"/>
                <w:color w:val="000000"/>
                <w:kern w:val="0"/>
                <w:sz w:val="20"/>
                <w:szCs w:val="20"/>
                <w:lang w:bidi="ar"/>
              </w:rPr>
              <w:t>上解上级支出</w:t>
            </w:r>
          </w:p>
        </w:tc>
        <w:tc>
          <w:tcPr>
            <w:tcW w:w="141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b/>
                <w:bCs/>
                <w:kern w:val="0"/>
                <w:sz w:val="20"/>
                <w:szCs w:val="20"/>
              </w:rPr>
            </w:pPr>
          </w:p>
        </w:tc>
        <w:tc>
          <w:tcPr>
            <w:tcW w:w="1613"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b/>
                <w:bCs/>
                <w:kern w:val="0"/>
                <w:sz w:val="20"/>
                <w:szCs w:val="20"/>
              </w:rPr>
            </w:pPr>
          </w:p>
        </w:tc>
        <w:tc>
          <w:tcPr>
            <w:tcW w:w="147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textAlignment w:val="center"/>
              <w:rPr>
                <w:rFonts w:ascii="仿宋_GB2312" w:hAnsi="宋体" w:eastAsia="仿宋_GB2312" w:cs="宋体"/>
                <w:kern w:val="0"/>
                <w:sz w:val="20"/>
                <w:szCs w:val="20"/>
              </w:rPr>
            </w:pPr>
            <w:r>
              <w:rPr>
                <w:rFonts w:hint="eastAsia" w:ascii="仿宋_GB2312" w:hAnsi="宋体" w:eastAsia="仿宋_GB2312" w:cs="仿宋_GB2312"/>
                <w:color w:val="000000"/>
                <w:kern w:val="0"/>
                <w:sz w:val="20"/>
                <w:szCs w:val="20"/>
                <w:lang w:bidi="ar"/>
              </w:rPr>
              <w:t xml:space="preserve"> 184,121 </w:t>
            </w:r>
          </w:p>
        </w:tc>
        <w:tc>
          <w:tcPr>
            <w:tcW w:w="1463" w:type="dxa"/>
            <w:tcBorders>
              <w:top w:val="single" w:color="auto" w:sz="4" w:space="0"/>
              <w:left w:val="single" w:color="auto" w:sz="4" w:space="0"/>
              <w:bottom w:val="single" w:color="auto" w:sz="4" w:space="0"/>
              <w:right w:val="nil"/>
            </w:tcBorders>
            <w:shd w:val="clear" w:color="000000" w:fill="FFFFFF"/>
            <w:vAlign w:val="center"/>
          </w:tcPr>
          <w:p>
            <w:pPr>
              <w:jc w:val="right"/>
              <w:rPr>
                <w:rFonts w:ascii="仿宋_GB2312" w:hAnsi="宋体" w:eastAsia="仿宋_GB2312" w:cs="仿宋_GB2312"/>
                <w:color w:val="000000"/>
                <w:kern w:val="0"/>
                <w:sz w:val="20"/>
                <w:szCs w:val="20"/>
                <w:lang w:bidi="ar"/>
              </w:rPr>
            </w:pPr>
          </w:p>
        </w:tc>
      </w:tr>
      <w:tr>
        <w:tblPrEx>
          <w:tblLayout w:type="fixed"/>
          <w:tblCellMar>
            <w:top w:w="0" w:type="dxa"/>
            <w:left w:w="108" w:type="dxa"/>
            <w:bottom w:w="0" w:type="dxa"/>
            <w:right w:w="108" w:type="dxa"/>
          </w:tblCellMar>
        </w:tblPrEx>
        <w:trPr>
          <w:trHeight w:val="567" w:hRule="atLeast"/>
        </w:trPr>
        <w:tc>
          <w:tcPr>
            <w:tcW w:w="3035"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_GB2312" w:hAnsi="宋体" w:eastAsia="仿宋_GB2312" w:cs="宋体"/>
                <w:b/>
                <w:bCs/>
                <w:kern w:val="0"/>
                <w:sz w:val="20"/>
                <w:szCs w:val="20"/>
              </w:rPr>
            </w:pPr>
            <w:r>
              <w:rPr>
                <w:rFonts w:hint="eastAsia" w:ascii="仿宋_GB2312" w:hAnsi="宋体" w:eastAsia="仿宋_GB2312" w:cs="仿宋_GB2312"/>
                <w:color w:val="000000"/>
                <w:kern w:val="0"/>
                <w:sz w:val="20"/>
                <w:szCs w:val="20"/>
                <w:lang w:bidi="ar"/>
              </w:rPr>
              <w:t>债券投资结余</w:t>
            </w:r>
          </w:p>
        </w:tc>
        <w:tc>
          <w:tcPr>
            <w:tcW w:w="1415" w:type="dxa"/>
            <w:tcBorders>
              <w:top w:val="nil"/>
              <w:left w:val="nil"/>
              <w:bottom w:val="single" w:color="auto" w:sz="4" w:space="0"/>
              <w:right w:val="single" w:color="auto" w:sz="4" w:space="0"/>
            </w:tcBorders>
            <w:shd w:val="clear" w:color="000000" w:fill="FFFFFF"/>
            <w:vAlign w:val="center"/>
          </w:tcPr>
          <w:p>
            <w:pPr>
              <w:jc w:val="right"/>
              <w:rPr>
                <w:rFonts w:ascii="仿宋_GB2312" w:hAnsi="宋体" w:eastAsia="仿宋_GB2312" w:cs="宋体"/>
                <w:b/>
                <w:bCs/>
                <w:kern w:val="0"/>
                <w:sz w:val="20"/>
                <w:szCs w:val="20"/>
              </w:rPr>
            </w:pPr>
          </w:p>
        </w:tc>
        <w:tc>
          <w:tcPr>
            <w:tcW w:w="1613"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b/>
                <w:bCs/>
                <w:kern w:val="0"/>
                <w:sz w:val="20"/>
                <w:szCs w:val="20"/>
              </w:rPr>
            </w:pPr>
          </w:p>
        </w:tc>
        <w:tc>
          <w:tcPr>
            <w:tcW w:w="147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textAlignment w:val="center"/>
              <w:rPr>
                <w:rFonts w:ascii="仿宋_GB2312" w:hAnsi="宋体" w:eastAsia="仿宋_GB2312" w:cs="宋体"/>
                <w:b/>
                <w:bCs/>
                <w:kern w:val="0"/>
                <w:sz w:val="20"/>
                <w:szCs w:val="20"/>
              </w:rPr>
            </w:pPr>
            <w:r>
              <w:rPr>
                <w:rFonts w:hint="eastAsia" w:ascii="仿宋_GB2312" w:hAnsi="宋体" w:eastAsia="仿宋_GB2312" w:cs="仿宋_GB2312"/>
                <w:color w:val="000000"/>
                <w:kern w:val="0"/>
                <w:sz w:val="20"/>
                <w:szCs w:val="20"/>
                <w:lang w:bidi="ar"/>
              </w:rPr>
              <w:t xml:space="preserve"> 3,270 </w:t>
            </w:r>
          </w:p>
        </w:tc>
        <w:tc>
          <w:tcPr>
            <w:tcW w:w="1463" w:type="dxa"/>
            <w:tcBorders>
              <w:top w:val="single" w:color="auto" w:sz="4" w:space="0"/>
              <w:left w:val="single" w:color="auto" w:sz="4" w:space="0"/>
              <w:bottom w:val="single" w:color="auto" w:sz="4" w:space="0"/>
              <w:right w:val="nil"/>
            </w:tcBorders>
            <w:shd w:val="clear" w:color="000000" w:fill="FFFFFF"/>
            <w:vAlign w:val="center"/>
          </w:tcPr>
          <w:p>
            <w:pPr>
              <w:jc w:val="right"/>
              <w:rPr>
                <w:rFonts w:ascii="仿宋_GB2312" w:hAnsi="宋体" w:eastAsia="仿宋_GB2312" w:cs="仿宋_GB2312"/>
                <w:color w:val="000000"/>
                <w:kern w:val="0"/>
                <w:sz w:val="20"/>
                <w:szCs w:val="20"/>
                <w:lang w:bidi="ar"/>
              </w:rPr>
            </w:pPr>
          </w:p>
        </w:tc>
      </w:tr>
      <w:tr>
        <w:tblPrEx>
          <w:tblLayout w:type="fixed"/>
          <w:tblCellMar>
            <w:top w:w="0" w:type="dxa"/>
            <w:left w:w="108" w:type="dxa"/>
            <w:bottom w:w="0" w:type="dxa"/>
            <w:right w:w="108" w:type="dxa"/>
          </w:tblCellMar>
        </w:tblPrEx>
        <w:trPr>
          <w:trHeight w:val="567" w:hRule="atLeast"/>
        </w:trPr>
        <w:tc>
          <w:tcPr>
            <w:tcW w:w="3035"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宋体" w:eastAsia="仿宋_GB2312" w:cs="仿宋_GB2312"/>
                <w:color w:val="000000"/>
                <w:kern w:val="0"/>
                <w:sz w:val="20"/>
                <w:szCs w:val="20"/>
                <w:lang w:bidi="ar"/>
              </w:rPr>
            </w:pPr>
          </w:p>
        </w:tc>
        <w:tc>
          <w:tcPr>
            <w:tcW w:w="1415" w:type="dxa"/>
            <w:tcBorders>
              <w:top w:val="single" w:color="auto" w:sz="4" w:space="0"/>
              <w:left w:val="single" w:color="auto" w:sz="4" w:space="0"/>
              <w:bottom w:val="single" w:color="auto" w:sz="4" w:space="0"/>
              <w:right w:val="single" w:color="auto" w:sz="4" w:space="0"/>
            </w:tcBorders>
            <w:shd w:val="clear" w:color="000000" w:fill="FFFFFF"/>
            <w:vAlign w:val="center"/>
          </w:tcPr>
          <w:p>
            <w:pPr>
              <w:jc w:val="right"/>
              <w:rPr>
                <w:rFonts w:ascii="仿宋_GB2312" w:hAnsi="宋体" w:eastAsia="仿宋_GB2312" w:cs="宋体"/>
                <w:b/>
                <w:bCs/>
                <w:kern w:val="0"/>
                <w:sz w:val="20"/>
                <w:szCs w:val="20"/>
              </w:rPr>
            </w:pPr>
          </w:p>
        </w:tc>
        <w:tc>
          <w:tcPr>
            <w:tcW w:w="1613"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b/>
                <w:bCs/>
                <w:kern w:val="0"/>
                <w:sz w:val="20"/>
                <w:szCs w:val="20"/>
              </w:rPr>
            </w:pPr>
          </w:p>
        </w:tc>
        <w:tc>
          <w:tcPr>
            <w:tcW w:w="147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right"/>
              <w:rPr>
                <w:rFonts w:ascii="仿宋_GB2312" w:hAnsi="宋体" w:eastAsia="仿宋_GB2312" w:cs="仿宋_GB2312"/>
                <w:color w:val="000000"/>
                <w:kern w:val="0"/>
                <w:sz w:val="20"/>
                <w:szCs w:val="20"/>
                <w:lang w:bidi="ar"/>
              </w:rPr>
            </w:pPr>
          </w:p>
        </w:tc>
        <w:tc>
          <w:tcPr>
            <w:tcW w:w="1463" w:type="dxa"/>
            <w:tcBorders>
              <w:top w:val="single" w:color="auto" w:sz="4" w:space="0"/>
              <w:left w:val="single" w:color="auto" w:sz="4" w:space="0"/>
              <w:bottom w:val="single" w:color="auto" w:sz="4" w:space="0"/>
              <w:right w:val="nil"/>
            </w:tcBorders>
            <w:shd w:val="clear" w:color="000000" w:fill="FFFFFF"/>
            <w:vAlign w:val="center"/>
          </w:tcPr>
          <w:p>
            <w:pPr>
              <w:jc w:val="right"/>
              <w:rPr>
                <w:rFonts w:ascii="仿宋_GB2312" w:hAnsi="宋体" w:eastAsia="仿宋_GB2312" w:cs="仿宋_GB2312"/>
                <w:color w:val="000000"/>
                <w:kern w:val="0"/>
                <w:sz w:val="20"/>
                <w:szCs w:val="20"/>
                <w:lang w:bidi="ar"/>
              </w:rPr>
            </w:pPr>
          </w:p>
        </w:tc>
      </w:tr>
      <w:tr>
        <w:tblPrEx>
          <w:tblLayout w:type="fixed"/>
          <w:tblCellMar>
            <w:top w:w="0" w:type="dxa"/>
            <w:left w:w="108" w:type="dxa"/>
            <w:bottom w:w="0" w:type="dxa"/>
            <w:right w:w="108" w:type="dxa"/>
          </w:tblCellMar>
        </w:tblPrEx>
        <w:trPr>
          <w:trHeight w:val="567" w:hRule="atLeast"/>
        </w:trPr>
        <w:tc>
          <w:tcPr>
            <w:tcW w:w="3035"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仿宋_GB2312" w:hAnsi="宋体" w:eastAsia="仿宋_GB2312" w:cs="仿宋_GB2312"/>
                <w:color w:val="000000"/>
                <w:kern w:val="0"/>
                <w:sz w:val="20"/>
                <w:szCs w:val="20"/>
                <w:lang w:bidi="ar"/>
              </w:rPr>
            </w:pPr>
            <w:r>
              <w:rPr>
                <w:rFonts w:hint="eastAsia" w:ascii="仿宋_GB2312" w:hAnsi="宋体" w:eastAsia="仿宋_GB2312" w:cs="仿宋_GB2312"/>
                <w:b/>
                <w:color w:val="000000"/>
                <w:kern w:val="0"/>
                <w:sz w:val="24"/>
                <w:szCs w:val="24"/>
                <w:lang w:bidi="ar"/>
              </w:rPr>
              <w:t>支出总计</w:t>
            </w:r>
          </w:p>
        </w:tc>
        <w:tc>
          <w:tcPr>
            <w:tcW w:w="141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textAlignment w:val="center"/>
              <w:rPr>
                <w:rFonts w:ascii="仿宋_GB2312" w:hAnsi="宋体" w:eastAsia="仿宋_GB2312" w:cs="宋体"/>
                <w:b/>
                <w:bCs/>
                <w:kern w:val="0"/>
                <w:sz w:val="20"/>
                <w:szCs w:val="20"/>
              </w:rPr>
            </w:pPr>
            <w:r>
              <w:rPr>
                <w:rFonts w:hint="eastAsia" w:ascii="仿宋_GB2312" w:hAnsi="宋体" w:eastAsia="仿宋_GB2312" w:cs="仿宋_GB2312"/>
                <w:b/>
                <w:color w:val="000000"/>
                <w:kern w:val="0"/>
                <w:sz w:val="24"/>
                <w:szCs w:val="24"/>
                <w:lang w:bidi="ar"/>
              </w:rPr>
              <w:t xml:space="preserve"> 300,961 </w:t>
            </w:r>
          </w:p>
        </w:tc>
        <w:tc>
          <w:tcPr>
            <w:tcW w:w="16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仿宋_GB2312" w:hAnsi="宋体" w:eastAsia="仿宋_GB2312" w:cs="宋体"/>
                <w:b/>
                <w:bCs/>
                <w:kern w:val="0"/>
                <w:sz w:val="20"/>
                <w:szCs w:val="20"/>
              </w:rPr>
            </w:pPr>
            <w:r>
              <w:rPr>
                <w:rFonts w:hint="eastAsia" w:ascii="仿宋_GB2312" w:hAnsi="宋体" w:eastAsia="仿宋_GB2312" w:cs="仿宋_GB2312"/>
                <w:b/>
                <w:color w:val="000000"/>
                <w:kern w:val="0"/>
                <w:sz w:val="24"/>
                <w:szCs w:val="24"/>
                <w:lang w:bidi="ar"/>
              </w:rPr>
              <w:t xml:space="preserve"> 299,227 </w:t>
            </w:r>
          </w:p>
        </w:tc>
        <w:tc>
          <w:tcPr>
            <w:tcW w:w="147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textAlignment w:val="center"/>
              <w:rPr>
                <w:rFonts w:ascii="仿宋_GB2312" w:hAnsi="宋体" w:eastAsia="仿宋_GB2312" w:cs="仿宋_GB2312"/>
                <w:color w:val="000000"/>
                <w:kern w:val="0"/>
                <w:sz w:val="20"/>
                <w:szCs w:val="20"/>
                <w:lang w:bidi="ar"/>
              </w:rPr>
            </w:pPr>
            <w:r>
              <w:rPr>
                <w:rFonts w:hint="eastAsia" w:ascii="仿宋_GB2312" w:hAnsi="宋体" w:eastAsia="仿宋_GB2312" w:cs="仿宋_GB2312"/>
                <w:b/>
                <w:color w:val="000000"/>
                <w:kern w:val="0"/>
                <w:sz w:val="24"/>
                <w:szCs w:val="24"/>
                <w:lang w:bidi="ar"/>
              </w:rPr>
              <w:t xml:space="preserve"> 299,029 </w:t>
            </w:r>
          </w:p>
        </w:tc>
        <w:tc>
          <w:tcPr>
            <w:tcW w:w="1463" w:type="dxa"/>
            <w:tcBorders>
              <w:top w:val="single" w:color="auto" w:sz="4" w:space="0"/>
              <w:left w:val="single" w:color="auto" w:sz="4" w:space="0"/>
              <w:bottom w:val="single" w:color="auto" w:sz="4" w:space="0"/>
              <w:right w:val="nil"/>
            </w:tcBorders>
            <w:shd w:val="clear" w:color="000000" w:fill="FFFFFF"/>
            <w:vAlign w:val="center"/>
          </w:tcPr>
          <w:p>
            <w:pPr>
              <w:widowControl/>
              <w:jc w:val="right"/>
              <w:textAlignment w:val="center"/>
              <w:rPr>
                <w:rFonts w:ascii="仿宋_GB2312" w:hAnsi="宋体" w:eastAsia="仿宋_GB2312" w:cs="仿宋_GB2312"/>
                <w:color w:val="000000"/>
                <w:kern w:val="0"/>
                <w:sz w:val="20"/>
                <w:szCs w:val="20"/>
                <w:lang w:bidi="ar"/>
              </w:rPr>
            </w:pPr>
            <w:r>
              <w:rPr>
                <w:rFonts w:hint="eastAsia" w:ascii="仿宋_GB2312" w:hAnsi="宋体" w:eastAsia="仿宋_GB2312" w:cs="仿宋_GB2312"/>
                <w:color w:val="000000"/>
                <w:kern w:val="0"/>
                <w:sz w:val="24"/>
                <w:szCs w:val="24"/>
                <w:lang w:bidi="ar"/>
              </w:rPr>
              <w:t>99.9%</w:t>
            </w:r>
          </w:p>
        </w:tc>
      </w:tr>
    </w:tbl>
    <w:p>
      <w:pPr>
        <w:autoSpaceDE w:val="0"/>
        <w:autoSpaceDN w:val="0"/>
        <w:adjustRightInd w:val="0"/>
        <w:spacing w:line="560" w:lineRule="exact"/>
        <w:ind w:firstLine="640" w:firstLineChars="200"/>
        <w:rPr>
          <w:rFonts w:ascii="仿宋_GB2312" w:eastAsia="仿宋_GB2312" w:cs="FZFSK--GBK1-0"/>
          <w:kern w:val="0"/>
          <w:sz w:val="32"/>
          <w:szCs w:val="32"/>
        </w:rPr>
      </w:pPr>
    </w:p>
    <w:p>
      <w:pPr>
        <w:autoSpaceDE w:val="0"/>
        <w:autoSpaceDN w:val="0"/>
        <w:adjustRightInd w:val="0"/>
        <w:spacing w:line="560" w:lineRule="exact"/>
        <w:ind w:firstLine="640" w:firstLineChars="200"/>
        <w:rPr>
          <w:rFonts w:ascii="仿宋_GB2312" w:eastAsia="仿宋_GB2312" w:cs="FZFSK--GBK1-0"/>
          <w:kern w:val="0"/>
          <w:sz w:val="32"/>
          <w:szCs w:val="32"/>
        </w:rPr>
      </w:pPr>
    </w:p>
    <w:p>
      <w:pPr>
        <w:autoSpaceDE w:val="0"/>
        <w:autoSpaceDN w:val="0"/>
        <w:adjustRightInd w:val="0"/>
        <w:spacing w:line="560" w:lineRule="exact"/>
        <w:ind w:firstLine="640" w:firstLineChars="200"/>
        <w:rPr>
          <w:rFonts w:ascii="仿宋_GB2312" w:eastAsia="仿宋_GB2312" w:cs="FZFSK--GBK1-0"/>
          <w:kern w:val="0"/>
          <w:sz w:val="32"/>
          <w:szCs w:val="32"/>
        </w:rPr>
      </w:pPr>
    </w:p>
    <w:p>
      <w:pPr>
        <w:autoSpaceDE w:val="0"/>
        <w:autoSpaceDN w:val="0"/>
        <w:adjustRightInd w:val="0"/>
        <w:spacing w:line="560" w:lineRule="exact"/>
        <w:ind w:firstLine="640" w:firstLineChars="200"/>
        <w:rPr>
          <w:rFonts w:ascii="仿宋_GB2312" w:eastAsia="仿宋_GB2312" w:cs="FZFSK--GBK1-0"/>
          <w:kern w:val="0"/>
          <w:sz w:val="32"/>
          <w:szCs w:val="32"/>
        </w:rPr>
      </w:pPr>
    </w:p>
    <w:p>
      <w:pPr>
        <w:autoSpaceDE w:val="0"/>
        <w:autoSpaceDN w:val="0"/>
        <w:adjustRightInd w:val="0"/>
        <w:spacing w:line="560" w:lineRule="exact"/>
        <w:ind w:firstLine="640" w:firstLineChars="200"/>
        <w:rPr>
          <w:rFonts w:ascii="仿宋_GB2312" w:eastAsia="仿宋_GB2312" w:cs="FZFSK--GBK1-0"/>
          <w:kern w:val="0"/>
          <w:sz w:val="32"/>
          <w:szCs w:val="32"/>
        </w:rPr>
      </w:pPr>
    </w:p>
    <w:p>
      <w:pPr>
        <w:autoSpaceDE w:val="0"/>
        <w:autoSpaceDN w:val="0"/>
        <w:adjustRightInd w:val="0"/>
        <w:spacing w:line="560" w:lineRule="exact"/>
        <w:rPr>
          <w:rFonts w:ascii="仿宋_GB2312" w:eastAsia="仿宋_GB2312" w:cs="FZFSK--GBK1-0"/>
          <w:kern w:val="0"/>
          <w:sz w:val="32"/>
          <w:szCs w:val="32"/>
        </w:rPr>
      </w:pPr>
    </w:p>
    <w:p>
      <w:pPr>
        <w:pStyle w:val="2"/>
      </w:pPr>
    </w:p>
    <w:p>
      <w:pPr>
        <w:autoSpaceDE w:val="0"/>
        <w:autoSpaceDN w:val="0"/>
        <w:adjustRightInd w:val="0"/>
        <w:spacing w:line="500" w:lineRule="exact"/>
        <w:jc w:val="center"/>
        <w:rPr>
          <w:rFonts w:ascii="方正小标宋简体" w:eastAsia="方正小标宋简体" w:cs="FZXBSJW--GB1-0"/>
          <w:kern w:val="0"/>
          <w:sz w:val="44"/>
          <w:szCs w:val="44"/>
        </w:rPr>
      </w:pPr>
      <w:r>
        <w:rPr>
          <w:rFonts w:hint="eastAsia" w:ascii="方正小标宋简体" w:eastAsia="方正小标宋简体" w:cs="FZXBSJW--GB1-0"/>
          <w:kern w:val="0"/>
          <w:sz w:val="44"/>
          <w:szCs w:val="44"/>
        </w:rPr>
        <w:t>说明九 关于2020年社会保险基金预算</w:t>
      </w:r>
    </w:p>
    <w:p>
      <w:pPr>
        <w:autoSpaceDE w:val="0"/>
        <w:autoSpaceDN w:val="0"/>
        <w:adjustRightInd w:val="0"/>
        <w:spacing w:line="500" w:lineRule="exact"/>
        <w:jc w:val="center"/>
        <w:rPr>
          <w:rFonts w:ascii="方正小标宋简体" w:eastAsia="方正小标宋简体" w:cs="FZXBSJW--GB1-0"/>
          <w:kern w:val="0"/>
          <w:sz w:val="44"/>
          <w:szCs w:val="44"/>
        </w:rPr>
      </w:pPr>
      <w:r>
        <w:rPr>
          <w:rFonts w:hint="eastAsia" w:ascii="方正小标宋简体" w:eastAsia="方正小标宋简体" w:cs="FZXBSJW--GB1-0"/>
          <w:kern w:val="0"/>
          <w:sz w:val="44"/>
          <w:szCs w:val="44"/>
        </w:rPr>
        <w:t>支出决算情况的说明</w:t>
      </w:r>
    </w:p>
    <w:p>
      <w:pPr>
        <w:autoSpaceDE w:val="0"/>
        <w:autoSpaceDN w:val="0"/>
        <w:adjustRightInd w:val="0"/>
        <w:spacing w:line="560" w:lineRule="exact"/>
        <w:jc w:val="center"/>
        <w:rPr>
          <w:rFonts w:ascii="方正小标宋简体" w:eastAsia="方正小标宋简体" w:cs="FZXBSJW--GB1-0"/>
          <w:kern w:val="0"/>
          <w:sz w:val="44"/>
          <w:szCs w:val="44"/>
        </w:rPr>
      </w:pPr>
    </w:p>
    <w:p>
      <w:pPr>
        <w:autoSpaceDE w:val="0"/>
        <w:autoSpaceDN w:val="0"/>
        <w:adjustRightInd w:val="0"/>
        <w:spacing w:line="560" w:lineRule="exact"/>
        <w:ind w:firstLine="640" w:firstLineChars="200"/>
        <w:rPr>
          <w:rFonts w:ascii="黑体" w:eastAsia="黑体" w:cs="FZHTK--GBK1-0"/>
          <w:kern w:val="0"/>
          <w:sz w:val="32"/>
          <w:szCs w:val="32"/>
        </w:rPr>
      </w:pPr>
      <w:r>
        <w:rPr>
          <w:rFonts w:hint="eastAsia" w:ascii="黑体" w:eastAsia="黑体" w:cs="FZHTK--GBK1-0"/>
          <w:kern w:val="0"/>
          <w:sz w:val="32"/>
          <w:szCs w:val="32"/>
        </w:rPr>
        <w:t>一、2020年社会保险基金预算支出总体情况</w:t>
      </w:r>
    </w:p>
    <w:p>
      <w:pPr>
        <w:autoSpaceDE w:val="0"/>
        <w:autoSpaceDN w:val="0"/>
        <w:adjustRightInd w:val="0"/>
        <w:spacing w:line="560" w:lineRule="exact"/>
        <w:ind w:firstLine="640" w:firstLineChars="200"/>
        <w:rPr>
          <w:rFonts w:ascii="仿宋_GB2312" w:eastAsia="仿宋_GB2312" w:cs="FZFSK--GBK1-0"/>
          <w:kern w:val="0"/>
          <w:sz w:val="32"/>
          <w:szCs w:val="32"/>
        </w:rPr>
      </w:pPr>
      <w:r>
        <w:rPr>
          <w:rFonts w:hint="eastAsia" w:ascii="仿宋_GB2312" w:hAnsi="Times-Roman" w:eastAsia="仿宋_GB2312" w:cs="Times-Roman"/>
          <w:kern w:val="0"/>
          <w:sz w:val="32"/>
          <w:szCs w:val="32"/>
        </w:rPr>
        <w:t>2020</w:t>
      </w:r>
      <w:r>
        <w:rPr>
          <w:rFonts w:hint="eastAsia" w:ascii="仿宋_GB2312" w:eastAsia="仿宋_GB2312" w:cs="FZFSK--GBK1-0"/>
          <w:kern w:val="0"/>
          <w:sz w:val="32"/>
          <w:szCs w:val="32"/>
        </w:rPr>
        <w:t>年社会保险基金预算支出决算数为</w:t>
      </w:r>
      <w:r>
        <w:rPr>
          <w:rFonts w:hint="eastAsia" w:ascii="仿宋_GB2312" w:hAnsi="Times-Roman" w:eastAsia="仿宋_GB2312" w:cs="Times-Roman"/>
          <w:kern w:val="0"/>
          <w:sz w:val="32"/>
          <w:szCs w:val="32"/>
        </w:rPr>
        <w:t>299,029</w:t>
      </w:r>
      <w:r>
        <w:rPr>
          <w:rFonts w:hint="eastAsia" w:ascii="仿宋_GB2312" w:eastAsia="仿宋_GB2312" w:cs="FZFSK--GBK1-0"/>
          <w:kern w:val="0"/>
          <w:sz w:val="32"/>
          <w:szCs w:val="32"/>
        </w:rPr>
        <w:t>万元，完成预算数的</w:t>
      </w:r>
      <w:r>
        <w:rPr>
          <w:rFonts w:hint="eastAsia" w:ascii="仿宋_GB2312" w:hAnsi="Times-Roman" w:eastAsia="仿宋_GB2312" w:cs="Times-Roman"/>
          <w:kern w:val="0"/>
          <w:sz w:val="32"/>
          <w:szCs w:val="32"/>
        </w:rPr>
        <w:t>99.9</w:t>
      </w:r>
      <w:r>
        <w:rPr>
          <w:rFonts w:ascii="仿宋_GB2312" w:hAnsi="Times-Roman" w:eastAsia="仿宋_GB2312" w:cs="Times-Roman"/>
          <w:kern w:val="0"/>
          <w:sz w:val="32"/>
          <w:szCs w:val="32"/>
        </w:rPr>
        <w:t>%</w:t>
      </w:r>
      <w:r>
        <w:rPr>
          <w:rFonts w:hint="eastAsia" w:ascii="仿宋_GB2312" w:eastAsia="仿宋_GB2312" w:cs="FZFSK--GBK1-0"/>
          <w:kern w:val="0"/>
          <w:sz w:val="32"/>
          <w:szCs w:val="32"/>
        </w:rPr>
        <w:t>。</w:t>
      </w:r>
    </w:p>
    <w:p>
      <w:pPr>
        <w:autoSpaceDE w:val="0"/>
        <w:autoSpaceDN w:val="0"/>
        <w:adjustRightInd w:val="0"/>
        <w:spacing w:line="560" w:lineRule="exact"/>
        <w:ind w:firstLine="640" w:firstLineChars="200"/>
        <w:rPr>
          <w:rFonts w:ascii="黑体" w:eastAsia="黑体" w:cs="FZHTK--GBK1-0"/>
          <w:kern w:val="0"/>
          <w:sz w:val="32"/>
          <w:szCs w:val="32"/>
        </w:rPr>
      </w:pPr>
      <w:r>
        <w:rPr>
          <w:rFonts w:hint="eastAsia" w:ascii="黑体" w:eastAsia="黑体" w:cs="FZHTK--GBK1-0"/>
          <w:kern w:val="0"/>
          <w:sz w:val="32"/>
          <w:szCs w:val="32"/>
        </w:rPr>
        <w:t>二、2020年社会保险基金预算支出具体情况</w:t>
      </w:r>
    </w:p>
    <w:p>
      <w:pPr>
        <w:autoSpaceDE w:val="0"/>
        <w:autoSpaceDN w:val="0"/>
        <w:adjustRightInd w:val="0"/>
        <w:spacing w:line="560" w:lineRule="exact"/>
        <w:ind w:firstLine="640" w:firstLineChars="200"/>
        <w:rPr>
          <w:rFonts w:ascii="仿宋_GB2312" w:eastAsia="仿宋_GB2312" w:cs="FZFSK--GBK1-0"/>
          <w:kern w:val="0"/>
          <w:sz w:val="32"/>
          <w:szCs w:val="32"/>
        </w:rPr>
      </w:pPr>
      <w:r>
        <w:rPr>
          <w:rFonts w:hint="eastAsia" w:ascii="仿宋_GB2312" w:hAnsi="Times-Roman" w:eastAsia="仿宋_GB2312" w:cs="Times-Roman"/>
          <w:kern w:val="0"/>
          <w:sz w:val="32"/>
          <w:szCs w:val="32"/>
        </w:rPr>
        <w:t>1.</w:t>
      </w:r>
      <w:r>
        <w:rPr>
          <w:rFonts w:hint="eastAsia" w:ascii="仿宋_GB2312" w:eastAsia="仿宋_GB2312" w:cs="FZFSK--GBK1-0"/>
          <w:kern w:val="0"/>
          <w:sz w:val="32"/>
          <w:szCs w:val="32"/>
        </w:rPr>
        <w:t>城乡居民基本养老保险基金支出</w:t>
      </w:r>
      <w:r>
        <w:rPr>
          <w:rFonts w:hint="eastAsia" w:ascii="仿宋_GB2312" w:hAnsi="Times-Roman" w:eastAsia="仿宋_GB2312" w:cs="Times-Roman"/>
          <w:kern w:val="0"/>
          <w:sz w:val="32"/>
          <w:szCs w:val="32"/>
        </w:rPr>
        <w:t>111,638</w:t>
      </w:r>
      <w:r>
        <w:rPr>
          <w:rFonts w:hint="eastAsia" w:ascii="仿宋_GB2312" w:eastAsia="仿宋_GB2312" w:cs="FZFSK--GBK1-0"/>
          <w:kern w:val="0"/>
          <w:sz w:val="32"/>
          <w:szCs w:val="32"/>
        </w:rPr>
        <w:t>万元，完成预算数的98</w:t>
      </w:r>
      <w:r>
        <w:rPr>
          <w:rFonts w:ascii="仿宋_GB2312" w:hAnsi="Times-Roman" w:eastAsia="仿宋_GB2312" w:cs="Times-Roman"/>
          <w:kern w:val="0"/>
          <w:sz w:val="32"/>
          <w:szCs w:val="32"/>
        </w:rPr>
        <w:t>%</w:t>
      </w:r>
      <w:r>
        <w:rPr>
          <w:rFonts w:hint="eastAsia" w:ascii="仿宋_GB2312" w:eastAsia="仿宋_GB2312" w:cs="FZFSK--GBK1-0"/>
          <w:kern w:val="0"/>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Times-Roman" w:eastAsia="仿宋_GB2312" w:cs="Times-Roman"/>
          <w:kern w:val="0"/>
          <w:sz w:val="32"/>
          <w:szCs w:val="32"/>
        </w:rPr>
        <w:t>2.</w:t>
      </w:r>
      <w:r>
        <w:rPr>
          <w:rFonts w:hint="eastAsia" w:ascii="仿宋_GB2312" w:eastAsia="仿宋_GB2312" w:cs="FZFSK--GBK1-0"/>
          <w:kern w:val="0"/>
          <w:sz w:val="32"/>
          <w:szCs w:val="32"/>
        </w:rPr>
        <w:t>上解上级支出184,121万元，主要是</w:t>
      </w:r>
      <w:r>
        <w:rPr>
          <w:rFonts w:hint="eastAsia" w:ascii="仿宋_GB2312" w:eastAsia="仿宋_GB2312" w:cs="仿宋_GB2312"/>
          <w:sz w:val="32"/>
          <w:szCs w:val="32"/>
        </w:rPr>
        <w:t>根据《北京市人力资源和社会保障局、北京市财政局关于启动城乡居民基本养老保险基金市级统筹工作有关问题的通知》（京人社居字</w:t>
      </w:r>
      <w:r>
        <w:rPr>
          <w:rFonts w:hint="eastAsia" w:ascii="Arial Unicode MS" w:hAnsi="Arial Unicode MS" w:eastAsia="Arial Unicode MS" w:cs="Arial Unicode MS"/>
          <w:sz w:val="32"/>
          <w:szCs w:val="32"/>
        </w:rPr>
        <w:t>〔</w:t>
      </w:r>
      <w:r>
        <w:rPr>
          <w:rFonts w:hint="eastAsia" w:ascii="仿宋_GB2312" w:eastAsia="仿宋_GB2312" w:cs="仿宋_GB2312"/>
          <w:sz w:val="32"/>
          <w:szCs w:val="32"/>
        </w:rPr>
        <w:t>2020</w:t>
      </w:r>
      <w:r>
        <w:rPr>
          <w:rFonts w:hint="eastAsia" w:ascii="Arial Unicode MS" w:hAnsi="Arial Unicode MS" w:eastAsia="Arial Unicode MS" w:cs="Arial Unicode MS"/>
          <w:sz w:val="32"/>
          <w:szCs w:val="32"/>
        </w:rPr>
        <w:t>〕</w:t>
      </w:r>
      <w:r>
        <w:rPr>
          <w:rFonts w:hint="eastAsia" w:ascii="仿宋_GB2312" w:eastAsia="仿宋_GB2312" w:cs="仿宋_GB2312"/>
          <w:sz w:val="32"/>
          <w:szCs w:val="32"/>
        </w:rPr>
        <w:t>87号），</w:t>
      </w:r>
      <w:r>
        <w:rPr>
          <w:rFonts w:hint="eastAsia" w:ascii="仿宋_GB2312" w:hAnsi="仿宋_GB2312" w:eastAsia="仿宋_GB2312" w:cs="仿宋_GB2312"/>
          <w:sz w:val="32"/>
          <w:szCs w:val="32"/>
        </w:rPr>
        <w:t>自2021年1月1日起，城乡居民基本养老保险基金管理划转为市级统筹管理，区级层面不再编制社会保险基金预算。</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3.债券投资结余3,270万元，待市局统一处理。</w:t>
      </w:r>
    </w:p>
    <w:p>
      <w:pPr>
        <w:pStyle w:val="2"/>
        <w:rPr>
          <w:rFonts w:ascii="仿宋_GB2312" w:hAnsi="仿宋_GB2312" w:eastAsia="仿宋_GB2312" w:cs="仿宋_GB2312"/>
          <w:sz w:val="32"/>
          <w:szCs w:val="32"/>
        </w:rPr>
      </w:pPr>
    </w:p>
    <w:p/>
    <w:p>
      <w:pPr>
        <w:spacing w:line="560" w:lineRule="exact"/>
        <w:ind w:firstLine="640" w:firstLineChars="200"/>
        <w:rPr>
          <w:rFonts w:ascii="仿宋_GB2312" w:hAnsi="仿宋_GB2312" w:eastAsia="仿宋_GB2312" w:cs="仿宋_GB2312"/>
          <w:sz w:val="32"/>
          <w:szCs w:val="32"/>
        </w:rPr>
      </w:pPr>
    </w:p>
    <w:p>
      <w:pPr>
        <w:autoSpaceDE w:val="0"/>
        <w:autoSpaceDN w:val="0"/>
        <w:adjustRightInd w:val="0"/>
        <w:spacing w:line="560" w:lineRule="exact"/>
        <w:ind w:firstLine="640" w:firstLineChars="200"/>
        <w:rPr>
          <w:rFonts w:ascii="仿宋_GB2312" w:eastAsia="仿宋_GB2312" w:cs="FZFSK--GBK1-0"/>
          <w:kern w:val="0"/>
          <w:sz w:val="32"/>
          <w:szCs w:val="32"/>
        </w:rPr>
      </w:pPr>
    </w:p>
    <w:p>
      <w:pPr>
        <w:autoSpaceDE w:val="0"/>
        <w:autoSpaceDN w:val="0"/>
        <w:adjustRightInd w:val="0"/>
        <w:spacing w:line="560" w:lineRule="exact"/>
        <w:ind w:firstLine="640" w:firstLineChars="200"/>
        <w:jc w:val="left"/>
        <w:rPr>
          <w:rFonts w:ascii="仿宋_GB2312" w:eastAsia="仿宋_GB2312" w:cs="FZFSK--GBK1-0"/>
          <w:kern w:val="0"/>
          <w:sz w:val="32"/>
          <w:szCs w:val="32"/>
        </w:rPr>
      </w:pPr>
    </w:p>
    <w:p>
      <w:pPr>
        <w:autoSpaceDE w:val="0"/>
        <w:autoSpaceDN w:val="0"/>
        <w:adjustRightInd w:val="0"/>
        <w:spacing w:line="560" w:lineRule="exact"/>
        <w:ind w:firstLine="640" w:firstLineChars="200"/>
        <w:jc w:val="left"/>
        <w:rPr>
          <w:rFonts w:ascii="仿宋_GB2312" w:eastAsia="仿宋_GB2312" w:cs="FZFSK--GBK1-0"/>
          <w:kern w:val="0"/>
          <w:sz w:val="32"/>
          <w:szCs w:val="32"/>
        </w:rPr>
      </w:pPr>
    </w:p>
    <w:p>
      <w:pPr>
        <w:autoSpaceDE w:val="0"/>
        <w:autoSpaceDN w:val="0"/>
        <w:adjustRightInd w:val="0"/>
        <w:spacing w:line="560" w:lineRule="exact"/>
        <w:jc w:val="left"/>
        <w:rPr>
          <w:rFonts w:ascii="仿宋_GB2312" w:eastAsia="仿宋_GB2312" w:cs="FZFSK--GBK1-0"/>
          <w:kern w:val="0"/>
          <w:sz w:val="32"/>
          <w:szCs w:val="32"/>
        </w:rPr>
      </w:pPr>
    </w:p>
    <w:p>
      <w:pPr>
        <w:pStyle w:val="2"/>
      </w:pPr>
    </w:p>
    <w:tbl>
      <w:tblPr>
        <w:tblStyle w:val="7"/>
        <w:tblW w:w="9061" w:type="dxa"/>
        <w:tblInd w:w="0" w:type="dxa"/>
        <w:tblLayout w:type="fixed"/>
        <w:tblCellMar>
          <w:top w:w="0" w:type="dxa"/>
          <w:left w:w="108" w:type="dxa"/>
          <w:bottom w:w="0" w:type="dxa"/>
          <w:right w:w="108" w:type="dxa"/>
        </w:tblCellMar>
      </w:tblPr>
      <w:tblGrid>
        <w:gridCol w:w="4219"/>
        <w:gridCol w:w="4842"/>
      </w:tblGrid>
      <w:tr>
        <w:tblPrEx>
          <w:tblLayout w:type="fixed"/>
          <w:tblCellMar>
            <w:top w:w="0" w:type="dxa"/>
            <w:left w:w="108" w:type="dxa"/>
            <w:bottom w:w="0" w:type="dxa"/>
            <w:right w:w="108" w:type="dxa"/>
          </w:tblCellMar>
        </w:tblPrEx>
        <w:trPr>
          <w:trHeight w:val="850" w:hRule="atLeast"/>
        </w:trPr>
        <w:tc>
          <w:tcPr>
            <w:tcW w:w="9061" w:type="dxa"/>
            <w:gridSpan w:val="2"/>
            <w:tcBorders>
              <w:top w:val="nil"/>
              <w:left w:val="nil"/>
              <w:bottom w:val="nil"/>
              <w:right w:val="nil"/>
            </w:tcBorders>
            <w:shd w:val="clear" w:color="auto" w:fill="auto"/>
            <w:vAlign w:val="center"/>
          </w:tcPr>
          <w:p>
            <w:pPr>
              <w:widowControl/>
              <w:jc w:val="center"/>
              <w:rPr>
                <w:rFonts w:ascii="方正小标宋简体" w:hAnsi="宋体" w:eastAsia="方正小标宋简体" w:cs="宋体"/>
                <w:kern w:val="0"/>
                <w:sz w:val="36"/>
                <w:szCs w:val="36"/>
              </w:rPr>
            </w:pPr>
            <w:r>
              <w:rPr>
                <w:rFonts w:hint="eastAsia" w:ascii="方正小标宋_GBK" w:eastAsia="方正小标宋_GBK" w:cs="FZFSK--GBK1-0"/>
                <w:kern w:val="0"/>
                <w:sz w:val="32"/>
                <w:szCs w:val="32"/>
              </w:rPr>
              <w:t>北京市通州区2020年区级地方政府债务余额和限额决算情况表</w:t>
            </w:r>
          </w:p>
        </w:tc>
      </w:tr>
      <w:tr>
        <w:tblPrEx>
          <w:tblLayout w:type="fixed"/>
          <w:tblCellMar>
            <w:top w:w="0" w:type="dxa"/>
            <w:left w:w="108" w:type="dxa"/>
            <w:bottom w:w="0" w:type="dxa"/>
            <w:right w:w="108" w:type="dxa"/>
          </w:tblCellMar>
        </w:tblPrEx>
        <w:trPr>
          <w:trHeight w:val="283" w:hRule="atLeast"/>
        </w:trPr>
        <w:tc>
          <w:tcPr>
            <w:tcW w:w="4219" w:type="dxa"/>
            <w:tcBorders>
              <w:top w:val="nil"/>
              <w:left w:val="nil"/>
              <w:bottom w:val="single" w:color="auto" w:sz="8" w:space="0"/>
              <w:right w:val="nil"/>
            </w:tcBorders>
            <w:shd w:val="clear" w:color="auto" w:fill="auto"/>
            <w:vAlign w:val="center"/>
          </w:tcPr>
          <w:p>
            <w:pPr>
              <w:widowControl/>
              <w:jc w:val="left"/>
              <w:rPr>
                <w:rFonts w:ascii="仿宋" w:hAnsi="仿宋" w:eastAsia="仿宋" w:cs="宋体"/>
                <w:b/>
                <w:bCs/>
                <w:color w:val="000000"/>
                <w:kern w:val="0"/>
                <w:szCs w:val="21"/>
              </w:rPr>
            </w:pPr>
            <w:r>
              <w:rPr>
                <w:rFonts w:hint="eastAsia" w:ascii="仿宋" w:hAnsi="仿宋" w:eastAsia="仿宋" w:cs="宋体"/>
                <w:b/>
                <w:bCs/>
                <w:color w:val="000000"/>
                <w:kern w:val="0"/>
                <w:szCs w:val="21"/>
              </w:rPr>
              <w:t xml:space="preserve">    表十</w:t>
            </w:r>
          </w:p>
        </w:tc>
        <w:tc>
          <w:tcPr>
            <w:tcW w:w="4842" w:type="dxa"/>
            <w:tcBorders>
              <w:top w:val="nil"/>
              <w:left w:val="nil"/>
              <w:bottom w:val="single" w:color="auto" w:sz="8" w:space="0"/>
              <w:right w:val="nil"/>
            </w:tcBorders>
            <w:shd w:val="clear" w:color="auto" w:fill="auto"/>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 xml:space="preserve">                      单位：万元</w:t>
            </w:r>
          </w:p>
        </w:tc>
      </w:tr>
      <w:tr>
        <w:tblPrEx>
          <w:tblLayout w:type="fixed"/>
          <w:tblCellMar>
            <w:top w:w="0" w:type="dxa"/>
            <w:left w:w="108" w:type="dxa"/>
            <w:bottom w:w="0" w:type="dxa"/>
            <w:right w:w="108" w:type="dxa"/>
          </w:tblCellMar>
        </w:tblPrEx>
        <w:trPr>
          <w:trHeight w:val="567" w:hRule="atLeast"/>
        </w:trPr>
        <w:tc>
          <w:tcPr>
            <w:tcW w:w="4219"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_GB2312" w:hAnsi="宋体" w:eastAsia="仿宋_GB2312" w:cs="宋体"/>
                <w:b/>
                <w:bCs/>
                <w:kern w:val="0"/>
                <w:sz w:val="20"/>
                <w:szCs w:val="20"/>
              </w:rPr>
            </w:pPr>
            <w:r>
              <w:rPr>
                <w:rFonts w:hint="eastAsia" w:ascii="仿宋_GB2312" w:hAnsi="宋体" w:eastAsia="仿宋_GB2312" w:cs="仿宋_GB2312"/>
                <w:b/>
                <w:color w:val="000000"/>
                <w:kern w:val="0"/>
                <w:sz w:val="20"/>
                <w:szCs w:val="20"/>
                <w:lang w:bidi="ar"/>
              </w:rPr>
              <w:t>项        目</w:t>
            </w:r>
          </w:p>
        </w:tc>
        <w:tc>
          <w:tcPr>
            <w:tcW w:w="4842" w:type="dxa"/>
            <w:tcBorders>
              <w:top w:val="nil"/>
              <w:left w:val="nil"/>
              <w:bottom w:val="single" w:color="auto" w:sz="4" w:space="0"/>
              <w:right w:val="nil"/>
            </w:tcBorders>
            <w:shd w:val="clear" w:color="auto" w:fill="auto"/>
            <w:vAlign w:val="center"/>
          </w:tcPr>
          <w:p>
            <w:pPr>
              <w:widowControl/>
              <w:jc w:val="center"/>
              <w:textAlignment w:val="center"/>
              <w:rPr>
                <w:rFonts w:ascii="仿宋_GB2312" w:hAnsi="宋体" w:eastAsia="仿宋_GB2312" w:cs="宋体"/>
                <w:b/>
                <w:bCs/>
                <w:kern w:val="0"/>
                <w:sz w:val="20"/>
                <w:szCs w:val="20"/>
              </w:rPr>
            </w:pPr>
            <w:r>
              <w:rPr>
                <w:rFonts w:hint="eastAsia" w:ascii="仿宋_GB2312" w:hAnsi="宋体" w:eastAsia="仿宋_GB2312" w:cs="仿宋_GB2312"/>
                <w:b/>
                <w:color w:val="000000"/>
                <w:kern w:val="0"/>
                <w:sz w:val="20"/>
                <w:szCs w:val="20"/>
                <w:lang w:bidi="ar"/>
              </w:rPr>
              <w:t>金    额</w:t>
            </w:r>
          </w:p>
        </w:tc>
      </w:tr>
      <w:tr>
        <w:tblPrEx>
          <w:tblLayout w:type="fixed"/>
          <w:tblCellMar>
            <w:top w:w="0" w:type="dxa"/>
            <w:left w:w="108" w:type="dxa"/>
            <w:bottom w:w="0" w:type="dxa"/>
            <w:right w:w="108" w:type="dxa"/>
          </w:tblCellMar>
        </w:tblPrEx>
        <w:trPr>
          <w:trHeight w:val="567" w:hRule="atLeast"/>
        </w:trPr>
        <w:tc>
          <w:tcPr>
            <w:tcW w:w="4219"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_GB2312" w:hAnsi="宋体" w:eastAsia="仿宋_GB2312" w:cs="宋体"/>
                <w:kern w:val="0"/>
                <w:sz w:val="20"/>
                <w:szCs w:val="20"/>
              </w:rPr>
            </w:pPr>
            <w:r>
              <w:rPr>
                <w:rFonts w:hint="eastAsia" w:ascii="仿宋_GB2312" w:hAnsi="宋体" w:eastAsia="仿宋_GB2312" w:cs="仿宋_GB2312"/>
                <w:color w:val="000000"/>
                <w:kern w:val="0"/>
                <w:sz w:val="20"/>
                <w:szCs w:val="20"/>
                <w:lang w:bidi="ar"/>
              </w:rPr>
              <w:t>2020年地方政府债务限额</w:t>
            </w:r>
          </w:p>
        </w:tc>
        <w:tc>
          <w:tcPr>
            <w:tcW w:w="4842" w:type="dxa"/>
            <w:tcBorders>
              <w:top w:val="nil"/>
              <w:left w:val="nil"/>
              <w:bottom w:val="single" w:color="auto" w:sz="4" w:space="0"/>
              <w:right w:val="nil"/>
            </w:tcBorders>
            <w:shd w:val="clear" w:color="auto" w:fill="auto"/>
            <w:vAlign w:val="center"/>
          </w:tcPr>
          <w:p>
            <w:pPr>
              <w:widowControl/>
              <w:jc w:val="center"/>
              <w:textAlignment w:val="center"/>
              <w:rPr>
                <w:rFonts w:ascii="仿宋_GB2312" w:hAnsi="宋体" w:eastAsia="仿宋_GB2312" w:cs="宋体"/>
                <w:kern w:val="0"/>
                <w:sz w:val="20"/>
                <w:szCs w:val="20"/>
              </w:rPr>
            </w:pPr>
            <w:r>
              <w:rPr>
                <w:rFonts w:hint="eastAsia" w:ascii="仿宋_GB2312" w:hAnsi="宋体" w:eastAsia="仿宋_GB2312" w:cs="仿宋_GB2312"/>
                <w:color w:val="000000"/>
                <w:kern w:val="0"/>
                <w:sz w:val="20"/>
                <w:szCs w:val="20"/>
                <w:lang w:bidi="ar"/>
              </w:rPr>
              <w:t xml:space="preserve">6,688,100 </w:t>
            </w:r>
          </w:p>
        </w:tc>
      </w:tr>
      <w:tr>
        <w:tblPrEx>
          <w:tblLayout w:type="fixed"/>
          <w:tblCellMar>
            <w:top w:w="0" w:type="dxa"/>
            <w:left w:w="108" w:type="dxa"/>
            <w:bottom w:w="0" w:type="dxa"/>
            <w:right w:w="108" w:type="dxa"/>
          </w:tblCellMar>
        </w:tblPrEx>
        <w:trPr>
          <w:trHeight w:val="567" w:hRule="atLeast"/>
        </w:trPr>
        <w:tc>
          <w:tcPr>
            <w:tcW w:w="4219"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_GB2312" w:hAnsi="宋体" w:eastAsia="仿宋_GB2312" w:cs="宋体"/>
                <w:kern w:val="0"/>
                <w:sz w:val="18"/>
                <w:szCs w:val="18"/>
              </w:rPr>
            </w:pPr>
            <w:r>
              <w:rPr>
                <w:rFonts w:hint="eastAsia" w:ascii="仿宋_GB2312" w:hAnsi="宋体" w:eastAsia="仿宋_GB2312" w:cs="仿宋_GB2312"/>
                <w:color w:val="000000"/>
                <w:kern w:val="0"/>
                <w:sz w:val="18"/>
                <w:szCs w:val="18"/>
                <w:lang w:bidi="ar"/>
              </w:rPr>
              <w:t xml:space="preserve">      其中：一般债务</w:t>
            </w:r>
          </w:p>
        </w:tc>
        <w:tc>
          <w:tcPr>
            <w:tcW w:w="4842" w:type="dxa"/>
            <w:tcBorders>
              <w:top w:val="nil"/>
              <w:left w:val="nil"/>
              <w:bottom w:val="single" w:color="auto" w:sz="4" w:space="0"/>
              <w:right w:val="nil"/>
            </w:tcBorders>
            <w:shd w:val="clear" w:color="auto" w:fill="auto"/>
            <w:vAlign w:val="center"/>
          </w:tcPr>
          <w:p>
            <w:pPr>
              <w:widowControl/>
              <w:jc w:val="center"/>
              <w:textAlignment w:val="center"/>
              <w:rPr>
                <w:rFonts w:ascii="仿宋_GB2312" w:hAnsi="宋体" w:eastAsia="仿宋_GB2312" w:cs="宋体"/>
                <w:kern w:val="0"/>
                <w:sz w:val="18"/>
                <w:szCs w:val="18"/>
              </w:rPr>
            </w:pPr>
            <w:r>
              <w:rPr>
                <w:rFonts w:hint="eastAsia" w:ascii="仿宋_GB2312" w:hAnsi="宋体" w:eastAsia="仿宋_GB2312" w:cs="仿宋_GB2312"/>
                <w:color w:val="000000"/>
                <w:kern w:val="0"/>
                <w:sz w:val="18"/>
                <w:szCs w:val="18"/>
                <w:lang w:bidi="ar"/>
              </w:rPr>
              <w:t xml:space="preserve">2,834,900 </w:t>
            </w:r>
          </w:p>
        </w:tc>
      </w:tr>
      <w:tr>
        <w:tblPrEx>
          <w:tblLayout w:type="fixed"/>
          <w:tblCellMar>
            <w:top w:w="0" w:type="dxa"/>
            <w:left w:w="108" w:type="dxa"/>
            <w:bottom w:w="0" w:type="dxa"/>
            <w:right w:w="108" w:type="dxa"/>
          </w:tblCellMar>
        </w:tblPrEx>
        <w:trPr>
          <w:trHeight w:val="567" w:hRule="atLeast"/>
        </w:trPr>
        <w:tc>
          <w:tcPr>
            <w:tcW w:w="4219"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_GB2312" w:hAnsi="宋体" w:eastAsia="仿宋_GB2312" w:cs="宋体"/>
                <w:kern w:val="0"/>
                <w:sz w:val="18"/>
                <w:szCs w:val="18"/>
              </w:rPr>
            </w:pPr>
            <w:r>
              <w:rPr>
                <w:rFonts w:hint="eastAsia" w:ascii="仿宋_GB2312" w:hAnsi="宋体" w:eastAsia="仿宋_GB2312" w:cs="仿宋_GB2312"/>
                <w:color w:val="000000"/>
                <w:kern w:val="0"/>
                <w:sz w:val="18"/>
                <w:szCs w:val="18"/>
                <w:lang w:bidi="ar"/>
              </w:rPr>
              <w:t xml:space="preserve">            专项债务</w:t>
            </w:r>
          </w:p>
        </w:tc>
        <w:tc>
          <w:tcPr>
            <w:tcW w:w="4842" w:type="dxa"/>
            <w:tcBorders>
              <w:top w:val="nil"/>
              <w:left w:val="nil"/>
              <w:bottom w:val="single" w:color="auto" w:sz="4" w:space="0"/>
              <w:right w:val="nil"/>
            </w:tcBorders>
            <w:shd w:val="clear" w:color="auto" w:fill="auto"/>
            <w:vAlign w:val="center"/>
          </w:tcPr>
          <w:p>
            <w:pPr>
              <w:widowControl/>
              <w:jc w:val="center"/>
              <w:textAlignment w:val="center"/>
              <w:rPr>
                <w:rFonts w:ascii="仿宋_GB2312" w:hAnsi="宋体" w:eastAsia="仿宋_GB2312" w:cs="宋体"/>
                <w:color w:val="000000"/>
                <w:kern w:val="0"/>
                <w:sz w:val="18"/>
                <w:szCs w:val="18"/>
              </w:rPr>
            </w:pPr>
            <w:r>
              <w:rPr>
                <w:rFonts w:hint="eastAsia" w:ascii="仿宋_GB2312" w:hAnsi="宋体" w:eastAsia="仿宋_GB2312" w:cs="仿宋_GB2312"/>
                <w:color w:val="000000"/>
                <w:kern w:val="0"/>
                <w:sz w:val="18"/>
                <w:szCs w:val="18"/>
                <w:lang w:bidi="ar"/>
              </w:rPr>
              <w:t xml:space="preserve">3,853,200 </w:t>
            </w:r>
          </w:p>
        </w:tc>
      </w:tr>
      <w:tr>
        <w:tblPrEx>
          <w:tblLayout w:type="fixed"/>
          <w:tblCellMar>
            <w:top w:w="0" w:type="dxa"/>
            <w:left w:w="108" w:type="dxa"/>
            <w:bottom w:w="0" w:type="dxa"/>
            <w:right w:w="108" w:type="dxa"/>
          </w:tblCellMar>
        </w:tblPrEx>
        <w:trPr>
          <w:trHeight w:val="567" w:hRule="atLeast"/>
        </w:trPr>
        <w:tc>
          <w:tcPr>
            <w:tcW w:w="4219"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_GB2312" w:hAnsi="宋体" w:eastAsia="仿宋_GB2312" w:cs="宋体"/>
                <w:kern w:val="0"/>
                <w:sz w:val="20"/>
                <w:szCs w:val="20"/>
              </w:rPr>
            </w:pPr>
            <w:r>
              <w:rPr>
                <w:rFonts w:hint="eastAsia" w:ascii="仿宋_GB2312" w:hAnsi="宋体" w:eastAsia="仿宋_GB2312" w:cs="仿宋_GB2312"/>
                <w:color w:val="000000"/>
                <w:kern w:val="0"/>
                <w:sz w:val="20"/>
                <w:szCs w:val="20"/>
                <w:lang w:bidi="ar"/>
              </w:rPr>
              <w:t>2020年地方政府债务余额</w:t>
            </w:r>
          </w:p>
        </w:tc>
        <w:tc>
          <w:tcPr>
            <w:tcW w:w="4842" w:type="dxa"/>
            <w:tcBorders>
              <w:top w:val="nil"/>
              <w:left w:val="nil"/>
              <w:bottom w:val="single" w:color="auto" w:sz="4" w:space="0"/>
              <w:right w:val="nil"/>
            </w:tcBorders>
            <w:shd w:val="clear" w:color="auto" w:fill="auto"/>
            <w:vAlign w:val="center"/>
          </w:tcPr>
          <w:p>
            <w:pPr>
              <w:widowControl/>
              <w:jc w:val="center"/>
              <w:textAlignment w:val="center"/>
              <w:rPr>
                <w:rFonts w:ascii="仿宋_GB2312" w:hAnsi="宋体" w:eastAsia="仿宋_GB2312" w:cs="宋体"/>
                <w:kern w:val="0"/>
                <w:sz w:val="20"/>
                <w:szCs w:val="20"/>
              </w:rPr>
            </w:pPr>
            <w:r>
              <w:rPr>
                <w:rFonts w:hint="eastAsia" w:ascii="仿宋_GB2312" w:hAnsi="宋体" w:eastAsia="仿宋_GB2312" w:cs="仿宋_GB2312"/>
                <w:color w:val="000000"/>
                <w:kern w:val="0"/>
                <w:sz w:val="20"/>
                <w:szCs w:val="20"/>
                <w:lang w:bidi="ar"/>
              </w:rPr>
              <w:t xml:space="preserve">5,210,325 </w:t>
            </w:r>
          </w:p>
        </w:tc>
      </w:tr>
      <w:tr>
        <w:tblPrEx>
          <w:tblLayout w:type="fixed"/>
          <w:tblCellMar>
            <w:top w:w="0" w:type="dxa"/>
            <w:left w:w="108" w:type="dxa"/>
            <w:bottom w:w="0" w:type="dxa"/>
            <w:right w:w="108" w:type="dxa"/>
          </w:tblCellMar>
        </w:tblPrEx>
        <w:trPr>
          <w:trHeight w:val="567" w:hRule="atLeast"/>
        </w:trPr>
        <w:tc>
          <w:tcPr>
            <w:tcW w:w="4219"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_GB2312" w:hAnsi="宋体" w:eastAsia="仿宋_GB2312" w:cs="宋体"/>
                <w:kern w:val="0"/>
                <w:sz w:val="18"/>
                <w:szCs w:val="18"/>
              </w:rPr>
            </w:pPr>
            <w:r>
              <w:rPr>
                <w:rFonts w:hint="eastAsia" w:ascii="仿宋_GB2312" w:hAnsi="宋体" w:eastAsia="仿宋_GB2312" w:cs="仿宋_GB2312"/>
                <w:color w:val="000000"/>
                <w:kern w:val="0"/>
                <w:sz w:val="18"/>
                <w:szCs w:val="18"/>
                <w:lang w:bidi="ar"/>
              </w:rPr>
              <w:t xml:space="preserve">      其中：一般债务</w:t>
            </w:r>
          </w:p>
        </w:tc>
        <w:tc>
          <w:tcPr>
            <w:tcW w:w="4842" w:type="dxa"/>
            <w:tcBorders>
              <w:top w:val="nil"/>
              <w:left w:val="nil"/>
              <w:bottom w:val="single" w:color="auto" w:sz="4" w:space="0"/>
              <w:right w:val="nil"/>
            </w:tcBorders>
            <w:shd w:val="clear" w:color="auto" w:fill="auto"/>
            <w:vAlign w:val="center"/>
          </w:tcPr>
          <w:p>
            <w:pPr>
              <w:widowControl/>
              <w:jc w:val="center"/>
              <w:textAlignment w:val="center"/>
              <w:rPr>
                <w:rFonts w:ascii="仿宋_GB2312" w:hAnsi="宋体" w:eastAsia="仿宋_GB2312" w:cs="宋体"/>
                <w:kern w:val="0"/>
                <w:sz w:val="18"/>
                <w:szCs w:val="18"/>
              </w:rPr>
            </w:pPr>
            <w:r>
              <w:rPr>
                <w:rFonts w:hint="eastAsia" w:ascii="仿宋_GB2312" w:hAnsi="宋体" w:eastAsia="仿宋_GB2312" w:cs="仿宋_GB2312"/>
                <w:color w:val="000000"/>
                <w:kern w:val="0"/>
                <w:sz w:val="18"/>
                <w:szCs w:val="18"/>
                <w:lang w:bidi="ar"/>
              </w:rPr>
              <w:t xml:space="preserve">2,779,775 </w:t>
            </w:r>
          </w:p>
        </w:tc>
      </w:tr>
      <w:tr>
        <w:tblPrEx>
          <w:tblLayout w:type="fixed"/>
          <w:tblCellMar>
            <w:top w:w="0" w:type="dxa"/>
            <w:left w:w="108" w:type="dxa"/>
            <w:bottom w:w="0" w:type="dxa"/>
            <w:right w:w="108" w:type="dxa"/>
          </w:tblCellMar>
        </w:tblPrEx>
        <w:trPr>
          <w:trHeight w:val="567" w:hRule="atLeast"/>
        </w:trPr>
        <w:tc>
          <w:tcPr>
            <w:tcW w:w="4219" w:type="dxa"/>
            <w:tcBorders>
              <w:top w:val="nil"/>
              <w:left w:val="nil"/>
              <w:bottom w:val="single" w:color="auto" w:sz="8" w:space="0"/>
              <w:right w:val="single" w:color="auto" w:sz="4" w:space="0"/>
            </w:tcBorders>
            <w:shd w:val="clear" w:color="auto" w:fill="auto"/>
            <w:vAlign w:val="center"/>
          </w:tcPr>
          <w:p>
            <w:pPr>
              <w:widowControl/>
              <w:jc w:val="left"/>
              <w:textAlignment w:val="center"/>
              <w:rPr>
                <w:rFonts w:ascii="仿宋_GB2312" w:hAnsi="宋体" w:eastAsia="仿宋_GB2312" w:cs="宋体"/>
                <w:kern w:val="0"/>
                <w:sz w:val="18"/>
                <w:szCs w:val="18"/>
              </w:rPr>
            </w:pPr>
            <w:r>
              <w:rPr>
                <w:rFonts w:hint="eastAsia" w:ascii="仿宋_GB2312" w:hAnsi="宋体" w:eastAsia="仿宋_GB2312" w:cs="仿宋_GB2312"/>
                <w:color w:val="000000"/>
                <w:kern w:val="0"/>
                <w:sz w:val="18"/>
                <w:szCs w:val="18"/>
                <w:lang w:bidi="ar"/>
              </w:rPr>
              <w:t xml:space="preserve">            专项债务</w:t>
            </w:r>
          </w:p>
        </w:tc>
        <w:tc>
          <w:tcPr>
            <w:tcW w:w="4842" w:type="dxa"/>
            <w:tcBorders>
              <w:top w:val="nil"/>
              <w:left w:val="nil"/>
              <w:bottom w:val="single" w:color="auto" w:sz="8" w:space="0"/>
              <w:right w:val="nil"/>
            </w:tcBorders>
            <w:shd w:val="clear" w:color="auto" w:fill="auto"/>
            <w:vAlign w:val="center"/>
          </w:tcPr>
          <w:p>
            <w:pPr>
              <w:widowControl/>
              <w:jc w:val="center"/>
              <w:textAlignment w:val="center"/>
              <w:rPr>
                <w:rFonts w:ascii="仿宋_GB2312" w:hAnsi="宋体" w:eastAsia="仿宋_GB2312" w:cs="宋体"/>
                <w:kern w:val="0"/>
                <w:sz w:val="18"/>
                <w:szCs w:val="18"/>
              </w:rPr>
            </w:pPr>
            <w:r>
              <w:rPr>
                <w:rFonts w:hint="eastAsia" w:ascii="仿宋_GB2312" w:hAnsi="宋体" w:eastAsia="仿宋_GB2312" w:cs="仿宋_GB2312"/>
                <w:color w:val="000000"/>
                <w:kern w:val="0"/>
                <w:sz w:val="18"/>
                <w:szCs w:val="18"/>
                <w:lang w:bidi="ar"/>
              </w:rPr>
              <w:t xml:space="preserve">2,430,550 </w:t>
            </w:r>
          </w:p>
        </w:tc>
      </w:tr>
    </w:tbl>
    <w:p>
      <w:pPr>
        <w:autoSpaceDE w:val="0"/>
        <w:autoSpaceDN w:val="0"/>
        <w:adjustRightInd w:val="0"/>
        <w:spacing w:line="560" w:lineRule="exact"/>
        <w:ind w:firstLine="640" w:firstLineChars="200"/>
        <w:jc w:val="left"/>
        <w:rPr>
          <w:rFonts w:ascii="仿宋_GB2312" w:eastAsia="仿宋_GB2312" w:cs="FZFSK--GBK1-0"/>
          <w:kern w:val="0"/>
          <w:sz w:val="32"/>
          <w:szCs w:val="32"/>
        </w:rPr>
      </w:pPr>
    </w:p>
    <w:p>
      <w:pPr>
        <w:autoSpaceDE w:val="0"/>
        <w:autoSpaceDN w:val="0"/>
        <w:adjustRightInd w:val="0"/>
        <w:spacing w:line="560" w:lineRule="exact"/>
        <w:ind w:firstLine="640" w:firstLineChars="200"/>
        <w:jc w:val="left"/>
        <w:rPr>
          <w:rFonts w:ascii="仿宋_GB2312" w:eastAsia="仿宋_GB2312" w:cs="FZFSK--GBK1-0"/>
          <w:kern w:val="0"/>
          <w:sz w:val="32"/>
          <w:szCs w:val="32"/>
        </w:rPr>
      </w:pPr>
    </w:p>
    <w:p>
      <w:pPr>
        <w:autoSpaceDE w:val="0"/>
        <w:autoSpaceDN w:val="0"/>
        <w:adjustRightInd w:val="0"/>
        <w:spacing w:line="500" w:lineRule="exact"/>
        <w:jc w:val="center"/>
        <w:rPr>
          <w:rFonts w:ascii="方正小标宋简体" w:eastAsia="方正小标宋简体" w:cs="FZXBSJW--GB1-0"/>
          <w:kern w:val="0"/>
          <w:sz w:val="44"/>
          <w:szCs w:val="44"/>
        </w:rPr>
      </w:pPr>
    </w:p>
    <w:p>
      <w:pPr>
        <w:autoSpaceDE w:val="0"/>
        <w:autoSpaceDN w:val="0"/>
        <w:adjustRightInd w:val="0"/>
        <w:spacing w:line="500" w:lineRule="exact"/>
        <w:jc w:val="center"/>
        <w:rPr>
          <w:rFonts w:ascii="方正小标宋简体" w:eastAsia="方正小标宋简体" w:cs="FZXBSJW--GB1-0"/>
          <w:kern w:val="0"/>
          <w:sz w:val="44"/>
          <w:szCs w:val="44"/>
        </w:rPr>
      </w:pPr>
    </w:p>
    <w:p>
      <w:pPr>
        <w:autoSpaceDE w:val="0"/>
        <w:autoSpaceDN w:val="0"/>
        <w:adjustRightInd w:val="0"/>
        <w:spacing w:line="500" w:lineRule="exact"/>
        <w:jc w:val="center"/>
        <w:rPr>
          <w:rFonts w:ascii="方正小标宋简体" w:eastAsia="方正小标宋简体" w:cs="FZXBSJW--GB1-0"/>
          <w:kern w:val="0"/>
          <w:sz w:val="44"/>
          <w:szCs w:val="44"/>
        </w:rPr>
      </w:pPr>
    </w:p>
    <w:p>
      <w:pPr>
        <w:autoSpaceDE w:val="0"/>
        <w:autoSpaceDN w:val="0"/>
        <w:adjustRightInd w:val="0"/>
        <w:spacing w:line="500" w:lineRule="exact"/>
        <w:jc w:val="center"/>
        <w:rPr>
          <w:rFonts w:ascii="方正小标宋简体" w:eastAsia="方正小标宋简体" w:cs="FZXBSJW--GB1-0"/>
          <w:kern w:val="0"/>
          <w:sz w:val="44"/>
          <w:szCs w:val="44"/>
        </w:rPr>
      </w:pPr>
    </w:p>
    <w:p>
      <w:pPr>
        <w:autoSpaceDE w:val="0"/>
        <w:autoSpaceDN w:val="0"/>
        <w:adjustRightInd w:val="0"/>
        <w:spacing w:line="500" w:lineRule="exact"/>
        <w:jc w:val="center"/>
        <w:rPr>
          <w:rFonts w:ascii="方正小标宋简体" w:eastAsia="方正小标宋简体" w:cs="FZXBSJW--GB1-0"/>
          <w:kern w:val="0"/>
          <w:sz w:val="44"/>
          <w:szCs w:val="44"/>
        </w:rPr>
      </w:pPr>
    </w:p>
    <w:p>
      <w:pPr>
        <w:autoSpaceDE w:val="0"/>
        <w:autoSpaceDN w:val="0"/>
        <w:adjustRightInd w:val="0"/>
        <w:spacing w:line="500" w:lineRule="exact"/>
        <w:jc w:val="center"/>
        <w:rPr>
          <w:rFonts w:ascii="方正小标宋简体" w:eastAsia="方正小标宋简体" w:cs="FZXBSJW--GB1-0"/>
          <w:kern w:val="0"/>
          <w:sz w:val="44"/>
          <w:szCs w:val="44"/>
        </w:rPr>
      </w:pPr>
    </w:p>
    <w:p>
      <w:pPr>
        <w:autoSpaceDE w:val="0"/>
        <w:autoSpaceDN w:val="0"/>
        <w:adjustRightInd w:val="0"/>
        <w:spacing w:line="500" w:lineRule="exact"/>
        <w:jc w:val="center"/>
        <w:rPr>
          <w:rFonts w:ascii="方正小标宋简体" w:eastAsia="方正小标宋简体" w:cs="FZXBSJW--GB1-0"/>
          <w:kern w:val="0"/>
          <w:sz w:val="44"/>
          <w:szCs w:val="44"/>
        </w:rPr>
      </w:pPr>
    </w:p>
    <w:p>
      <w:pPr>
        <w:autoSpaceDE w:val="0"/>
        <w:autoSpaceDN w:val="0"/>
        <w:adjustRightInd w:val="0"/>
        <w:spacing w:line="500" w:lineRule="exact"/>
        <w:jc w:val="center"/>
        <w:rPr>
          <w:rFonts w:ascii="方正小标宋简体" w:eastAsia="方正小标宋简体" w:cs="FZXBSJW--GB1-0"/>
          <w:kern w:val="0"/>
          <w:sz w:val="44"/>
          <w:szCs w:val="44"/>
        </w:rPr>
      </w:pPr>
    </w:p>
    <w:p>
      <w:pPr>
        <w:pStyle w:val="2"/>
        <w:rPr>
          <w:rFonts w:ascii="方正小标宋简体" w:eastAsia="方正小标宋简体" w:cs="FZXBSJW--GB1-0"/>
          <w:kern w:val="0"/>
          <w:sz w:val="44"/>
          <w:szCs w:val="44"/>
        </w:rPr>
      </w:pPr>
    </w:p>
    <w:p>
      <w:pPr>
        <w:rPr>
          <w:rFonts w:ascii="方正小标宋简体" w:eastAsia="方正小标宋简体" w:cs="FZXBSJW--GB1-0"/>
          <w:kern w:val="0"/>
          <w:sz w:val="44"/>
          <w:szCs w:val="44"/>
        </w:rPr>
      </w:pPr>
    </w:p>
    <w:p>
      <w:pPr>
        <w:pStyle w:val="2"/>
        <w:rPr>
          <w:rFonts w:ascii="方正小标宋简体" w:eastAsia="方正小标宋简体" w:cs="FZXBSJW--GB1-0"/>
          <w:kern w:val="0"/>
          <w:sz w:val="44"/>
          <w:szCs w:val="44"/>
        </w:rPr>
      </w:pPr>
    </w:p>
    <w:p/>
    <w:p>
      <w:pPr>
        <w:autoSpaceDE w:val="0"/>
        <w:autoSpaceDN w:val="0"/>
        <w:adjustRightInd w:val="0"/>
        <w:spacing w:line="560" w:lineRule="exact"/>
        <w:jc w:val="center"/>
        <w:rPr>
          <w:rFonts w:ascii="方正小标宋简体" w:eastAsia="方正小标宋简体" w:cs="FZXBSJW--GB1-0"/>
          <w:kern w:val="0"/>
          <w:sz w:val="44"/>
          <w:szCs w:val="44"/>
        </w:rPr>
      </w:pPr>
      <w:r>
        <w:rPr>
          <w:rFonts w:hint="eastAsia" w:ascii="方正小标宋简体" w:eastAsia="方正小标宋简体" w:cs="FZXBSJW--GB1-0"/>
          <w:kern w:val="0"/>
          <w:sz w:val="44"/>
          <w:szCs w:val="44"/>
        </w:rPr>
        <w:t>说明十 关于2020年地方政府债务</w:t>
      </w:r>
    </w:p>
    <w:p>
      <w:pPr>
        <w:autoSpaceDE w:val="0"/>
        <w:autoSpaceDN w:val="0"/>
        <w:adjustRightInd w:val="0"/>
        <w:spacing w:line="560" w:lineRule="exact"/>
        <w:jc w:val="center"/>
        <w:rPr>
          <w:rFonts w:ascii="方正小标宋简体" w:eastAsia="方正小标宋简体" w:cs="FZXBSJW--GB1-0"/>
          <w:kern w:val="0"/>
          <w:sz w:val="44"/>
          <w:szCs w:val="44"/>
        </w:rPr>
      </w:pPr>
      <w:r>
        <w:rPr>
          <w:rFonts w:hint="eastAsia" w:ascii="方正小标宋简体" w:eastAsia="方正小标宋简体" w:cs="FZXBSJW--GB1-0"/>
          <w:kern w:val="0"/>
          <w:sz w:val="44"/>
          <w:szCs w:val="44"/>
        </w:rPr>
        <w:t>决算情况的说明</w:t>
      </w:r>
    </w:p>
    <w:p>
      <w:pPr>
        <w:autoSpaceDE w:val="0"/>
        <w:autoSpaceDN w:val="0"/>
        <w:adjustRightInd w:val="0"/>
        <w:spacing w:line="560" w:lineRule="exact"/>
        <w:jc w:val="center"/>
        <w:rPr>
          <w:rFonts w:ascii="方正小标宋简体" w:eastAsia="方正小标宋简体" w:cs="FZXBSJW--GB1-0"/>
          <w:kern w:val="0"/>
          <w:sz w:val="44"/>
          <w:szCs w:val="44"/>
        </w:rPr>
      </w:pPr>
    </w:p>
    <w:p>
      <w:pPr>
        <w:autoSpaceDE w:val="0"/>
        <w:autoSpaceDN w:val="0"/>
        <w:adjustRightInd w:val="0"/>
        <w:spacing w:line="560" w:lineRule="exact"/>
        <w:ind w:firstLine="640" w:firstLineChars="200"/>
        <w:rPr>
          <w:rFonts w:ascii="黑体" w:eastAsia="黑体" w:cs="FZHTK--GBK1-0"/>
          <w:kern w:val="0"/>
          <w:sz w:val="32"/>
          <w:szCs w:val="32"/>
        </w:rPr>
      </w:pPr>
      <w:r>
        <w:rPr>
          <w:rFonts w:hint="eastAsia" w:ascii="黑体" w:eastAsia="黑体" w:cs="FZHTK--GBK1-0"/>
          <w:kern w:val="0"/>
          <w:sz w:val="32"/>
          <w:szCs w:val="32"/>
        </w:rPr>
        <w:t>一、2020年政府债务限额情况</w:t>
      </w:r>
    </w:p>
    <w:p>
      <w:pPr>
        <w:autoSpaceDE w:val="0"/>
        <w:autoSpaceDN w:val="0"/>
        <w:adjustRightInd w:val="0"/>
        <w:spacing w:line="560" w:lineRule="exact"/>
        <w:ind w:firstLine="640" w:firstLineChars="200"/>
        <w:rPr>
          <w:rFonts w:ascii="黑体" w:eastAsia="黑体" w:cs="FZHTK--GBK1-0"/>
          <w:kern w:val="0"/>
          <w:sz w:val="32"/>
          <w:szCs w:val="32"/>
        </w:rPr>
      </w:pPr>
      <w:r>
        <w:rPr>
          <w:rFonts w:hint="eastAsia" w:ascii="仿宋_GB2312" w:eastAsia="仿宋_GB2312"/>
          <w:sz w:val="32"/>
          <w:szCs w:val="32"/>
        </w:rPr>
        <w:t>北京市财政局核定我区2020年政府债务限额为6,688,100万元，其中：一般债务2,834,900万元，专项债务3,853,200万元。</w:t>
      </w:r>
    </w:p>
    <w:p>
      <w:pPr>
        <w:autoSpaceDE w:val="0"/>
        <w:autoSpaceDN w:val="0"/>
        <w:adjustRightInd w:val="0"/>
        <w:spacing w:line="560" w:lineRule="exact"/>
        <w:ind w:firstLine="640" w:firstLineChars="200"/>
        <w:rPr>
          <w:rFonts w:ascii="黑体" w:eastAsia="黑体" w:cs="FZHTK--GBK1-0"/>
          <w:kern w:val="0"/>
          <w:sz w:val="32"/>
          <w:szCs w:val="32"/>
        </w:rPr>
      </w:pPr>
      <w:r>
        <w:rPr>
          <w:rFonts w:hint="eastAsia" w:ascii="黑体" w:eastAsia="黑体" w:cs="FZHTK--GBK1-0"/>
          <w:kern w:val="0"/>
          <w:sz w:val="32"/>
          <w:szCs w:val="32"/>
        </w:rPr>
        <w:t>二、2020年政府债务余额情况</w:t>
      </w:r>
    </w:p>
    <w:p>
      <w:pPr>
        <w:spacing w:line="560" w:lineRule="exact"/>
        <w:ind w:firstLine="640" w:firstLineChars="200"/>
        <w:rPr>
          <w:rFonts w:ascii="宋体" w:hAnsi="宋体" w:cs="宋体"/>
          <w:kern w:val="0"/>
          <w:sz w:val="24"/>
        </w:rPr>
      </w:pPr>
      <w:r>
        <w:rPr>
          <w:rFonts w:hint="eastAsia" w:ascii="仿宋_GB2312" w:eastAsia="仿宋_GB2312"/>
          <w:sz w:val="32"/>
          <w:szCs w:val="32"/>
        </w:rPr>
        <w:t>截至2020年年底，我区地方政府债务余额共计5,210,325万元，其中：一般债务2,779,775万元；专项债务2,430,550万元。</w:t>
      </w:r>
    </w:p>
    <w:p>
      <w:pPr>
        <w:autoSpaceDE w:val="0"/>
        <w:autoSpaceDN w:val="0"/>
        <w:adjustRightInd w:val="0"/>
        <w:spacing w:line="560" w:lineRule="exact"/>
        <w:ind w:firstLine="640" w:firstLineChars="200"/>
        <w:jc w:val="left"/>
        <w:rPr>
          <w:rFonts w:ascii="仿宋_GB2312" w:eastAsia="仿宋_GB2312" w:cs="FZFSK--GBK1-0"/>
          <w:kern w:val="0"/>
          <w:sz w:val="32"/>
          <w:szCs w:val="32"/>
        </w:rPr>
      </w:pPr>
    </w:p>
    <w:p>
      <w:pPr>
        <w:autoSpaceDE w:val="0"/>
        <w:autoSpaceDN w:val="0"/>
        <w:adjustRightInd w:val="0"/>
        <w:spacing w:line="560" w:lineRule="exact"/>
        <w:ind w:firstLine="640" w:firstLineChars="200"/>
        <w:jc w:val="left"/>
        <w:rPr>
          <w:rFonts w:ascii="仿宋_GB2312" w:eastAsia="仿宋_GB2312" w:cs="FZFSK--GBK1-0"/>
          <w:kern w:val="0"/>
          <w:sz w:val="32"/>
          <w:szCs w:val="32"/>
        </w:rPr>
      </w:pPr>
    </w:p>
    <w:p>
      <w:pPr>
        <w:autoSpaceDE w:val="0"/>
        <w:autoSpaceDN w:val="0"/>
        <w:adjustRightInd w:val="0"/>
        <w:spacing w:line="560" w:lineRule="exact"/>
        <w:ind w:firstLine="640" w:firstLineChars="200"/>
        <w:jc w:val="left"/>
        <w:rPr>
          <w:rFonts w:ascii="仿宋_GB2312" w:eastAsia="仿宋_GB2312" w:cs="FZFSK--GBK1-0"/>
          <w:kern w:val="0"/>
          <w:sz w:val="32"/>
          <w:szCs w:val="32"/>
        </w:rPr>
      </w:pPr>
    </w:p>
    <w:p>
      <w:pPr>
        <w:autoSpaceDE w:val="0"/>
        <w:autoSpaceDN w:val="0"/>
        <w:adjustRightInd w:val="0"/>
        <w:spacing w:line="560" w:lineRule="exact"/>
        <w:ind w:firstLine="640" w:firstLineChars="200"/>
        <w:rPr>
          <w:rFonts w:ascii="仿宋_GB2312" w:eastAsia="仿宋_GB2312" w:cs="FZFSK--GBK1-0"/>
          <w:kern w:val="0"/>
          <w:sz w:val="32"/>
          <w:szCs w:val="32"/>
        </w:rPr>
      </w:pPr>
    </w:p>
    <w:p/>
    <w:sectPr>
      <w:pgSz w:w="11849" w:h="16781"/>
      <w:pgMar w:top="2098" w:right="1474" w:bottom="1984" w:left="1587" w:header="851" w:footer="737" w:gutter="0"/>
      <w:pgNumType w:fmt="numberInDash"/>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FZXBSJW--GB1-0">
    <w:altName w:val="微软雅黑"/>
    <w:panose1 w:val="00000000000000000000"/>
    <w:charset w:val="86"/>
    <w:family w:val="auto"/>
    <w:pitch w:val="default"/>
    <w:sig w:usb0="00000000" w:usb1="00000000" w:usb2="00000010" w:usb3="00000000" w:csb0="00040000" w:csb1="00000000"/>
  </w:font>
  <w:font w:name="FZHTK--GBK1-0">
    <w:altName w:val="宋体"/>
    <w:panose1 w:val="00000000000000000000"/>
    <w:charset w:val="86"/>
    <w:family w:val="auto"/>
    <w:pitch w:val="default"/>
    <w:sig w:usb0="00000000" w:usb1="00000000" w:usb2="00000010" w:usb3="00000000" w:csb0="00040000" w:csb1="00000000"/>
  </w:font>
  <w:font w:name="FZFSK--GBK1-0">
    <w:altName w:val="宋体"/>
    <w:panose1 w:val="00000000000000000000"/>
    <w:charset w:val="86"/>
    <w:family w:val="auto"/>
    <w:pitch w:val="default"/>
    <w:sig w:usb0="00000000" w:usb1="00000000" w:usb2="00000010" w:usb3="00000000" w:csb0="00040000" w:csb1="00000000"/>
  </w:font>
  <w:font w:name="Times-Roman">
    <w:altName w:val="Times New Roman"/>
    <w:panose1 w:val="00000000000000000000"/>
    <w:charset w:val="00"/>
    <w:family w:val="roman"/>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Theme="minorEastAsia" w:hAnsiTheme="minorEastAsia"/>
        <w:sz w:val="28"/>
        <w:szCs w:val="28"/>
      </w:rPr>
    </w:pPr>
    <w:r>
      <w:rPr>
        <w:sz w:val="28"/>
      </w:rPr>
      <mc:AlternateContent>
        <mc:Choice Requires="wps">
          <w:drawing>
            <wp:anchor distT="0" distB="0" distL="114300" distR="114300" simplePos="0" relativeHeight="251658240" behindDoc="0" locked="0" layoutInCell="1" allowOverlap="1">
              <wp:simplePos x="0" y="0"/>
              <wp:positionH relativeFrom="margin">
                <wp:align>inside</wp:align>
              </wp:positionH>
              <wp:positionV relativeFrom="paragraph">
                <wp:posOffset>-8890</wp:posOffset>
              </wp:positionV>
              <wp:extent cx="581025"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58102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878082441"/>
                          </w:sdtPr>
                          <w:sdtEndPr>
                            <w:rPr>
                              <w:rFonts w:asciiTheme="minorEastAsia" w:hAnsiTheme="minorEastAsia"/>
                              <w:sz w:val="28"/>
                              <w:szCs w:val="28"/>
                            </w:rPr>
                          </w:sdtEndPr>
                          <w:sdtContent>
                            <w:p>
                              <w:pPr>
                                <w:pStyle w:val="4"/>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1 -</w:t>
                              </w:r>
                              <w:r>
                                <w:rPr>
                                  <w:rFonts w:asciiTheme="minorEastAsia" w:hAnsiTheme="minorEastAsia"/>
                                  <w:sz w:val="28"/>
                                  <w:szCs w:val="28"/>
                                </w:rPr>
                                <w:fldChar w:fldCharType="end"/>
                              </w:r>
                            </w:p>
                          </w:sdtContent>
                        </w:sdt>
                        <w:p>
                          <w:pPr>
                            <w:pStyle w:val="2"/>
                          </w:pP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7pt;height:144pt;width:45.75pt;mso-position-horizontal:inside;mso-position-horizontal-relative:margin;z-index:251658240;mso-width-relative:page;mso-height-relative:page;" filled="f" stroked="f" coordsize="21600,21600" o:gfxdata="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Me0IvPWAAAABgEAAA8AAAAAAAAA&#10;AQAgAAAAIgAAAGRycy9kb3ducmV2LnhtbFBLAQIUABQAAAAIAIdO4kCtzHPHEwIAAAgEAAAOAAAA&#10;AAAAAAEAIAAAACUBAABkcnMvZTJvRG9jLnhtbFBLBQYAAAAABgAGAFkBAACqBQAAAAA=&#10;">
              <v:fill on="f" focussize="0,0"/>
              <v:stroke on="f" weight="0.5pt"/>
              <v:imagedata o:title=""/>
              <o:lock v:ext="edit" aspectratio="f"/>
              <v:textbox inset="0mm,0mm,0mm,0mm" style="mso-fit-shape-to-text:t;">
                <w:txbxContent>
                  <w:sdt>
                    <w:sdtPr>
                      <w:id w:val="-878082441"/>
                    </w:sdtPr>
                    <w:sdtEndPr>
                      <w:rPr>
                        <w:rFonts w:asciiTheme="minorEastAsia" w:hAnsiTheme="minorEastAsia"/>
                        <w:sz w:val="28"/>
                        <w:szCs w:val="28"/>
                      </w:rPr>
                    </w:sdtEndPr>
                    <w:sdtContent>
                      <w:p>
                        <w:pPr>
                          <w:pStyle w:val="4"/>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1 -</w:t>
                        </w:r>
                        <w:r>
                          <w:rPr>
                            <w:rFonts w:asciiTheme="minorEastAsia" w:hAnsiTheme="minorEastAsia"/>
                            <w:sz w:val="28"/>
                            <w:szCs w:val="28"/>
                          </w:rPr>
                          <w:fldChar w:fldCharType="end"/>
                        </w:r>
                      </w:p>
                    </w:sdtContent>
                  </w:sdt>
                  <w:p>
                    <w:pPr>
                      <w:pStyle w:val="2"/>
                    </w:pPr>
                  </w:p>
                </w:txbxContent>
              </v:textbox>
            </v:shape>
          </w:pict>
        </mc:Fallback>
      </mc:AlternateContent>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EastAsia" w:hAnsiTheme="minorEastAsia"/>
        <w:sz w:val="28"/>
        <w:szCs w:val="28"/>
      </w:rPr>
      <w:id w:val="-1451930859"/>
    </w:sdtPr>
    <w:sdtEndPr>
      <w:rPr>
        <w:rFonts w:asciiTheme="minorEastAsia" w:hAnsiTheme="minorEastAsia"/>
        <w:sz w:val="28"/>
        <w:szCs w:val="28"/>
      </w:rPr>
    </w:sdtEndPr>
    <w:sdtContent>
      <w:p>
        <w:pPr>
          <w:pStyle w:val="4"/>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20 -</w:t>
        </w:r>
        <w:r>
          <w:rPr>
            <w:rFonts w:asciiTheme="minorEastAsia" w:hAnsiTheme="minorEastAsia"/>
            <w:sz w:val="28"/>
            <w:szCs w:val="28"/>
          </w:rPr>
          <w:fldChar w:fldCharType="end"/>
        </w:r>
      </w:p>
    </w:sdtContent>
  </w:sdt>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Theme="minorEastAsia" w:hAnsiTheme="minorEastAsia"/>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-8890</wp:posOffset>
              </wp:positionV>
              <wp:extent cx="581025"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58102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878082441"/>
                          </w:sdtPr>
                          <w:sdtEndPr>
                            <w:rPr>
                              <w:rFonts w:asciiTheme="minorEastAsia" w:hAnsiTheme="minorEastAsia"/>
                              <w:sz w:val="28"/>
                              <w:szCs w:val="28"/>
                            </w:rPr>
                          </w:sdtEndPr>
                          <w:sdtContent>
                            <w:p>
                              <w:pPr>
                                <w:pStyle w:val="4"/>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1 -</w:t>
                              </w:r>
                              <w:r>
                                <w:rPr>
                                  <w:rFonts w:asciiTheme="minorEastAsia" w:hAnsiTheme="minorEastAsia"/>
                                  <w:sz w:val="28"/>
                                  <w:szCs w:val="28"/>
                                </w:rPr>
                                <w:fldChar w:fldCharType="end"/>
                              </w:r>
                            </w:p>
                          </w:sdtContent>
                        </w:sdt>
                        <w:p>
                          <w:pPr>
                            <w:pStyle w:val="2"/>
                          </w:pP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7pt;height:144pt;width:45.75pt;mso-position-horizontal:inside;mso-position-horizontal-relative:margin;z-index:251659264;mso-width-relative:page;mso-height-relative:page;" filled="f" stroked="f" coordsize="21600,21600" o:gfxdata="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x7Qi89YAAAAGAQAADwAAAAAA&#10;AAABACAAAAAiAAAAZHJzL2Rvd25yZXYueG1sUEsBAhQAFAAAAAgAh07iQJ91VFMVAgAACAQAAA4A&#10;AAAAAAAAAQAgAAAAJQEAAGRycy9lMm9Eb2MueG1sUEsFBgAAAAAGAAYAWQEAAKwFAAAAAA==&#10;">
              <v:fill on="f" focussize="0,0"/>
              <v:stroke on="f" weight="0.5pt"/>
              <v:imagedata o:title=""/>
              <o:lock v:ext="edit" aspectratio="f"/>
              <v:textbox inset="0mm,0mm,0mm,0mm" style="mso-fit-shape-to-text:t;">
                <w:txbxContent>
                  <w:sdt>
                    <w:sdtPr>
                      <w:id w:val="-878082441"/>
                    </w:sdtPr>
                    <w:sdtEndPr>
                      <w:rPr>
                        <w:rFonts w:asciiTheme="minorEastAsia" w:hAnsiTheme="minorEastAsia"/>
                        <w:sz w:val="28"/>
                        <w:szCs w:val="28"/>
                      </w:rPr>
                    </w:sdtEndPr>
                    <w:sdtContent>
                      <w:p>
                        <w:pPr>
                          <w:pStyle w:val="4"/>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1 -</w:t>
                        </w:r>
                        <w:r>
                          <w:rPr>
                            <w:rFonts w:asciiTheme="minorEastAsia" w:hAnsiTheme="minorEastAsia"/>
                            <w:sz w:val="28"/>
                            <w:szCs w:val="28"/>
                          </w:rPr>
                          <w:fldChar w:fldCharType="end"/>
                        </w:r>
                      </w:p>
                    </w:sdtContent>
                  </w:sdt>
                  <w:p>
                    <w:pPr>
                      <w:pStyle w:val="2"/>
                    </w:pPr>
                  </w:p>
                </w:txbxContent>
              </v:textbox>
            </v:shape>
          </w:pict>
        </mc:Fallback>
      </mc:AlternateContent>
    </w:r>
  </w:p>
  <w:p>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Theme="minorEastAsia" w:hAnsiTheme="minorEastAsia"/>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inside</wp:align>
              </wp:positionH>
              <wp:positionV relativeFrom="paragraph">
                <wp:posOffset>-8890</wp:posOffset>
              </wp:positionV>
              <wp:extent cx="581025"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58102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878082441"/>
                          </w:sdtPr>
                          <w:sdtEndPr>
                            <w:rPr>
                              <w:rFonts w:asciiTheme="minorEastAsia" w:hAnsiTheme="minorEastAsia"/>
                              <w:sz w:val="28"/>
                              <w:szCs w:val="28"/>
                            </w:rPr>
                          </w:sdtEndPr>
                          <w:sdtContent>
                            <w:p>
                              <w:pPr>
                                <w:pStyle w:val="4"/>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1 -</w:t>
                              </w:r>
                              <w:r>
                                <w:rPr>
                                  <w:rFonts w:asciiTheme="minorEastAsia" w:hAnsiTheme="minorEastAsia"/>
                                  <w:sz w:val="28"/>
                                  <w:szCs w:val="28"/>
                                </w:rPr>
                                <w:fldChar w:fldCharType="end"/>
                              </w:r>
                            </w:p>
                          </w:sdtContent>
                        </w:sdt>
                        <w:p>
                          <w:pPr>
                            <w:pStyle w:val="2"/>
                          </w:pP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7pt;height:144pt;width:45.75pt;mso-position-horizontal:inside;mso-position-horizontal-relative:margin;z-index:251661312;mso-width-relative:page;mso-height-relative:page;" filled="f" stroked="f" coordsize="21600,21600" o:gfxdata="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Me0IvPWAAAABgEAAA8AAAAA&#10;AAAAAQAgAAAAIgAAAGRycy9kb3ducmV2LnhtbFBLAQIUABQAAAAIAIdO4kBOH2aWFgIAAAgEAAAO&#10;AAAAAAAAAAEAIAAAACUBAABkcnMvZTJvRG9jLnhtbFBLBQYAAAAABgAGAFkBAACtBQAAAAA=&#10;">
              <v:fill on="f" focussize="0,0"/>
              <v:stroke on="f" weight="0.5pt"/>
              <v:imagedata o:title=""/>
              <o:lock v:ext="edit" aspectratio="f"/>
              <v:textbox inset="0mm,0mm,0mm,0mm" style="mso-fit-shape-to-text:t;">
                <w:txbxContent>
                  <w:sdt>
                    <w:sdtPr>
                      <w:id w:val="-878082441"/>
                    </w:sdtPr>
                    <w:sdtEndPr>
                      <w:rPr>
                        <w:rFonts w:asciiTheme="minorEastAsia" w:hAnsiTheme="minorEastAsia"/>
                        <w:sz w:val="28"/>
                        <w:szCs w:val="28"/>
                      </w:rPr>
                    </w:sdtEndPr>
                    <w:sdtContent>
                      <w:p>
                        <w:pPr>
                          <w:pStyle w:val="4"/>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1 -</w:t>
                        </w:r>
                        <w:r>
                          <w:rPr>
                            <w:rFonts w:asciiTheme="minorEastAsia" w:hAnsiTheme="minorEastAsia"/>
                            <w:sz w:val="28"/>
                            <w:szCs w:val="28"/>
                          </w:rPr>
                          <w:fldChar w:fldCharType="end"/>
                        </w:r>
                      </w:p>
                    </w:sdtContent>
                  </w:sdt>
                  <w:p>
                    <w:pPr>
                      <w:pStyle w:val="2"/>
                    </w:pPr>
                  </w:p>
                </w:txbxContent>
              </v:textbox>
            </v:shape>
          </w:pict>
        </mc:Fallback>
      </mc:AlternateContent>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402B7C"/>
    <w:rsid w:val="00001C64"/>
    <w:rsid w:val="00085C4B"/>
    <w:rsid w:val="000A46CC"/>
    <w:rsid w:val="001419F2"/>
    <w:rsid w:val="00202A1B"/>
    <w:rsid w:val="002173D7"/>
    <w:rsid w:val="00250B7F"/>
    <w:rsid w:val="00264854"/>
    <w:rsid w:val="00457999"/>
    <w:rsid w:val="00517451"/>
    <w:rsid w:val="0054205D"/>
    <w:rsid w:val="00A7500E"/>
    <w:rsid w:val="00B259DA"/>
    <w:rsid w:val="00C31487"/>
    <w:rsid w:val="00D94360"/>
    <w:rsid w:val="00DA2763"/>
    <w:rsid w:val="00E65564"/>
    <w:rsid w:val="00F2408A"/>
    <w:rsid w:val="00F95B14"/>
    <w:rsid w:val="00FF55BA"/>
    <w:rsid w:val="01B968E2"/>
    <w:rsid w:val="0CC94EF8"/>
    <w:rsid w:val="11814AE0"/>
    <w:rsid w:val="15402B7C"/>
    <w:rsid w:val="16702413"/>
    <w:rsid w:val="1716352A"/>
    <w:rsid w:val="17EF2E19"/>
    <w:rsid w:val="19BA2F1E"/>
    <w:rsid w:val="1ACB7C71"/>
    <w:rsid w:val="1D3558DC"/>
    <w:rsid w:val="1E7200E2"/>
    <w:rsid w:val="24F970EE"/>
    <w:rsid w:val="269F274F"/>
    <w:rsid w:val="26D15A7D"/>
    <w:rsid w:val="28DC1C5A"/>
    <w:rsid w:val="28F3216A"/>
    <w:rsid w:val="29373929"/>
    <w:rsid w:val="2A5340F6"/>
    <w:rsid w:val="2CF83307"/>
    <w:rsid w:val="2DA764D3"/>
    <w:rsid w:val="304D3EC2"/>
    <w:rsid w:val="34833672"/>
    <w:rsid w:val="36F64F53"/>
    <w:rsid w:val="3DF277A8"/>
    <w:rsid w:val="419142FD"/>
    <w:rsid w:val="41E775D2"/>
    <w:rsid w:val="42B308F1"/>
    <w:rsid w:val="443710DD"/>
    <w:rsid w:val="4869227C"/>
    <w:rsid w:val="4D061E3F"/>
    <w:rsid w:val="4DC84BDA"/>
    <w:rsid w:val="4FC45811"/>
    <w:rsid w:val="50957C87"/>
    <w:rsid w:val="52921A59"/>
    <w:rsid w:val="54880D92"/>
    <w:rsid w:val="57BE761E"/>
    <w:rsid w:val="58986E2B"/>
    <w:rsid w:val="5C070D49"/>
    <w:rsid w:val="632F54C3"/>
    <w:rsid w:val="67B41271"/>
    <w:rsid w:val="68462BCD"/>
    <w:rsid w:val="687B3AAD"/>
    <w:rsid w:val="73BD2FFF"/>
    <w:rsid w:val="7747774B"/>
    <w:rsid w:val="77B528F2"/>
    <w:rsid w:val="784937C3"/>
    <w:rsid w:val="7A0003AF"/>
    <w:rsid w:val="7BDA5072"/>
    <w:rsid w:val="7CB123A7"/>
    <w:rsid w:val="7E7A0C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index 9"/>
    <w:basedOn w:val="1"/>
    <w:next w:val="1"/>
    <w:qFormat/>
    <w:uiPriority w:val="0"/>
    <w:pPr>
      <w:ind w:left="3360" w:firstLine="420"/>
      <w:jc w:val="left"/>
    </w:pPr>
    <w:rPr>
      <w:szCs w:val="20"/>
    </w:rPr>
  </w:style>
  <w:style w:type="paragraph" w:styleId="3">
    <w:name w:val="Balloon Text"/>
    <w:basedOn w:val="1"/>
    <w:link w:val="13"/>
    <w:uiPriority w:val="0"/>
    <w:rPr>
      <w:sz w:val="18"/>
      <w:szCs w:val="18"/>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List Paragraph"/>
    <w:basedOn w:val="1"/>
    <w:qFormat/>
    <w:uiPriority w:val="34"/>
    <w:pPr>
      <w:ind w:firstLine="420" w:firstLineChars="200"/>
    </w:pPr>
  </w:style>
  <w:style w:type="character" w:customStyle="1" w:styleId="9">
    <w:name w:val="font31"/>
    <w:basedOn w:val="6"/>
    <w:qFormat/>
    <w:uiPriority w:val="0"/>
    <w:rPr>
      <w:rFonts w:hint="eastAsia" w:ascii="仿宋_GB2312" w:eastAsia="仿宋_GB2312" w:cs="仿宋_GB2312"/>
      <w:color w:val="000000"/>
      <w:sz w:val="24"/>
      <w:szCs w:val="24"/>
      <w:u w:val="none"/>
    </w:rPr>
  </w:style>
  <w:style w:type="character" w:customStyle="1" w:styleId="10">
    <w:name w:val="font01"/>
    <w:basedOn w:val="6"/>
    <w:qFormat/>
    <w:uiPriority w:val="0"/>
    <w:rPr>
      <w:rFonts w:hint="eastAsia" w:ascii="仿宋_GB2312" w:eastAsia="仿宋_GB2312" w:cs="仿宋_GB2312"/>
      <w:color w:val="000000"/>
      <w:sz w:val="22"/>
      <w:szCs w:val="22"/>
      <w:u w:val="none"/>
    </w:rPr>
  </w:style>
  <w:style w:type="character" w:customStyle="1" w:styleId="11">
    <w:name w:val="font61"/>
    <w:basedOn w:val="6"/>
    <w:qFormat/>
    <w:uiPriority w:val="0"/>
    <w:rPr>
      <w:rFonts w:hint="eastAsia" w:ascii="仿宋_GB2312" w:eastAsia="仿宋_GB2312" w:cs="仿宋_GB2312"/>
      <w:color w:val="000000"/>
      <w:sz w:val="22"/>
      <w:szCs w:val="22"/>
      <w:u w:val="none"/>
    </w:rPr>
  </w:style>
  <w:style w:type="character" w:customStyle="1" w:styleId="12">
    <w:name w:val="font21"/>
    <w:basedOn w:val="6"/>
    <w:qFormat/>
    <w:uiPriority w:val="0"/>
    <w:rPr>
      <w:rFonts w:hint="eastAsia" w:ascii="仿宋_GB2312" w:eastAsia="仿宋_GB2312" w:cs="仿宋_GB2312"/>
      <w:color w:val="000000"/>
      <w:sz w:val="24"/>
      <w:szCs w:val="24"/>
      <w:u w:val="none"/>
    </w:rPr>
  </w:style>
  <w:style w:type="character" w:customStyle="1" w:styleId="13">
    <w:name w:val="批注框文本 Char"/>
    <w:basedOn w:val="6"/>
    <w:link w:val="3"/>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27</Pages>
  <Words>1902</Words>
  <Characters>10843</Characters>
  <Lines>90</Lines>
  <Paragraphs>25</Paragraphs>
  <TotalTime>1</TotalTime>
  <ScaleCrop>false</ScaleCrop>
  <LinksUpToDate>false</LinksUpToDate>
  <CharactersWithSpaces>12720</CharactersWithSpaces>
  <Application>WPS Office_10.8.2.7090_F1E327BC-269C-435d-A152-05C5408002CA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2021-06-02T02:53:00Z</dcterms:created>
  <dc:creator>Administrator</dc:creator>
  <cp:lastModifiedBy>Administrator</cp:lastModifiedBy>
  <cp:lastPrinted>2021-06-02T06:37:00Z</cp:lastPrinted>
  <dcterms:modified xsi:type="dcterms:W3CDTF">2021-08-16T01:33:32Z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ies>
</file>