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ind w:firstLine="721" w:firstLineChars="200"/>
        <w:jc w:val="center"/>
        <w:rPr>
          <w:rFonts w:hint="eastAsia" w:ascii="华文宋体" w:hAnsi="华文宋体" w:eastAsia="华文宋体" w:cs="华文宋体"/>
          <w:b/>
          <w:bCs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通州区设施蔬菜产业集群建设实施方案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为进一步落实《农业农村部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财政部关于公布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年优势特色产业集群建设名单的通知》（农产发〔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 xml:space="preserve">2 </w:t>
      </w:r>
      <w:r>
        <w:rPr>
          <w:rFonts w:hint="eastAsia" w:ascii="仿宋_GB2312" w:eastAsia="仿宋_GB2312" w:cs="仿宋_GB2312"/>
          <w:sz w:val="32"/>
          <w:szCs w:val="32"/>
        </w:rPr>
        <w:t>号）及《北京设施蔬菜产业集群建设实施方案》要求，加快推进通州区设施蔬菜产业集群建设，履行首都“四个服务”职能，做好“菜篮子”应急保障，提升设施农业发展质量，推动设施农业降成本、补短板、增效益，促进农民持续增收，特制定《通州区设施蔬菜产业集群建设工作实施方案》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一、通州区设施蔬菜产业基本情况</w:t>
      </w:r>
    </w:p>
    <w:p>
      <w:pPr>
        <w:pStyle w:val="3"/>
        <w:spacing w:after="0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近年来，通州区</w:t>
      </w:r>
      <w:r>
        <w:rPr>
          <w:rFonts w:ascii="仿宋_GB2312" w:hAnsi="仿宋_GB2312" w:eastAsia="仿宋_GB2312"/>
          <w:sz w:val="32"/>
          <w:szCs w:val="32"/>
        </w:rPr>
        <w:t>立足“科技、生态、休闲”方向，发展“高</w:t>
      </w:r>
      <w:r>
        <w:rPr>
          <w:rFonts w:hint="eastAsia" w:ascii="仿宋_GB2312" w:hAnsi="仿宋_GB2312" w:eastAsia="仿宋_GB2312"/>
          <w:sz w:val="32"/>
          <w:szCs w:val="32"/>
        </w:rPr>
        <w:t>定位、</w:t>
      </w:r>
      <w:r>
        <w:rPr>
          <w:rFonts w:ascii="仿宋_GB2312" w:hAnsi="仿宋_GB2312" w:eastAsia="仿宋_GB2312"/>
          <w:sz w:val="32"/>
          <w:szCs w:val="32"/>
        </w:rPr>
        <w:t>高科技、高效益”农业，完善都市现代农业产业体系、生产体系、经营体系，不断培育新产业、新业态、新动能，服务北京城市副中心发展需求，示范引领京津冀农业高精尖发展，建设具有国际水平、全国一流、首都特色的都市现代农业示范区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（一）通州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区农业基本情况</w:t>
      </w:r>
    </w:p>
    <w:p>
      <w:pPr>
        <w:pStyle w:val="3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区共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个乡镇，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个村，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157.8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万人，其中乡村人口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万人；耕地保有量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万亩，其中永久基本农田面积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万亩，农业种植生产总面积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万亩，其中粮田面积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万亩（小麦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万亩，春玉米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万亩），菜田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2.97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万亩，（设施蔬菜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1.87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万亩，露地菜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1万亩）。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农业观光园</w:t>
      </w:r>
      <w:r>
        <w:rPr>
          <w:rFonts w:ascii="仿宋_GB2312" w:hAnsi="仿宋_GB2312" w:eastAsia="仿宋_GB2312" w:cs="仿宋_GB2312"/>
          <w:sz w:val="32"/>
          <w:szCs w:val="32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（二）通州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区设施农业现状</w:t>
      </w:r>
    </w:p>
    <w:p>
      <w:pPr>
        <w:pStyle w:val="3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通州区设施农业占地面积3</w:t>
      </w:r>
      <w:r>
        <w:rPr>
          <w:rFonts w:ascii="仿宋_GB2312" w:eastAsia="仿宋_GB2312"/>
          <w:sz w:val="32"/>
          <w:szCs w:val="32"/>
        </w:rPr>
        <w:t>.06</w:t>
      </w:r>
      <w:r>
        <w:rPr>
          <w:rFonts w:hint="eastAsia" w:ascii="仿宋_GB2312" w:eastAsia="仿宋_GB2312"/>
          <w:sz w:val="32"/>
          <w:szCs w:val="32"/>
        </w:rPr>
        <w:t>万亩，播种面积8</w:t>
      </w:r>
      <w:r>
        <w:rPr>
          <w:rFonts w:ascii="仿宋_GB2312" w:eastAsia="仿宋_GB2312"/>
          <w:sz w:val="32"/>
          <w:szCs w:val="32"/>
        </w:rPr>
        <w:t>.23</w:t>
      </w:r>
      <w:r>
        <w:rPr>
          <w:rFonts w:hint="eastAsia" w:ascii="仿宋_GB2312" w:eastAsia="仿宋_GB2312"/>
          <w:sz w:val="32"/>
          <w:szCs w:val="32"/>
        </w:rPr>
        <w:t>万亩。其中温室占地面积2万亩，播种面积5</w:t>
      </w:r>
      <w:r>
        <w:rPr>
          <w:rFonts w:ascii="仿宋_GB2312" w:eastAsia="仿宋_GB2312"/>
          <w:sz w:val="32"/>
          <w:szCs w:val="32"/>
        </w:rPr>
        <w:t>.76</w:t>
      </w:r>
      <w:r>
        <w:rPr>
          <w:rFonts w:hint="eastAsia" w:ascii="仿宋_GB2312" w:eastAsia="仿宋_GB2312"/>
          <w:sz w:val="32"/>
          <w:szCs w:val="32"/>
        </w:rPr>
        <w:t>万亩；大棚占地面积0</w:t>
      </w:r>
      <w:r>
        <w:rPr>
          <w:rFonts w:ascii="仿宋_GB2312" w:eastAsia="仿宋_GB2312"/>
          <w:sz w:val="32"/>
          <w:szCs w:val="32"/>
        </w:rPr>
        <w:t>.95</w:t>
      </w:r>
      <w:r>
        <w:rPr>
          <w:rFonts w:hint="eastAsia" w:ascii="仿宋_GB2312" w:eastAsia="仿宋_GB2312"/>
          <w:sz w:val="32"/>
          <w:szCs w:val="32"/>
        </w:rPr>
        <w:t>万亩，播种面积2</w:t>
      </w:r>
      <w:r>
        <w:rPr>
          <w:rFonts w:ascii="仿宋_GB2312" w:eastAsia="仿宋_GB2312"/>
          <w:sz w:val="32"/>
          <w:szCs w:val="32"/>
        </w:rPr>
        <w:t>.3</w:t>
      </w:r>
      <w:r>
        <w:rPr>
          <w:rFonts w:hint="eastAsia" w:ascii="仿宋_GB2312" w:eastAsia="仿宋_GB2312"/>
          <w:sz w:val="32"/>
          <w:szCs w:val="32"/>
        </w:rPr>
        <w:t>万亩，中小棚占地面积0</w:t>
      </w:r>
      <w:r>
        <w:rPr>
          <w:rFonts w:ascii="仿宋_GB2312" w:eastAsia="仿宋_GB2312"/>
          <w:sz w:val="32"/>
          <w:szCs w:val="32"/>
        </w:rPr>
        <w:t>.11</w:t>
      </w:r>
      <w:r>
        <w:rPr>
          <w:rFonts w:hint="eastAsia" w:ascii="仿宋_GB2312" w:eastAsia="仿宋_GB2312"/>
          <w:sz w:val="32"/>
          <w:szCs w:val="32"/>
        </w:rPr>
        <w:t>万亩，播种面积0</w:t>
      </w:r>
      <w:r>
        <w:rPr>
          <w:rFonts w:ascii="仿宋_GB2312" w:eastAsia="仿宋_GB2312"/>
          <w:sz w:val="32"/>
          <w:szCs w:val="32"/>
        </w:rPr>
        <w:t>.17</w:t>
      </w:r>
      <w:r>
        <w:rPr>
          <w:rFonts w:hint="eastAsia" w:ascii="仿宋_GB2312" w:eastAsia="仿宋_GB2312"/>
          <w:sz w:val="32"/>
          <w:szCs w:val="32"/>
        </w:rPr>
        <w:t>万亩。根据 “北京市设施农业信息管理系统”数据显示，目前通州区现有农业设施22652栋，其中日光温室13206栋，塑料大棚9295栋，连栋温室151栋。</w:t>
      </w:r>
    </w:p>
    <w:p>
      <w:pPr>
        <w:pStyle w:val="3"/>
        <w:spacing w:after="0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（三）通州区蔬菜种植及分布情况</w:t>
      </w:r>
    </w:p>
    <w:p>
      <w:pPr>
        <w:pStyle w:val="3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通州区蔬菜播种面积</w:t>
      </w:r>
      <w:r>
        <w:rPr>
          <w:rFonts w:ascii="仿宋_GB2312" w:eastAsia="仿宋_GB2312"/>
          <w:sz w:val="32"/>
          <w:szCs w:val="32"/>
        </w:rPr>
        <w:t>9.26</w:t>
      </w:r>
      <w:r>
        <w:rPr>
          <w:rFonts w:hint="eastAsia" w:ascii="仿宋_GB2312" w:eastAsia="仿宋_GB2312"/>
          <w:sz w:val="32"/>
          <w:szCs w:val="32"/>
        </w:rPr>
        <w:t>万亩，总产量2</w:t>
      </w:r>
      <w:r>
        <w:rPr>
          <w:rFonts w:ascii="仿宋_GB2312" w:eastAsia="仿宋_GB2312"/>
          <w:sz w:val="32"/>
          <w:szCs w:val="32"/>
        </w:rPr>
        <w:t>5.11</w:t>
      </w:r>
      <w:r>
        <w:rPr>
          <w:rFonts w:hint="eastAsia" w:ascii="仿宋_GB2312" w:eastAsia="仿宋_GB2312"/>
          <w:sz w:val="32"/>
          <w:szCs w:val="32"/>
        </w:rPr>
        <w:t>万吨。其中，设施蔬菜播种面积7</w:t>
      </w:r>
      <w:r>
        <w:rPr>
          <w:rFonts w:ascii="仿宋_GB2312" w:eastAsia="仿宋_GB2312"/>
          <w:sz w:val="32"/>
          <w:szCs w:val="32"/>
        </w:rPr>
        <w:t>.56</w:t>
      </w:r>
      <w:r>
        <w:rPr>
          <w:rFonts w:hint="eastAsia" w:ascii="仿宋_GB2312" w:eastAsia="仿宋_GB2312"/>
          <w:sz w:val="32"/>
          <w:szCs w:val="32"/>
        </w:rPr>
        <w:t>万亩，占蔬菜总播种面积的8</w:t>
      </w:r>
      <w:r>
        <w:rPr>
          <w:rFonts w:ascii="仿宋_GB2312" w:eastAsia="仿宋_GB2312"/>
          <w:sz w:val="32"/>
          <w:szCs w:val="32"/>
        </w:rPr>
        <w:t>1.6</w:t>
      </w:r>
      <w:r>
        <w:rPr>
          <w:rFonts w:hint="eastAsia" w:ascii="仿宋_GB2312" w:eastAsia="仿宋_GB2312"/>
          <w:sz w:val="32"/>
          <w:szCs w:val="32"/>
        </w:rPr>
        <w:t>%，占设施农业总播种面积的9</w:t>
      </w:r>
      <w:r>
        <w:rPr>
          <w:rFonts w:ascii="仿宋_GB2312" w:eastAsia="仿宋_GB2312"/>
          <w:sz w:val="32"/>
          <w:szCs w:val="32"/>
        </w:rPr>
        <w:t>1.9</w:t>
      </w:r>
      <w:r>
        <w:rPr>
          <w:rFonts w:hint="eastAsia" w:ascii="仿宋_GB2312" w:eastAsia="仿宋_GB2312"/>
          <w:sz w:val="32"/>
          <w:szCs w:val="32"/>
        </w:rPr>
        <w:t>%；设施蔬菜产量1</w:t>
      </w:r>
      <w:r>
        <w:rPr>
          <w:rFonts w:ascii="仿宋_GB2312" w:eastAsia="仿宋_GB2312"/>
          <w:sz w:val="32"/>
          <w:szCs w:val="32"/>
        </w:rPr>
        <w:t>9.87</w:t>
      </w:r>
      <w:r>
        <w:rPr>
          <w:rFonts w:hint="eastAsia" w:ascii="仿宋_GB2312" w:eastAsia="仿宋_GB2312"/>
          <w:sz w:val="32"/>
          <w:szCs w:val="32"/>
        </w:rPr>
        <w:t>万吨，占全区蔬菜总产量的</w:t>
      </w:r>
      <w:r>
        <w:rPr>
          <w:rFonts w:ascii="仿宋_GB2312" w:eastAsia="仿宋_GB2312"/>
          <w:sz w:val="32"/>
          <w:szCs w:val="32"/>
        </w:rPr>
        <w:t>79.1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pStyle w:val="3"/>
        <w:spacing w:after="0"/>
        <w:ind w:firstLine="562" w:firstLineChars="20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表1通州区设施蔬菜情况表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1246"/>
        <w:gridCol w:w="1246"/>
        <w:gridCol w:w="1421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913" w:type="dxa"/>
            <w:gridSpan w:val="3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设施蔬菜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温室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大棚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中小棚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播种面积（万亩）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.29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.11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.16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播种面积占比（%）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70.0%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27.9%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2.1%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产量（万吨）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4.04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.41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.42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产量占比（%）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70.7%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27.2%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2.1%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</w:tbl>
    <w:p>
      <w:pPr>
        <w:pStyle w:val="3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通州区蔬菜种植主产区主要集中在</w:t>
      </w:r>
      <w:r>
        <w:rPr>
          <w:rFonts w:hint="eastAsia" w:ascii="仿宋" w:hAnsi="仿宋" w:eastAsia="仿宋"/>
          <w:sz w:val="32"/>
          <w:szCs w:val="32"/>
        </w:rPr>
        <w:t>漷</w:t>
      </w:r>
      <w:r>
        <w:rPr>
          <w:rFonts w:hint="eastAsia" w:ascii="仿宋_GB2312" w:eastAsia="仿宋_GB2312"/>
          <w:sz w:val="32"/>
          <w:szCs w:val="32"/>
        </w:rPr>
        <w:t>县镇、马驹桥镇、宋庄镇、永乐店镇、张家湾镇、于家务乡、潞城镇，以叶类菜、果类菜为主，并有两个食用菌和豆芽工厂化生产园区。从2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hint="eastAsia" w:ascii="仿宋_GB2312" w:eastAsia="仿宋_GB2312"/>
          <w:sz w:val="32"/>
          <w:szCs w:val="32"/>
        </w:rPr>
        <w:t>年全年种植情况来看，这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个乡镇为我区蔬菜种植主力军，播种面积共8</w:t>
      </w:r>
      <w:r>
        <w:rPr>
          <w:rFonts w:ascii="仿宋_GB2312" w:eastAsia="仿宋_GB2312"/>
          <w:sz w:val="32"/>
          <w:szCs w:val="32"/>
        </w:rPr>
        <w:t>.72</w:t>
      </w:r>
      <w:r>
        <w:rPr>
          <w:rFonts w:hint="eastAsia" w:ascii="仿宋_GB2312" w:eastAsia="仿宋_GB2312"/>
          <w:sz w:val="32"/>
          <w:szCs w:val="32"/>
        </w:rPr>
        <w:t>万亩，占全区蔬菜总播种面积的9</w:t>
      </w:r>
      <w:r>
        <w:rPr>
          <w:rFonts w:ascii="仿宋_GB2312" w:eastAsia="仿宋_GB2312"/>
          <w:sz w:val="32"/>
          <w:szCs w:val="32"/>
        </w:rPr>
        <w:t>4.2</w:t>
      </w:r>
      <w:r>
        <w:rPr>
          <w:rFonts w:hint="eastAsia" w:ascii="仿宋_GB2312" w:eastAsia="仿宋_GB2312"/>
          <w:sz w:val="32"/>
          <w:szCs w:val="32"/>
        </w:rPr>
        <w:t>%；产量2</w:t>
      </w:r>
      <w:r>
        <w:rPr>
          <w:rFonts w:ascii="仿宋_GB2312" w:eastAsia="仿宋_GB2312"/>
          <w:sz w:val="32"/>
          <w:szCs w:val="32"/>
        </w:rPr>
        <w:t>4.22</w:t>
      </w:r>
      <w:r>
        <w:rPr>
          <w:rFonts w:hint="eastAsia" w:ascii="仿宋_GB2312" w:eastAsia="仿宋_GB2312"/>
          <w:sz w:val="32"/>
          <w:szCs w:val="32"/>
        </w:rPr>
        <w:t>万吨，占全区蔬菜总产量的9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pStyle w:val="3"/>
        <w:spacing w:after="0"/>
        <w:ind w:firstLine="643" w:firstLineChars="200"/>
        <w:rPr>
          <w:rFonts w:ascii="仿宋_GB2312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（四）产业链发展情况</w:t>
      </w:r>
    </w:p>
    <w:p>
      <w:pPr>
        <w:pStyle w:val="3"/>
        <w:spacing w:after="0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在蔬菜流通环节，支持东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</w:rPr>
        <w:t>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农业、绿源永乐等龙头企业与乡镇和基地进行产销对接，提升蔬菜产品的商品化率。在于家务等乡镇建设蔬菜特优生产基地，打造可推广、可复制、规模化种植、产业化经营于一体的产业集群。通过建立通州农业大数据管理平台，将蔬菜种植地块上图入库，实施网格化、信息化管理，将涉农企业、农业合作社在蔬菜生产经营过程纳入数据管理平台，着力促进农产品销售信息对接，发展在线交易，提升规模化、组织化程度，塑造和宣传产品品牌。</w:t>
      </w:r>
    </w:p>
    <w:p>
      <w:pPr>
        <w:ind w:firstLine="643" w:firstLineChars="200"/>
        <w:rPr>
          <w:rFonts w:ascii="黑体" w:hAnsi="黑体" w:eastAsia="黑体" w:cs="仿宋_GB2312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仿宋_GB2312"/>
          <w:b/>
          <w:bCs/>
          <w:kern w:val="0"/>
          <w:sz w:val="32"/>
          <w:szCs w:val="32"/>
        </w:rPr>
        <w:t>设施农业发展方面的主要问题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（一）现有设施亟需提档升级。现存设施农业主要是</w:t>
      </w:r>
      <w:r>
        <w:rPr>
          <w:rFonts w:ascii="仿宋_GB2312" w:eastAsia="仿宋_GB2312" w:cs="仿宋_GB2312"/>
          <w:sz w:val="32"/>
          <w:szCs w:val="32"/>
          <w:highlight w:val="none"/>
        </w:rPr>
        <w:t>2010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年以前建设的日光温室和钢架大棚等中低端农业设施，使用年限已经接近或超过</w:t>
      </w:r>
      <w:r>
        <w:rPr>
          <w:rFonts w:ascii="仿宋_GB2312" w:eastAsia="仿宋_GB2312" w:cs="仿宋_GB2312"/>
          <w:sz w:val="32"/>
          <w:szCs w:val="32"/>
          <w:highlight w:val="none"/>
        </w:rPr>
        <w:t>10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年，大部分设施已经出现变形、开裂等问题，存在安全隐患；部分设施已经坍塌，失去使用功能。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（二）育苗能力亟需提升。目前通州区蔬菜苗主要来源为津冀地区，本地集约化育苗能力需要大幅提升。专业化育苗需要相对高端的连栋温室，建设的初期投入高，企业融资困难，缺少金融支持政策。后期生产过程中人员和冬季用能费用高于其他地区，无法形成产业优势，难以吸引企业投资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（三）设施蔬菜生产专业化程度不够。目前设施蔬菜生产从业人员老龄化现象突出，农民科学素质和技能水平普遍不高，生产经营组织形式单一，生产中粗放式经营现象依然比较普遍、科技含量较低，种植品种结构还需进一步优化。针对设施农业的农机、植保、土肥等社会化社会化服务需进一步加强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（四）设施蔬菜产后加工运销体系薄弱。设施蔬菜生产基地、农民合作社、农产品批发市场销售中间环节过多，未建立与市场直接销售模式，连锁化经营程度不高。蔬菜零售网络组织化、规模化水平过低，特色品牌未形成社会认知度，产品难以形成竞争优势。</w:t>
      </w:r>
    </w:p>
    <w:p>
      <w:pPr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三、工作目标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按照“设施产能稳步提高，强化科技推广应用，强化信息化支撑，提高农业生产者收益，完善社会化服务，拓展销售渠道”的思路，坚持“政府引导、市场化运作、以农为本、共享发展”的工作原则，集成和创新扶持政策，统筹和优化涉农资金渠道，推广和应用先进适用技术，培育和扶持新型农业经营主体，做大和做强特色优势品牌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设施蔬菜产业全产业链发展，引导和推动更多资本、各类金融机构、科技、人才、土地等要素向设施蔬菜产业集聚，实现设施蔬菜空间聚合、相关产业链聚合、产业主体聚合，稳步提高设施蔬菜产业整体生产能力和综合效益。坚持以农业为基础、农民为核心、农村为载体，完善联农带农的组织形式与利益机制，不断探索构建与农民的利益连接机制，真正让农民分享全产业链利益，带动农民持续稳定增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年底，全区蔬菜播种面积和产量比2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019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年提升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，综合效益提升1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以上，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新增育苗能力1000万株，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年加工蔬菜产能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万吨，项目区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设施棚室物联网覆盖率达到</w:t>
      </w:r>
      <w:r>
        <w:rPr>
          <w:rFonts w:ascii="仿宋_GB2312" w:eastAsia="仿宋_GB2312" w:cs="仿宋_GB2312"/>
          <w:sz w:val="32"/>
          <w:szCs w:val="32"/>
          <w:highlight w:val="none"/>
        </w:rPr>
        <w:t>80%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以上，打造果村芹菜、柏庄生菜、孔庄食用菌等一批特色产品和品牌。</w:t>
      </w:r>
    </w:p>
    <w:p>
      <w:pPr>
        <w:ind w:firstLine="643" w:firstLineChars="200"/>
        <w:rPr>
          <w:rFonts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四、空间布局</w:t>
      </w:r>
    </w:p>
    <w:p>
      <w:pPr>
        <w:pStyle w:val="3"/>
        <w:spacing w:after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为强化集聚效应，以</w:t>
      </w:r>
      <w:r>
        <w:rPr>
          <w:rFonts w:hint="eastAsia" w:ascii="仿宋" w:hAnsi="仿宋" w:eastAsia="仿宋"/>
          <w:sz w:val="32"/>
          <w:szCs w:val="32"/>
        </w:rPr>
        <w:t>漷</w:t>
      </w:r>
      <w:r>
        <w:rPr>
          <w:rFonts w:hint="eastAsia" w:ascii="仿宋_GB2312" w:eastAsia="仿宋_GB2312"/>
          <w:sz w:val="32"/>
          <w:szCs w:val="32"/>
        </w:rPr>
        <w:t>县镇、于家务乡、永乐店镇、马驹桥镇南部四个乡镇蔬菜主产区为发展重点，辐射带动其他蔬菜生产乡镇。</w:t>
      </w:r>
      <w:r>
        <w:rPr>
          <w:rFonts w:hint="eastAsia" w:ascii="仿宋_GB2312" w:eastAsia="仿宋_GB2312"/>
          <w:sz w:val="32"/>
          <w:szCs w:val="32"/>
          <w:highlight w:val="none"/>
        </w:rPr>
        <w:t>加强与武清、廊坊等地设施蔬菜生产经营合作与产销对接，加快形成“通武廊”蔬菜产业联盟。</w:t>
      </w:r>
      <w:r>
        <w:rPr>
          <w:rFonts w:hint="eastAsia" w:ascii="仿宋_GB2312" w:eastAsia="仿宋_GB2312"/>
          <w:sz w:val="32"/>
          <w:szCs w:val="32"/>
        </w:rPr>
        <w:t>重点支持潞城镇、于家务乡集约化育苗基地建设，提升于家务乡设施蔬菜专业镇产业产能，提高全区设施蔬菜信息化服务水平，提升永乐店镇及于家务乡等重点农业区域冷链库容量，增强冷链配送能力，逐步提高我区蔬菜主产区规模经营比例，稳步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设施蔬菜产业整体生产能力和综合效益。</w:t>
      </w:r>
    </w:p>
    <w:p>
      <w:pPr>
        <w:ind w:firstLine="643" w:firstLineChars="200"/>
        <w:rPr>
          <w:rFonts w:ascii="黑体" w:hAnsi="黑体" w:eastAsia="黑体" w:cs="方正小标宋简体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五、建设内容</w:t>
      </w:r>
    </w:p>
    <w:p>
      <w:pPr>
        <w:ind w:firstLine="482" w:firstLineChars="150"/>
        <w:outlineLvl w:val="0"/>
        <w:rPr>
          <w:rFonts w:ascii="仿宋_GB2312" w:hAnsi="仿宋_GB2312" w:eastAsia="仿宋_GB2312" w:cs="Times New Roman"/>
          <w:b/>
          <w:bCs/>
          <w:sz w:val="32"/>
          <w:szCs w:val="32"/>
        </w:rPr>
      </w:pPr>
      <w:bookmarkStart w:id="0" w:name="_Toc48645216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（一）集约化育苗场建设项目</w:t>
      </w:r>
      <w:bookmarkEnd w:id="0"/>
    </w:p>
    <w:p>
      <w:pPr>
        <w:rPr>
          <w:rFonts w:ascii="仿宋_GB2312" w:hAnsi="Calibri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</w:rPr>
        <w:t>以实现高效化、现代化为目标，支持建设集约化育苗基地，重点支持高效设施育苗产业，保障种苗有效供给。聚焦通州种苗产业形势，支持潞城镇中农富通农业公司</w:t>
      </w:r>
      <w:r>
        <w:rPr>
          <w:rFonts w:ascii="仿宋_GB2312" w:hAnsi="Calibri" w:eastAsia="仿宋_GB2312" w:cs="仿宋_GB2312"/>
          <w:sz w:val="32"/>
          <w:szCs w:val="32"/>
        </w:rPr>
        <w:t>集约化育苗场的建设</w:t>
      </w:r>
      <w:r>
        <w:rPr>
          <w:rFonts w:hint="eastAsia" w:ascii="仿宋_GB2312" w:eastAsia="仿宋_GB2312" w:cs="仿宋_GB2312"/>
          <w:sz w:val="32"/>
          <w:szCs w:val="32"/>
        </w:rPr>
        <w:t>项目，该项目</w:t>
      </w:r>
      <w:r>
        <w:rPr>
          <w:rFonts w:ascii="仿宋_GB2312" w:hAnsi="Calibri" w:eastAsia="仿宋_GB2312" w:cs="仿宋_GB2312"/>
          <w:sz w:val="32"/>
          <w:szCs w:val="32"/>
        </w:rPr>
        <w:t>充分利用物联网技术进行全面感知，通过数据中心的部署进行信息资源的充分整合，利用智慧信息系统推动各个部分的协同运作，实现育苗场生产的机械化、信息化、精细化、智能化、良种化、集约化，同时进一步提</w:t>
      </w:r>
      <w:r>
        <w:rPr>
          <w:rFonts w:hint="eastAsia" w:ascii="仿宋_GB2312" w:eastAsia="仿宋_GB2312" w:cs="仿宋_GB2312"/>
          <w:sz w:val="32"/>
          <w:szCs w:val="32"/>
        </w:rPr>
        <w:t>升</w:t>
      </w:r>
      <w:r>
        <w:rPr>
          <w:rFonts w:ascii="仿宋_GB2312" w:hAnsi="Calibri" w:eastAsia="仿宋_GB2312" w:cs="仿宋_GB2312"/>
          <w:sz w:val="32"/>
          <w:szCs w:val="32"/>
        </w:rPr>
        <w:t>对</w:t>
      </w:r>
      <w:r>
        <w:rPr>
          <w:rFonts w:hint="eastAsia" w:ascii="仿宋_GB2312" w:eastAsia="仿宋_GB2312" w:cs="仿宋_GB2312"/>
          <w:sz w:val="32"/>
          <w:szCs w:val="32"/>
        </w:rPr>
        <w:t>北部乡镇</w:t>
      </w:r>
      <w:r>
        <w:rPr>
          <w:rFonts w:ascii="仿宋_GB2312" w:hAnsi="Calibri" w:eastAsia="仿宋_GB2312" w:cs="仿宋_GB2312"/>
          <w:sz w:val="32"/>
          <w:szCs w:val="32"/>
        </w:rPr>
        <w:t>设施蔬菜</w:t>
      </w:r>
      <w:r>
        <w:rPr>
          <w:rFonts w:hint="eastAsia" w:ascii="仿宋_GB2312" w:eastAsia="仿宋_GB2312" w:cs="仿宋_GB2312"/>
          <w:sz w:val="32"/>
          <w:szCs w:val="32"/>
        </w:rPr>
        <w:t>企业、园区</w:t>
      </w:r>
      <w:r>
        <w:rPr>
          <w:rFonts w:ascii="仿宋_GB2312" w:hAnsi="Calibri" w:eastAsia="仿宋_GB2312" w:cs="仿宋_GB2312"/>
          <w:sz w:val="32"/>
          <w:szCs w:val="32"/>
        </w:rPr>
        <w:t>、村用苗的保障</w:t>
      </w:r>
      <w:r>
        <w:rPr>
          <w:rFonts w:hint="eastAsia" w:ascii="仿宋_GB2312" w:eastAsia="仿宋_GB2312" w:cs="仿宋_GB2312"/>
          <w:sz w:val="32"/>
          <w:szCs w:val="32"/>
        </w:rPr>
        <w:t>及辐射</w:t>
      </w:r>
      <w:r>
        <w:rPr>
          <w:rFonts w:ascii="仿宋_GB2312" w:hAnsi="Calibri" w:eastAsia="仿宋_GB2312" w:cs="仿宋_GB2312"/>
          <w:sz w:val="32"/>
          <w:szCs w:val="32"/>
        </w:rPr>
        <w:t>能力。集约化育苗场的建设主要包括：育苗场智能应用系统</w:t>
      </w:r>
      <w:r>
        <w:rPr>
          <w:rFonts w:hint="eastAsia" w:ascii="仿宋_GB2312" w:hAnsi="Calibri" w:eastAsia="仿宋_GB2312" w:cs="仿宋_GB2312"/>
          <w:sz w:val="32"/>
          <w:szCs w:val="32"/>
        </w:rPr>
        <w:t>,</w:t>
      </w:r>
      <w:r>
        <w:rPr>
          <w:rFonts w:ascii="仿宋_GB2312" w:hAnsi="Calibri" w:eastAsia="仿宋_GB2312" w:cs="仿宋_GB2312"/>
          <w:sz w:val="32"/>
          <w:szCs w:val="32"/>
        </w:rPr>
        <w:t>生产环境数据采集与控制系统、视频监控系统、农产品可追溯系统、生产管理系统、专家指导视频交流系统、客户服务与客户反馈系统及决策管理系统</w:t>
      </w:r>
      <w:r>
        <w:rPr>
          <w:rFonts w:hint="eastAsia" w:ascii="仿宋_GB2312" w:hAnsi="Calibri" w:eastAsia="仿宋_GB2312" w:cs="仿宋_GB2312"/>
          <w:sz w:val="32"/>
          <w:szCs w:val="32"/>
        </w:rPr>
        <w:t>。项目总投资107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万元，其中中央财政资金300万元、地方资金100万元、社会自筹资金67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</w:rPr>
        <w:t>万元。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项目建成后，预计2</w:t>
      </w:r>
      <w:r>
        <w:rPr>
          <w:rFonts w:ascii="仿宋_GB2312" w:hAnsi="Calibri" w:eastAsia="仿宋_GB2312" w:cs="仿宋_GB2312"/>
          <w:sz w:val="32"/>
          <w:szCs w:val="32"/>
          <w:highlight w:val="none"/>
        </w:rPr>
        <w:t>021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年新增育苗1000万株，主要为芹菜、生菜等叶类蔬菜集约化育苗和西红柿、黄瓜等茄果类蔬菜，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优质种苗率达到85%以上，育苗整齐度达90%，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良种覆盖率达到95%以上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育苗的效率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提升至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95%。品牌效益大幅提升，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可确保2000亩设施蔬菜基地所需优质种苗（按5000株/亩的定植密度计算）。</w:t>
      </w:r>
    </w:p>
    <w:p>
      <w:pPr>
        <w:ind w:firstLine="480" w:firstLineChars="150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设施蔬菜产业集群专业镇建设项目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</w:rPr>
        <w:t>为提升设施蔬菜产业产能，实现统一生产服务，统一生产监管，统一营销平台的打通和整合，信息化服务水平进一步提升，支持以区域化布局、专业化种植、品牌化销售为抓手，全面提升蔬菜生产与加工水平。通州区重点打造一个集“绿色”、“优质”、“安全”、“高效”、“生态”、“智能”于一体的规模化、专业化、高效化、智能化、产销一体化、产品品牌化的设施蔬菜专业镇。根据通州区农业空间布局，乡镇农业基础条件及资源，由于家务乡实施设施蔬菜专业镇项目。</w:t>
      </w:r>
      <w:r>
        <w:rPr>
          <w:rFonts w:hint="eastAsia" w:ascii="仿宋" w:hAnsi="仿宋" w:eastAsia="仿宋"/>
          <w:sz w:val="32"/>
          <w:szCs w:val="32"/>
        </w:rPr>
        <w:t>该项目通过蔬菜专业化配套服务项目，蔬菜规范化高效生产提升项目，区域性特色蔬菜品牌打造，</w:t>
      </w:r>
      <w:r>
        <w:rPr>
          <w:rFonts w:hint="eastAsia" w:ascii="仿宋" w:hAnsi="仿宋" w:eastAsia="仿宋" w:cs="仿宋_GB2312"/>
          <w:sz w:val="32"/>
          <w:szCs w:val="32"/>
        </w:rPr>
        <w:t>在于家务乡实现统一生产服务、统一生产监管、统一营销平台打通和融合、优势品牌创建、规模化优势品种蔬菜集约化育苗、信息化服务水平提高、生产设施设备智能化水平提高，建成集“绿色”、“优质”、“安全”、“高效”、“生态”、“智能”于一体的规模化、专业化、高效化、智能化、产销一体化、产品品牌化的特色蔬菜产业镇。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通过项目实施，2</w:t>
      </w:r>
      <w:r>
        <w:rPr>
          <w:rFonts w:ascii="仿宋" w:hAnsi="仿宋" w:eastAsia="仿宋" w:cs="仿宋_GB2312"/>
          <w:sz w:val="32"/>
          <w:szCs w:val="32"/>
          <w:highlight w:val="none"/>
        </w:rPr>
        <w:t>021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年全镇蔬菜年总产量提升10%，年收益提升15%。</w:t>
      </w:r>
    </w:p>
    <w:p>
      <w:pPr>
        <w:ind w:firstLine="640" w:firstLineChars="200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设施蔬菜产后加工冷藏及运销体系建设项目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针对设施蔬菜产业存在的短板，通州区围绕提升蔬菜冷链物流配送能力，鼓励支持企业优势资源对接蔬菜主产区，打造集生产、初加工、冷藏、销售、配送一体的现代农业区，提升冷链库容量，增强冷链配送能力，辐射带动永乐店及于家务重点农业区域，实施2个加工仓储流通能力建设项目，实现全产业链经营、全价值链提升，建立顺畅的营销体系，确保产业增值增效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于家务乡净菜加工车间与保鲜冷库建设项目：实施主体为</w:t>
      </w:r>
      <w:r>
        <w:rPr>
          <w:rFonts w:hint="eastAsia" w:ascii="仿宋_GB2312" w:hAnsi="仿宋" w:eastAsia="仿宋_GB2312" w:cs="仿宋"/>
          <w:sz w:val="32"/>
          <w:szCs w:val="32"/>
        </w:rPr>
        <w:t>北京东</w:t>
      </w:r>
      <w:r>
        <w:rPr>
          <w:rFonts w:hint="eastAsia" w:ascii="仿宋_GB2312" w:hAnsi="仿宋" w:eastAsia="仿宋" w:cs="仿宋"/>
          <w:sz w:val="32"/>
          <w:szCs w:val="32"/>
        </w:rPr>
        <w:t>昇</w:t>
      </w:r>
      <w:r>
        <w:rPr>
          <w:rFonts w:hint="eastAsia" w:ascii="仿宋_GB2312" w:hAnsi="仿宋" w:eastAsia="仿宋_GB2312" w:cs="仿宋"/>
          <w:sz w:val="32"/>
          <w:szCs w:val="32"/>
        </w:rPr>
        <w:t>农业技术开发（集团）有限公司，通过完善7562平方米净菜加工车间和1820平方米蔬菜保鲜冷库生产能力，配置制冷设备、蔬菜包装设备、信息化监控设备、洗筐机、水箱各1套，芽菜生产设备6套，冷藏运输车9辆。项目建成后，蔬菜保鲜库容量为1250吨，年加工蔬菜产能达43800吨，包括净菜、芽菜等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可实现区域全部蔬菜加工处理，加工产值提升至9000万元，且可吸纳解决区域周边尤其是通州区南部乡镇蔬菜加工销售，正常达产年产值预计15330万元。实现蔬菜商品率达70%以上，其中瓜果类蔬菜商品率达80%以上。通过加工和种植岗位预计带动农民就业100余人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食用菌加工与冷链储运建设项目：实施主体为</w:t>
      </w:r>
      <w:r>
        <w:rPr>
          <w:rFonts w:hint="eastAsia" w:ascii="仿宋_GB2312" w:hAnsi="仿宋" w:eastAsia="仿宋_GB2312" w:cs="仿宋"/>
          <w:sz w:val="32"/>
          <w:szCs w:val="32"/>
        </w:rPr>
        <w:t>绿源永乐(北京)农业科技发展有限公司，通过升级改造1200平方米蘑菇产后加工车间和保鲜库，新增自动化蘑菇包装设备4套、蘑菇加工转运电瓶叉车3辆、制冷设备30套、蘑菇包装纸箱100万个、升级改造4000平米无尘净化养菌智能温室大棚、冷藏运输车4辆， 形成年加工储运15000吨的产能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。促进本地区食用菌商品率达到90%以上，制冷面积扩大800平方米，预计产值达7800万元，带动农户上千人。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通过项目实施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2</w:t>
      </w:r>
      <w:r>
        <w:rPr>
          <w:rFonts w:ascii="仿宋" w:hAnsi="仿宋" w:eastAsia="仿宋" w:cs="仿宋_GB2312"/>
          <w:sz w:val="32"/>
          <w:szCs w:val="32"/>
          <w:highlight w:val="none"/>
        </w:rPr>
        <w:t>021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年全区年加工蔬菜产能超过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万吨。</w:t>
      </w:r>
    </w:p>
    <w:p>
      <w:pPr>
        <w:ind w:firstLine="643" w:firstLineChars="200"/>
        <w:outlineLvl w:val="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（四）设施蔬菜产业信息化提升工程</w:t>
      </w:r>
    </w:p>
    <w:p>
      <w:pPr>
        <w:ind w:firstLine="640" w:firstLineChars="200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充分发挥现代信息技术对设施蔬菜产业集群建设的支撑引领作用，加快实现农业生产智能化、经营网络化的目标，推进物联网、互联网、人工智能等技术手段与设施蔬菜产业集群各关键环节深度融合。以通州区数字农业信息系统为基础，由区农业农村局实施通州区设施产业集群信息化提升项目，该项目按照“聚要素、搭平台、强服务”的思路，采取完善一批、接入一批、服务一批的方式，全面提升全区信息化建设。主要建设内容一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在通州区数字农业信息管理系统基础上进行升级，形成数字化育苗管理系统，应用推广3家集约化育苗场</w:t>
      </w:r>
      <w:r>
        <w:rPr>
          <w:rFonts w:hint="eastAsia" w:ascii="仿宋_GB2312" w:eastAsia="仿宋_GB2312" w:cs="仿宋_GB2312"/>
          <w:sz w:val="32"/>
          <w:szCs w:val="32"/>
        </w:rPr>
        <w:t>。二是通过推广应用生产管理系统，应用物联网系统进行数据自动采集，提高设施产业集群实施生产主体设施棚室物联网覆盖率，有效提升育苗场、专业镇、冷链仓储项目智能化、信息化、标准化水平。三是推进产销信息对接，通过整合北京地区批发市场、商超、生鲜配送等交易数据，为生产者提供农产品市场销售数据推送服务，指导生产者依据市场消费需求进行生产供应，并建立消费端与生产端数据资源的共享，实现农产品生产与消费市场的数据互通，形成以市场消费指导订单生产的产销对接新业态。四是推进市区两级平台数据融合，实现市级平台对农业数据的接入与监管，实时监控产业集群中各生产主体的育苗、种植、加工、流通等动态数据，打通市区两级的数据通道，实现数据统采共用。通过项目实施，</w:t>
      </w:r>
      <w:bookmarkStart w:id="1" w:name="_Hlk57197147"/>
      <w:r>
        <w:rPr>
          <w:rFonts w:hint="eastAsia" w:ascii="仿宋_GB2312" w:eastAsia="仿宋_GB2312" w:cs="仿宋_GB2312"/>
          <w:sz w:val="32"/>
          <w:szCs w:val="32"/>
        </w:rPr>
        <w:t>有效促进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eastAsia="仿宋_GB2312" w:cs="仿宋_GB2312"/>
          <w:sz w:val="32"/>
          <w:szCs w:val="32"/>
        </w:rPr>
        <w:t>园区智能化、信息化、标准化水平</w:t>
      </w:r>
      <w:bookmarkEnd w:id="1"/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 w:cs="仿宋_GB2312"/>
          <w:sz w:val="32"/>
          <w:szCs w:val="32"/>
        </w:rPr>
        <w:t>可从增加经济效益、降低人工成本、降低农产品加工损耗成本三方面为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eastAsia="仿宋_GB2312" w:cs="仿宋_GB2312"/>
          <w:sz w:val="32"/>
          <w:szCs w:val="32"/>
        </w:rPr>
        <w:t>园区带来经济效益。</w:t>
      </w:r>
    </w:p>
    <w:p>
      <w:pPr>
        <w:ind w:firstLine="643" w:firstLineChars="200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资金使用管理</w:t>
      </w:r>
    </w:p>
    <w:p>
      <w:pPr>
        <w:ind w:firstLine="643" w:firstLineChars="200"/>
        <w:outlineLvl w:val="0"/>
        <w:rPr>
          <w:rFonts w:ascii="仿宋_GB2312" w:hAnsi="黑体" w:eastAsia="仿宋_GB2312" w:cs="Times New Roman"/>
          <w:b/>
          <w:bCs/>
          <w:sz w:val="32"/>
          <w:szCs w:val="32"/>
        </w:rPr>
      </w:pPr>
      <w:bookmarkStart w:id="2" w:name="_Toc48645232"/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（一）使用原则</w:t>
      </w:r>
      <w:bookmarkEnd w:id="2"/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严格遵循农业农村、财政部关于“一切围绕项目目标实现，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一切围绕资金使用高效安全，一切围绕农民和农业充分受益”的要求，规范使用中央财政资金，不重复投资于现代农业产业园、农业产业强镇。同时，围绕中央对首都工作“四个服务”的基本要求，结合北京市关于促进设施农业绿色高效发展的需求和通州区实际，将中央财政资金与市级农业农村改革发展资金统筹使用，通过先建后补等方式，支持完善集群建设薄弱环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突出联农带农，有</w:t>
      </w:r>
      <w:r>
        <w:rPr>
          <w:rFonts w:hint="eastAsia" w:ascii="仿宋_GB2312" w:hAnsi="仿宋_GB2312" w:eastAsia="仿宋_GB2312" w:cs="仿宋_GB2312"/>
          <w:sz w:val="32"/>
          <w:szCs w:val="32"/>
        </w:rPr>
        <w:t>效提高财政资金使用效益。已经有普惠性的政策支持的（农机购置补贴、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高标准农田建设等）不在设施蔬菜产业集群建设中央财政资金奖补范围。</w:t>
      </w:r>
    </w:p>
    <w:p>
      <w:pPr>
        <w:ind w:firstLine="643" w:firstLineChars="200"/>
        <w:outlineLvl w:val="0"/>
        <w:rPr>
          <w:rFonts w:ascii="仿宋_GB2312" w:hAnsi="黑体" w:eastAsia="仿宋_GB2312" w:cs="Times New Roman"/>
          <w:b/>
          <w:bCs/>
          <w:sz w:val="32"/>
          <w:szCs w:val="32"/>
        </w:rPr>
      </w:pPr>
      <w:bookmarkStart w:id="3" w:name="_Toc48645233"/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（二）使用方式</w:t>
      </w:r>
      <w:bookmarkEnd w:id="3"/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为完善通州设施蔬菜产业集群的激励约束机制，资金补贴采取先建后补、以奖代补形式，项目建设完成验收合格后，根据项目结算评审资金金额，按照市级资金</w:t>
      </w:r>
      <w:r>
        <w:rPr>
          <w:rFonts w:ascii="仿宋_GB2312" w:hAnsi="仿宋_GB2312" w:eastAsia="仿宋_GB2312" w:cs="仿宋_GB2312"/>
          <w:sz w:val="32"/>
          <w:szCs w:val="32"/>
        </w:rPr>
        <w:t>30%</w:t>
      </w:r>
      <w:r>
        <w:rPr>
          <w:rFonts w:hint="eastAsia" w:ascii="仿宋_GB2312" w:hAnsi="仿宋_GB2312" w:eastAsia="仿宋_GB2312" w:cs="仿宋_GB2312"/>
          <w:sz w:val="32"/>
          <w:szCs w:val="32"/>
        </w:rPr>
        <w:t>，区级配套资金不低于</w:t>
      </w:r>
      <w:r>
        <w:rPr>
          <w:rFonts w:ascii="仿宋_GB2312" w:hAnsi="仿宋_GB2312" w:eastAsia="仿宋_GB2312" w:cs="仿宋_GB2312"/>
          <w:sz w:val="32"/>
          <w:szCs w:val="32"/>
        </w:rPr>
        <w:t>10%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的比例进行补贴；项目建设成效突出且项目效益得到市、区两级一致认可的，区级对该项目进行一次性奖励补贴。</w:t>
      </w:r>
    </w:p>
    <w:p>
      <w:pPr>
        <w:ind w:firstLine="640" w:firstLineChars="200"/>
        <w:outlineLvl w:val="0"/>
        <w:rPr>
          <w:rFonts w:ascii="黑体" w:hAnsi="黑体" w:eastAsia="黑体" w:cs="Times New Roman"/>
          <w:sz w:val="32"/>
          <w:szCs w:val="32"/>
        </w:rPr>
      </w:pPr>
      <w:bookmarkStart w:id="4" w:name="_Toc48645234"/>
      <w:r>
        <w:rPr>
          <w:rFonts w:hint="eastAsia" w:ascii="黑体" w:hAnsi="黑体" w:eastAsia="黑体" w:cs="黑体"/>
          <w:sz w:val="32"/>
          <w:szCs w:val="32"/>
        </w:rPr>
        <w:t>七、保障措施</w:t>
      </w:r>
      <w:bookmarkEnd w:id="4"/>
    </w:p>
    <w:p>
      <w:pPr>
        <w:ind w:firstLine="643" w:firstLineChars="200"/>
        <w:rPr>
          <w:rFonts w:ascii="仿宋_GB2312" w:eastAsia="仿宋_GB2312" w:cs="Times New Roman"/>
          <w:sz w:val="32"/>
          <w:szCs w:val="32"/>
          <w:shd w:val="clear" w:color="auto" w:fill="FFFFFF"/>
        </w:rPr>
      </w:pPr>
      <w:r>
        <w:rPr>
          <w:rFonts w:ascii="仿宋_GB2312" w:hAnsi="黑体" w:eastAsia="仿宋_GB2312" w:cs="仿宋_GB2312"/>
          <w:b/>
          <w:bCs/>
          <w:sz w:val="32"/>
          <w:szCs w:val="32"/>
        </w:rPr>
        <w:t>（一）各单位职责。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区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农业农村局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、区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财政局联合成立“通州区设施蔬菜产业集群建设工作专班”，负责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区级实施方案的制定，资金的使用，政策与保障措施，并组</w:t>
      </w:r>
      <w:bookmarkStart w:id="5" w:name="_GoBack"/>
      <w:bookmarkEnd w:id="5"/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织项目审核。</w:t>
      </w:r>
      <w:r>
        <w:rPr>
          <w:rFonts w:hint="eastAsia" w:ascii="仿宋_GB2312" w:eastAsia="仿宋_GB2312" w:cs="仿宋_GB2312"/>
          <w:sz w:val="32"/>
          <w:szCs w:val="32"/>
        </w:rPr>
        <w:t>专班办公室下设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在区农业农村局发展规划科，负责组织协调通州区设施蔬菜产业集群建设日常工作。组织专家对项目进行评审，协调开展项目推进情况监测、建设进度定期调度、年度和建设期满绩效考评等具体工作，并向专班领导小组汇报项目进度。</w:t>
      </w:r>
    </w:p>
    <w:p>
      <w:pPr>
        <w:ind w:firstLine="643" w:firstLineChars="200"/>
      </w:pPr>
      <w:r>
        <w:rPr>
          <w:rFonts w:ascii="仿宋_GB2312" w:hAnsi="黑体" w:eastAsia="仿宋_GB2312" w:cs="仿宋_GB2312"/>
          <w:b/>
          <w:bCs/>
          <w:sz w:val="32"/>
          <w:szCs w:val="32"/>
        </w:rPr>
        <w:t>（二）申报程序。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项目申报主体提交项目申报书及相关证明材料；专班办公室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组织相关专家对提交的项目申报材料进行合规性、真实性、完整性审核；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审核通过后，按照公示要求对支持项目名单进行公示；公示期结束后，专班将建设项目名单、申报材料报市级审定；最终支持项目以市级审定通过后为准。</w:t>
      </w:r>
    </w:p>
    <w:p>
      <w:pPr>
        <w:ind w:firstLine="643" w:firstLineChars="200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黑体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四</w:t>
      </w:r>
      <w:r>
        <w:rPr>
          <w:rFonts w:ascii="仿宋_GB2312" w:hAnsi="黑体" w:eastAsia="仿宋_GB2312" w:cs="仿宋_GB2312"/>
          <w:b/>
          <w:bCs/>
          <w:sz w:val="32"/>
          <w:szCs w:val="32"/>
        </w:rPr>
        <w:t>）定期督导。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项目开工后，实施主体每月报项目进展情况，专班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办公室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定期督导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，掌握项目执行和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资金使用情况。</w:t>
      </w:r>
    </w:p>
    <w:p>
      <w:pPr>
        <w:ind w:firstLine="643" w:firstLineChars="200"/>
        <w:rPr>
          <w:rFonts w:ascii="Times New Roman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黑体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五</w:t>
      </w:r>
      <w:r>
        <w:rPr>
          <w:rFonts w:ascii="仿宋_GB2312" w:hAnsi="黑体" w:eastAsia="仿宋_GB2312" w:cs="仿宋_GB2312"/>
          <w:b/>
          <w:bCs/>
          <w:sz w:val="32"/>
          <w:szCs w:val="32"/>
        </w:rPr>
        <w:t>）验收总结。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工程竣工后，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各乡镇对上报项目进行初审验收，验收合格的上报区专班进行联合验收，区专班验收合格的上报市级部门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提出竣工验收申请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。</w:t>
      </w:r>
    </w:p>
    <w:p>
      <w:pPr>
        <w:pStyle w:val="2"/>
        <w:ind w:firstLine="964" w:firstLineChars="300"/>
        <w:rPr>
          <w:rFonts w:ascii="仿宋_GB2312" w:hAnsi="仿宋_GB2312" w:eastAsia="仿宋_GB2312" w:cs="仿宋_GB2312"/>
          <w:b w:val="0"/>
          <w:bCs w:val="0"/>
          <w:cap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sz w:val="32"/>
          <w:szCs w:val="32"/>
        </w:rPr>
        <w:t>《2020年通州区设施蔬菜产业集群建设资金使用表》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after="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C2"/>
    <w:rsid w:val="000346FE"/>
    <w:rsid w:val="0004168C"/>
    <w:rsid w:val="000535B9"/>
    <w:rsid w:val="000862E9"/>
    <w:rsid w:val="000A798D"/>
    <w:rsid w:val="000B657B"/>
    <w:rsid w:val="000C3E65"/>
    <w:rsid w:val="00112AC6"/>
    <w:rsid w:val="00187324"/>
    <w:rsid w:val="001F23F9"/>
    <w:rsid w:val="00215914"/>
    <w:rsid w:val="00272B9E"/>
    <w:rsid w:val="00283BDC"/>
    <w:rsid w:val="002A29CE"/>
    <w:rsid w:val="002C15D1"/>
    <w:rsid w:val="002E0BBA"/>
    <w:rsid w:val="00342344"/>
    <w:rsid w:val="003527F8"/>
    <w:rsid w:val="00353952"/>
    <w:rsid w:val="003C2FB4"/>
    <w:rsid w:val="003C442C"/>
    <w:rsid w:val="003C6243"/>
    <w:rsid w:val="003E1258"/>
    <w:rsid w:val="003E4133"/>
    <w:rsid w:val="003E4D98"/>
    <w:rsid w:val="004563F3"/>
    <w:rsid w:val="00475583"/>
    <w:rsid w:val="00492CF1"/>
    <w:rsid w:val="004A0024"/>
    <w:rsid w:val="004E582F"/>
    <w:rsid w:val="00543D89"/>
    <w:rsid w:val="00556B1E"/>
    <w:rsid w:val="00566CE1"/>
    <w:rsid w:val="005B54B8"/>
    <w:rsid w:val="005C01E8"/>
    <w:rsid w:val="005D5187"/>
    <w:rsid w:val="006200D2"/>
    <w:rsid w:val="00666D95"/>
    <w:rsid w:val="006C1205"/>
    <w:rsid w:val="006D666E"/>
    <w:rsid w:val="006E68E1"/>
    <w:rsid w:val="00744B22"/>
    <w:rsid w:val="0075452C"/>
    <w:rsid w:val="0077028F"/>
    <w:rsid w:val="007A2043"/>
    <w:rsid w:val="007E3E4C"/>
    <w:rsid w:val="00801D9D"/>
    <w:rsid w:val="008250F2"/>
    <w:rsid w:val="008259D7"/>
    <w:rsid w:val="00826C93"/>
    <w:rsid w:val="00861E03"/>
    <w:rsid w:val="008A1502"/>
    <w:rsid w:val="008B25C6"/>
    <w:rsid w:val="008D336C"/>
    <w:rsid w:val="008D4432"/>
    <w:rsid w:val="00933F39"/>
    <w:rsid w:val="00946024"/>
    <w:rsid w:val="00982B43"/>
    <w:rsid w:val="00993892"/>
    <w:rsid w:val="009B0DA6"/>
    <w:rsid w:val="009C0DB6"/>
    <w:rsid w:val="009F57B1"/>
    <w:rsid w:val="00A018A0"/>
    <w:rsid w:val="00A27631"/>
    <w:rsid w:val="00A427C2"/>
    <w:rsid w:val="00AB6ED4"/>
    <w:rsid w:val="00BE2E4F"/>
    <w:rsid w:val="00BE4EF5"/>
    <w:rsid w:val="00C34705"/>
    <w:rsid w:val="00C91ADB"/>
    <w:rsid w:val="00C97EB5"/>
    <w:rsid w:val="00CE2244"/>
    <w:rsid w:val="00CF7500"/>
    <w:rsid w:val="00D07D09"/>
    <w:rsid w:val="00DA68A2"/>
    <w:rsid w:val="00DC25F5"/>
    <w:rsid w:val="00DC2D9E"/>
    <w:rsid w:val="00DD678C"/>
    <w:rsid w:val="00DE4FB0"/>
    <w:rsid w:val="00DF3F3C"/>
    <w:rsid w:val="00DF661A"/>
    <w:rsid w:val="00E41BC2"/>
    <w:rsid w:val="00E54935"/>
    <w:rsid w:val="00E67B68"/>
    <w:rsid w:val="00E81B54"/>
    <w:rsid w:val="00EA1350"/>
    <w:rsid w:val="00EE5693"/>
    <w:rsid w:val="00F4317E"/>
    <w:rsid w:val="00FA0396"/>
    <w:rsid w:val="038E7B71"/>
    <w:rsid w:val="04CF3586"/>
    <w:rsid w:val="07D565E1"/>
    <w:rsid w:val="0F0A604F"/>
    <w:rsid w:val="144A60AD"/>
    <w:rsid w:val="15194E88"/>
    <w:rsid w:val="17654656"/>
    <w:rsid w:val="1B173605"/>
    <w:rsid w:val="1D064161"/>
    <w:rsid w:val="24ED657B"/>
    <w:rsid w:val="2694229E"/>
    <w:rsid w:val="27AD1B00"/>
    <w:rsid w:val="392C55B7"/>
    <w:rsid w:val="495E7672"/>
    <w:rsid w:val="51024205"/>
    <w:rsid w:val="5202133C"/>
    <w:rsid w:val="58B81A5A"/>
    <w:rsid w:val="5A9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3">
    <w:name w:val="Body Text"/>
    <w:basedOn w:val="1"/>
    <w:link w:val="11"/>
    <w:unhideWhenUsed/>
    <w:qFormat/>
    <w:uiPriority w:val="99"/>
    <w:pPr>
      <w:spacing w:after="12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ascii="Calibri" w:hAnsi="Calibri" w:eastAsia="宋体" w:cs="Calibri"/>
      <w:szCs w:val="21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正文文本 字符"/>
    <w:basedOn w:val="10"/>
    <w:link w:val="3"/>
    <w:qFormat/>
    <w:uiPriority w:val="99"/>
    <w:rPr>
      <w:szCs w:val="24"/>
    </w:rPr>
  </w:style>
  <w:style w:type="character" w:customStyle="1" w:styleId="12">
    <w:name w:val="日期 字符"/>
    <w:basedOn w:val="10"/>
    <w:link w:val="5"/>
    <w:qFormat/>
    <w:uiPriority w:val="0"/>
    <w:rPr>
      <w:rFonts w:ascii="Calibri" w:hAnsi="Calibri" w:eastAsia="宋体" w:cs="Calibri"/>
      <w:szCs w:val="21"/>
    </w:rPr>
  </w:style>
  <w:style w:type="paragraph" w:customStyle="1" w:styleId="13">
    <w:name w:val="Body Text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 w:cs="Times New Roman"/>
      <w:color w:val="000000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833</Words>
  <Characters>4754</Characters>
  <Lines>39</Lines>
  <Paragraphs>11</Paragraphs>
  <TotalTime>1</TotalTime>
  <ScaleCrop>false</ScaleCrop>
  <LinksUpToDate>false</LinksUpToDate>
  <CharactersWithSpaces>5576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2020-12-23T01:42:00Z</dcterms:created>
  <dc:creator>wjx</dc:creator>
  <cp:lastModifiedBy>86152</cp:lastModifiedBy>
  <cp:lastPrinted>2021-02-23T03:10:51Z</cp:lastPrinted>
  <dcterms:modified xsi:type="dcterms:W3CDTF">2021-02-23T03:11:24Z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