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通州区科普基地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认定与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管理办法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（征求意见稿）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华文仿宋" w:hAnsi="华文仿宋" w:eastAsia="华文仿宋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　总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　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能力，规范科普基地运行管理，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促进辖区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科普资源向社会开放共享，推动科普事业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发展，根据《中华人民共和国科学技术普及法》《全民科学素质行动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划纲要(2021-2035年)》《北京市科学技术普及条例》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和《北京市科普基地管理办法》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结合我区科技资源集聚态势，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　科普是公益事业，是社会主义物质文明和精神文明建设的重要内容。本办法所指的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科普基地，是指在本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行政区域内，由政府、事业单位、企业、社会组织兴办，面向社会开放，在科学传播、科普活动、科普创作、科普展教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开发等方面发挥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引领和带动辐射作用的场所或机构，是本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普及科学知识、倡导科学方法、传播科学思想、弘扬科学精神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的重要阵地。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　区科普基地包括场馆类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科技企业类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、研发与传播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　区科普基地由通州区科学技术委员会（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简称“区科委”）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通州区教育委员会（以下简称“区教委”）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和通州区科学技术协会(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简称“区科协”)共同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科普基地采取“政府引导、示范引领、定期考评、动态调整”的培育与管理机制。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　本办法适用于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科普基地的申报、命名、运行、管理和服务。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　申　报</w:t>
      </w:r>
    </w:p>
    <w:p>
      <w:pPr>
        <w:widowControl w:val="0"/>
        <w:spacing w:line="560" w:lineRule="exact"/>
        <w:ind w:firstLineChars="200"/>
        <w:jc w:val="left"/>
        <w:rPr>
          <w:rFonts w:hint="default" w:eastAsia="仿宋_GB2312" w:cs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　申报命名为区科普基地，</w:t>
      </w:r>
      <w:r>
        <w:rPr>
          <w:rFonts w:hint="eastAsia" w:ascii="仿宋_GB2312" w:hAnsi="仿宋_GB2312" w:eastAsia="仿宋_GB2312" w:cs="Times New Roman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原则上应在本行政区域内注册或在通州区设有分支机构</w:t>
      </w:r>
      <w:r>
        <w:rPr>
          <w:rFonts w:hint="eastAsia" w:cs="Times New Roman"/>
          <w:i w:val="0"/>
          <w:iCs w:val="0"/>
          <w:caps w:val="0"/>
          <w:spacing w:val="0"/>
          <w:kern w:val="2"/>
          <w:sz w:val="32"/>
          <w:szCs w:val="32"/>
          <w:shd w:val="clear"/>
          <w:lang w:val="en-US" w:eastAsia="zh-CN" w:bidi="ar"/>
        </w:rPr>
        <w:t>并实际开展工作的法人单位，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或受法人单位依法委托独立开展科普活动的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　申报单位应具备以下基本条件：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严格遵守国家的法律法规和相关规定，无违法违纪失信行为和不良记录。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）有完善的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科普工作管理制度和年度科普工作计划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有一定数量的科普工作人员；有开展科普工作的经费来源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场所和服务载体。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）面向公众开展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群众性、社会性和经常性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，对中小学生给予优先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　除符合上述基本条件外，申报不同类型的区科普基地还需具备以下条件：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（一）场馆类：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科技馆、博物馆、图书馆、陈列馆、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体验馆</w:t>
      </w:r>
      <w:r>
        <w:rPr>
          <w:rFonts w:hint="eastAsia" w:ascii="仿宋_GB2312" w:hAnsi="仿宋_GB2312" w:eastAsia="仿宋_GB2312" w:cs="仿宋_GB2312"/>
          <w:sz w:val="32"/>
          <w:szCs w:val="32"/>
        </w:rPr>
        <w:t>等科普资源机构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应有开展科普活动的专职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或兼职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工作人员；有固定的科普场所、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科普资源和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条件；每年向公众开放不少于200天，每年对中小学生实行优惠或免费开放的时间不少于20天(含法定节假日)；室内科普展示面积不少于300平方米，年服务人数不少于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人次或举办科普活动不少于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森林公园、动植物园、自然景区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等科普资源机构。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应配备专职或兼职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有科普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；有向公众开放的科普设施、器材和场所等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每年向公众开放不少于200天；室外展示面积不少于3000平方米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室内展示面积不少于200平方米。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（三）科技企业类：是指从事科学研究、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科学实验、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</w:t>
      </w:r>
      <w:r>
        <w:rPr>
          <w:rFonts w:hint="eastAsia"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技术开发、技术服务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为主要内容的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高科技企业；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运用现代生物技术、物联网技术、智能机械自动化技术、新型作物栽培技术等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手段，开展生产经营、示范推广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园区等机构。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开展科普活动的专职或兼职工作人员；具备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开展科普活动的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场所、设施、工作经费等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条件；每年对中小学生实行优惠或免费开放的时间不少于20天(含法定节假日)；室内展示面积不少于200平方米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室外体验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面积不小于2000平方米，年服务人数不少于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研发与传播</w:t>
      </w:r>
      <w:r>
        <w:rPr>
          <w:rFonts w:hint="eastAsia" w:ascii="仿宋_GB2312" w:hAnsi="仿宋_GB2312" w:eastAsia="仿宋_GB2312" w:cs="仿宋_GB2312"/>
          <w:sz w:val="32"/>
          <w:szCs w:val="32"/>
        </w:rPr>
        <w:t>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开展科普设备、展教具等科普产品研发，或通过传统媒体、新媒体手段开展科学知识传播的机构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应有固定的科普场所、设施、工作经费、人员等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研发机构应有明确的研究开发方向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年度研究开发计划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必需的研发条件；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有稳定的科普研发费用保障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；每年研发的科普产品不少于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广泛应</w:t>
      </w:r>
      <w:r>
        <w:rPr>
          <w:rFonts w:hint="eastAsia" w:ascii="仿宋_GB2312" w:hAnsi="仿宋_GB2312" w:eastAsia="仿宋_GB2312" w:cs="仿宋_GB2312"/>
          <w:sz w:val="32"/>
          <w:szCs w:val="32"/>
        </w:rPr>
        <w:t>用。传播机构应具有广泛的社会影响力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和科普传播平台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包括广播电视台、网站、报社、杂志社、出版社等；</w:t>
      </w:r>
      <w:r>
        <w:rPr>
          <w:rFonts w:hint="eastAsia" w:ascii="仿宋_GB2312" w:hAnsi="仿宋_GB2312" w:eastAsia="仿宋_GB2312" w:cs="仿宋_GB2312"/>
          <w:sz w:val="32"/>
          <w:szCs w:val="32"/>
        </w:rPr>
        <w:t>有专门从事科普内容策划、制作、编辑等职能部门和不少于2名的专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职科普工作人员；每年原创科普图文不少于50篇，或原创科普图书出版不少于2本，或原创科普音频、视频不少于10个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；每年覆盖人群不少于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　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负责辖区内区科普基地申报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推荐，区科普工作联席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属领域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科普基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推荐单位要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并签署推荐意见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；国家级、市级单位在我区开展科普工作并申报区科普基地的，可直接报送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　申报单位应保证所提交申报材料真实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、准确、完整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　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区科普基地申报命名工作，对有效期满的区科普基地组织复核，复核通过的可继续命名区科普基地。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　命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　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、区教委和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区科协负责组织专家对申报单位进行评审，包括形式审查、实地踏勘与会议评审相结合的方式，作出评审结果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评审结果在区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网站进行公示，公示期为5个工作日。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　经评审合格、社会公示无异议的申报单位，命名为“通州区科普基地”，自命名之日起3年内有效。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　运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区科普基地应将其服务内容、开放时间、优惠措施、接待制度等相关信息主动面向社会公开，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履行向公众开放、服务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等承诺和责任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区科普基地应主动策划开展主题鲜明、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内容丰富、科学健康的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科普活动，应结合自身特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，创作科普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载体和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开发科普产品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，不断提升科普服务能力。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区科普基地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应积极配合属地开展科普宣教工作，服务属地市民科学素质提升；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科技周、科普日等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大型活动，并按要求以基地身份开展特色活动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区科普基地每年应向区科委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和区科协提交年度科普工作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计划和总结报告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，开展活动后及时向区科委报送信息或科普成果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　管　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和区科协负责对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推动区科普基地能力建设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，提高科普服务水平。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街道乡镇负责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辖区内科普基地属地化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区科普工作联席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负责对所属区科普基地的日常管理；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建立常态化检查机制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和绩效评估机制，促进区科普基地安全规范运行。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在日常管理中发现不符合条件的科普基地，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由行政管理部门下达整改通知书，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相关区科普基地应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整改，整改期间不得以区科普基地名义对外开展工作。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区科普基地有下列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情形</w:t>
      </w:r>
      <w:r>
        <w:rPr>
          <w:rFonts w:hint="eastAsia" w:ascii="仿宋_GB2312" w:hAnsi="仿宋_GB2312" w:eastAsia="仿宋_GB2312" w:cs="仿宋_GB2312"/>
          <w:sz w:val="32"/>
          <w:szCs w:val="32"/>
        </w:rPr>
        <w:t>之一的，取消该区科普基地命名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严重违法违纪，损害公众利益或造成社会不良影响的；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宣扬邪教、封建迷信，或从事反科学、伪科学活动的；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.面向中小学生开展任何方式的营利性科普知识培训的(含与第三方合作机构)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.场地、设备、服务等科普功能丧失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未履行向公众服务责任的；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.申报、自查、复核存在弄虚作假等不诚信行为的；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.拒不整改，或整改后仍不符合条件的；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.发生重大安全责任事故，受到国家或市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有关部门处罚的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8.连续两年不报告科普工作计划、活动信息和总结报告的。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　服　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创造有利条件，加强对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区科普基地的科普能力建设、人才培养、科技资源科普化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、开展科普活动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的支持和指导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大力表彰和宣传作出突出贡献的先进集体和个人，培育和推荐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区科普基地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市级、国家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　附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、区教委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解释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施行，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原《通州区科普基地认定与管理办法》（通科发〔2022〕2号）废止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left="-141" w:leftChars="-44" w:firstLine="320" w:firstLineChars="1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5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RZXPhNQAAAAH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A475"/>
    <w:rsid w:val="17537AF7"/>
    <w:rsid w:val="177F6235"/>
    <w:rsid w:val="18FEBC3A"/>
    <w:rsid w:val="1DF96988"/>
    <w:rsid w:val="3BEDA475"/>
    <w:rsid w:val="3E3B30C0"/>
    <w:rsid w:val="3FB6DCB3"/>
    <w:rsid w:val="3FF7F95B"/>
    <w:rsid w:val="4DF73B2E"/>
    <w:rsid w:val="5B7FE2DE"/>
    <w:rsid w:val="5B9F448F"/>
    <w:rsid w:val="5FEFE4B9"/>
    <w:rsid w:val="5FFF8EB3"/>
    <w:rsid w:val="5FFFF3CB"/>
    <w:rsid w:val="677B9523"/>
    <w:rsid w:val="67AB5C53"/>
    <w:rsid w:val="6ACF9C16"/>
    <w:rsid w:val="6EBB0B29"/>
    <w:rsid w:val="6EBE6825"/>
    <w:rsid w:val="6FFF4091"/>
    <w:rsid w:val="75DF47DF"/>
    <w:rsid w:val="765BE2DF"/>
    <w:rsid w:val="77FF4BD4"/>
    <w:rsid w:val="79BDBB15"/>
    <w:rsid w:val="7ABB7D51"/>
    <w:rsid w:val="7AFF71C1"/>
    <w:rsid w:val="7BF3DD94"/>
    <w:rsid w:val="7E455AA7"/>
    <w:rsid w:val="7F7C725F"/>
    <w:rsid w:val="7FBECBB2"/>
    <w:rsid w:val="7FF66E10"/>
    <w:rsid w:val="7FFB8C22"/>
    <w:rsid w:val="7FFFC5D4"/>
    <w:rsid w:val="8DFF51F2"/>
    <w:rsid w:val="95FC685A"/>
    <w:rsid w:val="9EFF13AD"/>
    <w:rsid w:val="9FDD1A4D"/>
    <w:rsid w:val="9FE10FC3"/>
    <w:rsid w:val="ADEF421C"/>
    <w:rsid w:val="B3D6956E"/>
    <w:rsid w:val="B3FEAF36"/>
    <w:rsid w:val="B5A748AA"/>
    <w:rsid w:val="B77813C9"/>
    <w:rsid w:val="B7A60F42"/>
    <w:rsid w:val="B7B74255"/>
    <w:rsid w:val="B7F7972C"/>
    <w:rsid w:val="BB1FD3A3"/>
    <w:rsid w:val="BBC9B324"/>
    <w:rsid w:val="BEF8880F"/>
    <w:rsid w:val="BFFB1731"/>
    <w:rsid w:val="BFFD9A7C"/>
    <w:rsid w:val="C175176E"/>
    <w:rsid w:val="C2BBB2CA"/>
    <w:rsid w:val="D73FB0AA"/>
    <w:rsid w:val="D7AE71C7"/>
    <w:rsid w:val="DB7FFF9D"/>
    <w:rsid w:val="DBDFE540"/>
    <w:rsid w:val="DDF9201B"/>
    <w:rsid w:val="DEDBAC98"/>
    <w:rsid w:val="DF731E27"/>
    <w:rsid w:val="DF8C129E"/>
    <w:rsid w:val="E7BAE347"/>
    <w:rsid w:val="EDBEB9F7"/>
    <w:rsid w:val="F3F7375F"/>
    <w:rsid w:val="F4FF8A47"/>
    <w:rsid w:val="F76F7B07"/>
    <w:rsid w:val="F9DF4E8C"/>
    <w:rsid w:val="FA3F523E"/>
    <w:rsid w:val="FAF987C8"/>
    <w:rsid w:val="FAFEFFA4"/>
    <w:rsid w:val="FB9F1630"/>
    <w:rsid w:val="FBC7091D"/>
    <w:rsid w:val="FBED1CE2"/>
    <w:rsid w:val="FBF5B813"/>
    <w:rsid w:val="FCA38E0E"/>
    <w:rsid w:val="FCBF3FB2"/>
    <w:rsid w:val="FD7F51D4"/>
    <w:rsid w:val="FDBFF692"/>
    <w:rsid w:val="FE1BFC65"/>
    <w:rsid w:val="FE795C5D"/>
    <w:rsid w:val="FE7EA18F"/>
    <w:rsid w:val="FEED2DF0"/>
    <w:rsid w:val="FFBFC4F9"/>
    <w:rsid w:val="FFDC37C7"/>
    <w:rsid w:val="FF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1084" w:firstLineChars="200"/>
      <w:outlineLvl w:val="0"/>
    </w:pPr>
    <w:rPr>
      <w:rFonts w:eastAsia="黑体" w:cs="Arial"/>
      <w:bCs/>
      <w:kern w:val="44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color w:val="auto"/>
      <w:sz w:val="32"/>
      <w:szCs w:val="2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Theme="minorAscii" w:hAnsiTheme="minorAscii"/>
      <w:b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7">
    <w:name w:val="index 5"/>
    <w:basedOn w:val="1"/>
    <w:next w:val="1"/>
    <w:qFormat/>
    <w:uiPriority w:val="0"/>
    <w:pPr>
      <w:ind w:left="800" w:leftChars="800"/>
    </w:p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Plain Text"/>
    <w:basedOn w:val="1"/>
    <w:next w:val="1"/>
    <w:qFormat/>
    <w:uiPriority w:val="0"/>
    <w:rPr>
      <w:rFonts w:ascii="宋体" w:hAnsi="宋体"/>
      <w:szCs w:val="32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index 9"/>
    <w:basedOn w:val="1"/>
    <w:next w:val="1"/>
    <w:qFormat/>
    <w:uiPriority w:val="0"/>
    <w:pPr>
      <w:ind w:left="3360"/>
      <w:jc w:val="left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2"/>
    <w:qFormat/>
    <w:uiPriority w:val="0"/>
    <w:pPr>
      <w:spacing w:after="0" w:line="560" w:lineRule="exact"/>
      <w:contextualSpacing/>
      <w:jc w:val="center"/>
    </w:pPr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styleId="16">
    <w:name w:val="Body Text First Indent"/>
    <w:basedOn w:val="9"/>
    <w:qFormat/>
    <w:uiPriority w:val="0"/>
    <w:pPr>
      <w:ind w:firstLine="420" w:firstLineChars="100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大标题"/>
    <w:basedOn w:val="1"/>
    <w:next w:val="1"/>
    <w:qFormat/>
    <w:uiPriority w:val="0"/>
    <w:pPr>
      <w:keepNext/>
      <w:keepLines/>
      <w:spacing w:beforeLines="0" w:afterLines="0" w:line="560" w:lineRule="exact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  <w:style w:type="character" w:customStyle="1" w:styleId="22">
    <w:name w:val="标题 字符"/>
    <w:basedOn w:val="18"/>
    <w:link w:val="15"/>
    <w:qFormat/>
    <w:uiPriority w:val="10"/>
    <w:rPr>
      <w:rFonts w:ascii="Times New Roman" w:hAnsi="Times New Roman" w:eastAsia="方正小标宋_GBK" w:cstheme="majorBidi"/>
      <w:spacing w:val="-11"/>
      <w:sz w:val="44"/>
      <w:szCs w:val="56"/>
    </w:rPr>
  </w:style>
  <w:style w:type="paragraph" w:customStyle="1" w:styleId="23">
    <w:name w:val="主标题"/>
    <w:basedOn w:val="1"/>
    <w:qFormat/>
    <w:uiPriority w:val="0"/>
    <w:pPr>
      <w:spacing w:line="560" w:lineRule="exact"/>
      <w:ind w:firstLine="0" w:firstLineChars="0"/>
    </w:pPr>
    <w:rPr>
      <w:rFonts w:ascii="Times New Roman" w:hAnsi="Times New Roman" w:eastAsia="方正小标宋简体" w:cs="Arial"/>
      <w:bCs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2022-04-22T08:41:00Z</dcterms:created>
  <dc:creator>user</dc:creator>
  <cp:lastModifiedBy>user</cp:lastModifiedBy>
  <cp:lastPrinted>2024-04-30T17:52:00Z</cp:lastPrinted>
  <dcterms:modified xsi:type="dcterms:W3CDTF">2024-04-30T14:39:13Z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B466D2D1D90D1A1D31872B667374340E</vt:lpwstr>
  </property>
</Properties>
</file>