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文星标宋" w:hAnsi="文星标宋" w:eastAsia="文星标宋"/>
          <w:color w:val="FF0000"/>
          <w:spacing w:val="100"/>
          <w:w w:val="80"/>
          <w:kern w:val="400"/>
          <w:sz w:val="84"/>
          <w:szCs w:val="84"/>
        </w:rPr>
      </w:pPr>
    </w:p>
    <w:p>
      <w:pPr>
        <w:jc w:val="center"/>
        <w:rPr>
          <w:rFonts w:ascii="方正小标宋简体" w:hAnsi="华文中宋" w:eastAsia="方正小标宋简体"/>
          <w:color w:val="FF0000"/>
          <w:spacing w:val="-20"/>
          <w:w w:val="66"/>
          <w:kern w:val="24"/>
          <w:sz w:val="90"/>
          <w:szCs w:val="90"/>
        </w:rPr>
      </w:pPr>
      <w:r>
        <w:rPr>
          <w:rFonts w:hint="eastAsia" w:ascii="方正小标宋简体" w:hAnsi="华文中宋" w:eastAsia="方正小标宋简体" w:cs="方正小标宋简体"/>
          <w:color w:val="FF0000"/>
          <w:spacing w:val="-20"/>
          <w:w w:val="66"/>
          <w:kern w:val="0"/>
          <w:sz w:val="90"/>
          <w:szCs w:val="90"/>
        </w:rPr>
        <w:t>北京市通州区市场监督管理局文件</w:t>
      </w:r>
    </w:p>
    <w:p>
      <w:pPr>
        <w:spacing w:line="540" w:lineRule="exact"/>
        <w:jc w:val="center"/>
        <w:rPr>
          <w:rFonts w:ascii="仿宋_GB2312" w:eastAsia="仿宋_GB2312"/>
          <w:sz w:val="32"/>
        </w:rPr>
      </w:pPr>
    </w:p>
    <w:p>
      <w:pPr>
        <w:spacing w:line="540" w:lineRule="exact"/>
        <w:jc w:val="center"/>
        <w:rPr>
          <w:rFonts w:ascii="仿宋_GB2312" w:eastAsia="仿宋_GB2312"/>
          <w:sz w:val="32"/>
        </w:rPr>
      </w:pPr>
    </w:p>
    <w:p>
      <w:pPr>
        <w:spacing w:line="540" w:lineRule="exact"/>
        <w:jc w:val="center"/>
        <w:rPr>
          <w:rFonts w:ascii="仿宋_GB2312" w:eastAsia="仿宋_GB2312"/>
          <w:sz w:val="32"/>
        </w:rPr>
      </w:pPr>
      <w:r>
        <w:rPr>
          <w:rFonts w:hint="eastAsia" w:ascii="仿宋_GB2312" w:eastAsia="仿宋_GB2312"/>
          <w:sz w:val="32"/>
        </w:rPr>
        <w:t>京通市监发</w:t>
      </w:r>
      <w:r>
        <w:rPr>
          <w:rFonts w:hint="eastAsia" w:ascii="仿宋_GB2312" w:hAnsi="宋体" w:eastAsia="仿宋_GB2312"/>
          <w:sz w:val="32"/>
        </w:rPr>
        <w:t>〔2021〕</w:t>
      </w:r>
      <w:r>
        <w:rPr>
          <w:rFonts w:hint="eastAsia" w:ascii="仿宋_GB2312" w:hAnsi="宋体" w:eastAsia="仿宋_GB2312"/>
          <w:sz w:val="32"/>
          <w:lang w:val="en-US" w:eastAsia="zh-CN"/>
        </w:rPr>
        <w:t>24</w:t>
      </w:r>
      <w:r>
        <w:rPr>
          <w:rFonts w:hint="eastAsia" w:ascii="仿宋_GB2312" w:eastAsia="仿宋_GB2312"/>
          <w:sz w:val="32"/>
        </w:rPr>
        <w:t>号</w:t>
      </w:r>
    </w:p>
    <w:p>
      <w:pPr>
        <w:spacing w:line="578" w:lineRule="exact"/>
        <w:jc w:val="center"/>
        <w:rPr>
          <w:rFonts w:ascii="方正小标宋简体" w:hAnsi="华文中宋" w:eastAsia="方正小标宋简体"/>
          <w:sz w:val="44"/>
          <w:szCs w:val="44"/>
        </w:rPr>
      </w:pPr>
      <w:r>
        <w:rPr>
          <w:rFonts w:ascii="方正小标宋简体" w:hAnsi="华文中宋" w:eastAsia="方正小标宋简体"/>
          <w:sz w:val="44"/>
          <w:szCs w:val="44"/>
        </w:rPr>
        <w:pict>
          <v:line id="Line 8" o:spid="_x0000_s1026" o:spt="20" style="position:absolute;left:0pt;flip:y;margin-top:5.4pt;height:1.15pt;width:442.2pt;mso-position-horizontal:center;mso-position-horizontal-relative:margin;mso-wrap-distance-bottom:0pt;mso-wrap-distance-top:0pt;z-index:251659264;mso-width-relative:page;mso-height-relative:page;" stroked="t" coordsize="21600,21600">
            <v:path arrowok="t"/>
            <v:fill focussize="0,0"/>
            <v:stroke weight="1.5pt" color="#FF0000"/>
            <v:imagedata o:title=""/>
            <o:lock v:ext="edit"/>
            <w10:wrap type="topAndBottom"/>
          </v:line>
        </w:pict>
      </w:r>
    </w:p>
    <w:p>
      <w:pPr>
        <w:spacing w:line="578" w:lineRule="exact"/>
        <w:jc w:val="center"/>
        <w:rPr>
          <w:rFonts w:ascii="方正小标宋简体" w:hAnsi="华文中宋"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cs="Times New Roman"/>
          <w:sz w:val="44"/>
          <w:szCs w:val="44"/>
          <w:lang w:eastAsia="zh-CN"/>
        </w:rPr>
      </w:pPr>
      <w:r>
        <w:rPr>
          <w:rFonts w:hint="eastAsia" w:ascii="方正小标宋简体" w:hAnsi="华文中宋" w:eastAsia="方正小标宋简体"/>
          <w:sz w:val="44"/>
          <w:szCs w:val="44"/>
        </w:rPr>
        <w:t>北京市通州区市场监督管理局关于</w:t>
      </w:r>
      <w:r>
        <w:rPr>
          <w:rFonts w:hint="eastAsia" w:ascii="方正小标宋简体" w:hAnsi="华文中宋" w:eastAsia="方正小标宋简体" w:cs="Times New Roman"/>
          <w:sz w:val="44"/>
          <w:szCs w:val="44"/>
          <w:lang w:eastAsia="zh-CN"/>
        </w:rPr>
        <w:t>印发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cs="Times New Roman"/>
          <w:sz w:val="44"/>
          <w:szCs w:val="44"/>
          <w:lang w:eastAsia="zh-CN"/>
        </w:rPr>
      </w:pPr>
      <w:r>
        <w:rPr>
          <w:rFonts w:hint="eastAsia" w:ascii="方正小标宋简体" w:hAnsi="华文中宋" w:eastAsia="方正小标宋简体" w:cs="Times New Roman"/>
          <w:sz w:val="44"/>
          <w:szCs w:val="44"/>
          <w:lang w:eastAsia="zh-CN"/>
        </w:rPr>
        <w:t>《通州区专利技术成果产业化项目管理办法》的通知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楷体_GB2312" w:hAnsi="Times New Roman" w:eastAsia="楷体_GB2312" w:cs="Times New Roman"/>
          <w:sz w:val="32"/>
          <w:szCs w:val="32"/>
          <w:lang w:eastAsia="zh-CN"/>
        </w:rPr>
      </w:pPr>
      <w:r>
        <w:rPr>
          <w:rFonts w:hint="eastAsia" w:ascii="楷体_GB2312" w:hAnsi="Times New Roman" w:eastAsia="楷体_GB2312" w:cs="Times New Roman"/>
          <w:sz w:val="32"/>
          <w:szCs w:val="32"/>
          <w:lang w:eastAsia="zh-CN"/>
        </w:rPr>
        <w:t>各有关单位：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
          <w:sz w:val="32"/>
          <w:szCs w:val="32"/>
          <w:lang w:val="en-US" w:eastAsia="zh-CN"/>
        </w:rPr>
      </w:pPr>
      <w:r>
        <w:rPr>
          <w:rFonts w:hint="eastAsia" w:ascii="楷体_GB2312" w:hAnsi="Times New Roman" w:eastAsia="楷体_GB2312" w:cs="Times New Roman"/>
          <w:sz w:val="32"/>
          <w:szCs w:val="32"/>
          <w:lang w:val="en-US" w:eastAsia="zh-CN"/>
        </w:rPr>
        <w:t>为更好地贯彻执行《通州区知识产权促进办法(2021年修订）》（通政发〔2021〕6号），现将《通州区专利技术成果产业化项目管理办法》印发给你们，请遵照执行。</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楷体_GB2312" w:eastAsia="楷体_GB2312"/>
          <w:sz w:val="32"/>
        </w:rPr>
      </w:pPr>
      <w:r>
        <w:rPr>
          <w:rFonts w:hint="eastAsia" w:ascii="楷体_GB2312" w:eastAsia="楷体_GB2312"/>
          <w:sz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3840" w:firstLineChars="1200"/>
        <w:jc w:val="both"/>
        <w:textAlignment w:val="auto"/>
        <w:rPr>
          <w:rFonts w:ascii="楷体_GB2312" w:eastAsia="楷体_GB2312"/>
          <w:sz w:val="32"/>
        </w:rPr>
      </w:pPr>
      <w:r>
        <w:rPr>
          <w:rFonts w:hint="eastAsia" w:ascii="楷体_GB2312" w:eastAsia="楷体_GB2312"/>
          <w:sz w:val="32"/>
        </w:rPr>
        <w:t>北京市通州区市场监督管理局</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楷体_GB2312" w:hAnsi="仿宋_GB2312" w:eastAsia="楷体_GB2312" w:cs="仿宋_GB2312"/>
          <w:sz w:val="32"/>
        </w:rPr>
      </w:pPr>
      <w:r>
        <w:rPr>
          <w:rFonts w:hint="eastAsia" w:ascii="楷体_GB2312" w:eastAsia="楷体_GB2312"/>
          <w:sz w:val="32"/>
        </w:rPr>
        <w:t xml:space="preserve">                     2021</w:t>
      </w:r>
      <w:r>
        <w:rPr>
          <w:rFonts w:hint="eastAsia" w:ascii="楷体_GB2312" w:hAnsi="仿宋_GB2312" w:eastAsia="楷体_GB2312" w:cs="仿宋_GB2312"/>
          <w:sz w:val="32"/>
        </w:rPr>
        <w:t>年</w:t>
      </w:r>
      <w:r>
        <w:rPr>
          <w:rFonts w:hint="eastAsia" w:ascii="楷体_GB2312" w:hAnsi="仿宋_GB2312" w:eastAsia="楷体_GB2312" w:cs="仿宋_GB2312"/>
          <w:sz w:val="32"/>
          <w:lang w:val="en-US" w:eastAsia="zh-CN"/>
        </w:rPr>
        <w:t>5</w:t>
      </w:r>
      <w:r>
        <w:rPr>
          <w:rFonts w:hint="eastAsia" w:ascii="楷体_GB2312" w:hAnsi="仿宋_GB2312" w:eastAsia="楷体_GB2312" w:cs="仿宋_GB2312"/>
          <w:sz w:val="32"/>
        </w:rPr>
        <w:t>月</w:t>
      </w:r>
      <w:r>
        <w:rPr>
          <w:rFonts w:hint="eastAsia" w:ascii="楷体_GB2312" w:hAnsi="仿宋_GB2312" w:eastAsia="楷体_GB2312" w:cs="仿宋_GB2312"/>
          <w:sz w:val="32"/>
          <w:lang w:val="en-US" w:eastAsia="zh-CN"/>
        </w:rPr>
        <w:t>8</w:t>
      </w:r>
      <w:r>
        <w:rPr>
          <w:rFonts w:hint="eastAsia" w:ascii="楷体_GB2312" w:hAnsi="仿宋_GB2312" w:eastAsia="楷体_GB2312" w:cs="仿宋_GB2312"/>
          <w:sz w:val="32"/>
        </w:rPr>
        <w:t>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ascii="楷体_GB2312" w:eastAsia="楷体_GB2312"/>
          <w:sz w:val="32"/>
        </w:rPr>
      </w:pPr>
      <w:r>
        <w:rPr>
          <w:rFonts w:hint="eastAsia" w:ascii="楷体_GB2312" w:hAnsi="黑体" w:eastAsia="楷体_GB2312" w:cs="方正小标宋简体"/>
          <w:sz w:val="32"/>
          <w:szCs w:val="32"/>
        </w:rPr>
        <w:t>（此件主动公开）</w:t>
      </w:r>
    </w:p>
    <w:p>
      <w:pPr>
        <w:pStyle w:val="4"/>
        <w:spacing w:afterLines="0"/>
        <w:rPr>
          <w:rFonts w:hint="eastAsia" w:ascii="方正小标宋简体" w:hAnsi="宋体" w:eastAsia="方正小标宋简体" w:cs="宋体"/>
          <w:b w:val="0"/>
          <w:bCs/>
          <w:kern w:val="2"/>
          <w:sz w:val="44"/>
          <w:szCs w:val="44"/>
          <w:lang w:val="zh-CN" w:eastAsia="zh-CN" w:bidi="ar-SA"/>
        </w:rPr>
      </w:pPr>
      <w:r>
        <w:rPr>
          <w:rFonts w:hint="eastAsia" w:ascii="方正小标宋简体" w:hAnsi="宋体" w:eastAsia="方正小标宋简体" w:cs="宋体"/>
          <w:b w:val="0"/>
          <w:bCs/>
          <w:kern w:val="2"/>
          <w:sz w:val="44"/>
          <w:szCs w:val="44"/>
          <w:lang w:val="zh-CN" w:eastAsia="zh-CN" w:bidi="ar-SA"/>
        </w:rPr>
        <w:t>通州区专利技术成果产业化项目管理办法</w:t>
      </w:r>
    </w:p>
    <w:p>
      <w:pPr>
        <w:ind w:firstLine="640"/>
        <w:rPr>
          <w:color w:val="auto"/>
          <w:sz w:val="32"/>
          <w:szCs w:val="32"/>
        </w:rPr>
      </w:pPr>
    </w:p>
    <w:p>
      <w:pPr>
        <w:widowControl/>
        <w:spacing w:beforeLines="50" w:line="600" w:lineRule="exact"/>
        <w:ind w:firstLine="640" w:firstLineChars="200"/>
        <w:jc w:val="center"/>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第一章 总则</w:t>
      </w:r>
    </w:p>
    <w:p>
      <w:pPr>
        <w:spacing w:line="600" w:lineRule="exact"/>
        <w:ind w:firstLine="643" w:firstLineChars="200"/>
        <w:rPr>
          <w:rFonts w:ascii="仿宋_GB2312" w:eastAsia="仿宋_GB2312"/>
          <w:color w:val="auto"/>
          <w:kern w:val="0"/>
          <w:sz w:val="32"/>
          <w:szCs w:val="32"/>
        </w:rPr>
      </w:pPr>
      <w:r>
        <w:rPr>
          <w:rFonts w:hint="eastAsia" w:ascii="仿宋_GB2312" w:eastAsia="仿宋_GB2312"/>
          <w:b/>
          <w:color w:val="auto"/>
          <w:kern w:val="0"/>
          <w:sz w:val="32"/>
          <w:szCs w:val="32"/>
        </w:rPr>
        <w:t>第一条</w:t>
      </w:r>
      <w:r>
        <w:rPr>
          <w:rFonts w:hint="eastAsia" w:ascii="仿宋_GB2312" w:eastAsia="仿宋_GB2312"/>
          <w:color w:val="auto"/>
          <w:kern w:val="0"/>
          <w:sz w:val="32"/>
          <w:szCs w:val="32"/>
        </w:rPr>
        <w:t xml:space="preserve"> 为推动本区</w:t>
      </w:r>
      <w:r>
        <w:rPr>
          <w:rFonts w:hint="eastAsia" w:ascii="仿宋_GB2312" w:eastAsia="仿宋_GB2312"/>
          <w:color w:val="auto"/>
          <w:kern w:val="0"/>
          <w:sz w:val="32"/>
          <w:szCs w:val="32"/>
          <w:lang w:eastAsia="zh-CN"/>
        </w:rPr>
        <w:t>知识产权</w:t>
      </w:r>
      <w:r>
        <w:rPr>
          <w:rFonts w:hint="eastAsia" w:ascii="仿宋_GB2312" w:eastAsia="仿宋_GB2312"/>
          <w:color w:val="auto"/>
          <w:kern w:val="0"/>
          <w:sz w:val="32"/>
          <w:szCs w:val="32"/>
        </w:rPr>
        <w:t>事业的发展，加快专利技术</w:t>
      </w:r>
      <w:r>
        <w:rPr>
          <w:rFonts w:hint="eastAsia" w:ascii="仿宋_GB2312" w:eastAsia="仿宋_GB2312"/>
          <w:color w:val="auto"/>
          <w:kern w:val="0"/>
          <w:sz w:val="32"/>
          <w:szCs w:val="32"/>
          <w:lang w:eastAsia="zh-CN"/>
        </w:rPr>
        <w:t>成果</w:t>
      </w:r>
      <w:r>
        <w:rPr>
          <w:rFonts w:hint="eastAsia" w:ascii="仿宋_GB2312" w:eastAsia="仿宋_GB2312"/>
          <w:color w:val="auto"/>
          <w:kern w:val="0"/>
          <w:sz w:val="32"/>
          <w:szCs w:val="32"/>
        </w:rPr>
        <w:t>产业化步伐，促进技术创新和经济发展，依据《通州区</w:t>
      </w:r>
      <w:r>
        <w:rPr>
          <w:rFonts w:hint="eastAsia" w:ascii="仿宋_GB2312" w:eastAsia="仿宋_GB2312"/>
          <w:color w:val="auto"/>
          <w:kern w:val="0"/>
          <w:sz w:val="32"/>
          <w:szCs w:val="32"/>
          <w:lang w:eastAsia="zh-CN"/>
        </w:rPr>
        <w:t>知识产权促进办法</w:t>
      </w: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2021年修订</w:t>
      </w:r>
      <w:r>
        <w:rPr>
          <w:rFonts w:hint="eastAsia" w:ascii="仿宋_GB2312" w:eastAsia="仿宋_GB2312"/>
          <w:color w:val="auto"/>
          <w:kern w:val="0"/>
          <w:sz w:val="32"/>
          <w:szCs w:val="32"/>
        </w:rPr>
        <w:t>）》</w:t>
      </w:r>
      <w:r>
        <w:rPr>
          <w:rFonts w:hint="eastAsia" w:ascii="仿宋_GB2312" w:eastAsia="仿宋_GB2312"/>
          <w:color w:val="auto"/>
          <w:kern w:val="0"/>
          <w:sz w:val="32"/>
          <w:szCs w:val="32"/>
          <w:lang w:eastAsia="zh-CN"/>
        </w:rPr>
        <w:t>文件</w:t>
      </w:r>
      <w:r>
        <w:rPr>
          <w:rFonts w:hint="eastAsia" w:ascii="仿宋_GB2312" w:eastAsia="仿宋_GB2312"/>
          <w:color w:val="auto"/>
          <w:kern w:val="0"/>
          <w:sz w:val="32"/>
          <w:szCs w:val="32"/>
        </w:rPr>
        <w:t>精神，制定本办法。</w:t>
      </w:r>
    </w:p>
    <w:p>
      <w:pPr>
        <w:spacing w:line="600" w:lineRule="exact"/>
        <w:ind w:firstLine="643" w:firstLineChars="200"/>
        <w:rPr>
          <w:rFonts w:ascii="仿宋_GB2312" w:eastAsia="仿宋_GB2312"/>
          <w:color w:val="auto"/>
          <w:kern w:val="0"/>
          <w:sz w:val="32"/>
          <w:szCs w:val="32"/>
        </w:rPr>
      </w:pPr>
      <w:r>
        <w:rPr>
          <w:rFonts w:hint="eastAsia" w:ascii="仿宋_GB2312" w:eastAsia="仿宋_GB2312"/>
          <w:b/>
          <w:color w:val="auto"/>
          <w:kern w:val="0"/>
          <w:sz w:val="32"/>
          <w:szCs w:val="32"/>
        </w:rPr>
        <w:t>第二条</w:t>
      </w:r>
      <w:r>
        <w:rPr>
          <w:rFonts w:hint="eastAsia" w:ascii="仿宋_GB2312" w:eastAsia="仿宋_GB2312"/>
          <w:color w:val="auto"/>
          <w:kern w:val="0"/>
          <w:sz w:val="32"/>
          <w:szCs w:val="32"/>
        </w:rPr>
        <w:t xml:space="preserve"> </w:t>
      </w:r>
      <w:r>
        <w:rPr>
          <w:rFonts w:hint="eastAsia" w:ascii="仿宋_GB2312" w:eastAsia="仿宋_GB2312"/>
          <w:color w:val="auto"/>
          <w:kern w:val="0"/>
          <w:sz w:val="32"/>
          <w:szCs w:val="32"/>
          <w:lang w:eastAsia="zh-CN"/>
        </w:rPr>
        <w:t>专利技术成果产业化项目</w:t>
      </w:r>
      <w:r>
        <w:rPr>
          <w:rFonts w:hint="eastAsia" w:ascii="仿宋_GB2312" w:eastAsia="仿宋_GB2312"/>
          <w:color w:val="auto"/>
          <w:kern w:val="0"/>
          <w:sz w:val="32"/>
          <w:szCs w:val="32"/>
        </w:rPr>
        <w:t>专项资金的使用和管理应遵守国家、北京市的法律法规及通州区有关政策规定，实行总额控制、科学管理、择优资助、专款专用的原则。</w:t>
      </w:r>
    </w:p>
    <w:p>
      <w:pPr>
        <w:spacing w:line="600" w:lineRule="exact"/>
        <w:ind w:firstLine="643" w:firstLineChars="200"/>
        <w:rPr>
          <w:rFonts w:ascii="仿宋_GB2312" w:eastAsia="仿宋_GB2312"/>
          <w:color w:val="auto"/>
          <w:kern w:val="0"/>
          <w:sz w:val="32"/>
          <w:szCs w:val="32"/>
        </w:rPr>
      </w:pPr>
      <w:r>
        <w:rPr>
          <w:rFonts w:hint="eastAsia" w:ascii="仿宋_GB2312" w:eastAsia="仿宋_GB2312"/>
          <w:b/>
          <w:color w:val="auto"/>
          <w:kern w:val="0"/>
          <w:sz w:val="32"/>
          <w:szCs w:val="32"/>
        </w:rPr>
        <w:t>第三条</w:t>
      </w:r>
      <w:r>
        <w:rPr>
          <w:rFonts w:hint="eastAsia" w:ascii="仿宋_GB2312" w:eastAsia="仿宋_GB2312"/>
          <w:color w:val="auto"/>
          <w:kern w:val="0"/>
          <w:sz w:val="32"/>
          <w:szCs w:val="32"/>
        </w:rPr>
        <w:t xml:space="preserve"> 通州区</w:t>
      </w:r>
      <w:r>
        <w:rPr>
          <w:rFonts w:hint="eastAsia" w:ascii="仿宋_GB2312" w:eastAsia="仿宋_GB2312"/>
          <w:color w:val="auto"/>
          <w:kern w:val="0"/>
          <w:sz w:val="32"/>
          <w:szCs w:val="32"/>
          <w:lang w:eastAsia="zh-CN"/>
        </w:rPr>
        <w:t>市场监督管理局（知识产权局）</w:t>
      </w:r>
      <w:r>
        <w:rPr>
          <w:rFonts w:hint="eastAsia" w:ascii="仿宋_GB2312" w:eastAsia="仿宋_GB2312"/>
          <w:color w:val="auto"/>
          <w:kern w:val="0"/>
          <w:sz w:val="32"/>
          <w:szCs w:val="32"/>
        </w:rPr>
        <w:t>是</w:t>
      </w:r>
      <w:r>
        <w:rPr>
          <w:rFonts w:hint="eastAsia" w:ascii="仿宋_GB2312" w:eastAsia="仿宋_GB2312"/>
          <w:color w:val="auto"/>
          <w:kern w:val="0"/>
          <w:sz w:val="32"/>
          <w:szCs w:val="32"/>
          <w:lang w:eastAsia="zh-CN"/>
        </w:rPr>
        <w:t>专利技术成果产业化项目</w:t>
      </w:r>
      <w:r>
        <w:rPr>
          <w:rFonts w:hint="eastAsia" w:ascii="仿宋_GB2312" w:eastAsia="仿宋_GB2312"/>
          <w:color w:val="auto"/>
          <w:kern w:val="0"/>
          <w:sz w:val="32"/>
          <w:szCs w:val="32"/>
        </w:rPr>
        <w:t>的主管部门。</w:t>
      </w:r>
    </w:p>
    <w:p>
      <w:pPr>
        <w:widowControl/>
        <w:spacing w:beforeLines="50" w:line="600" w:lineRule="exact"/>
        <w:ind w:firstLine="640" w:firstLineChars="200"/>
        <w:jc w:val="center"/>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第二章 项目立项</w:t>
      </w:r>
    </w:p>
    <w:p>
      <w:pPr>
        <w:spacing w:line="600" w:lineRule="exact"/>
        <w:ind w:firstLine="643" w:firstLineChars="200"/>
        <w:rPr>
          <w:rFonts w:hint="eastAsia" w:ascii="仿宋" w:hAnsi="仿宋" w:eastAsia="仿宋" w:cs="仿宋"/>
          <w:color w:val="auto"/>
          <w:kern w:val="0"/>
          <w:sz w:val="32"/>
          <w:szCs w:val="32"/>
        </w:rPr>
      </w:pPr>
      <w:r>
        <w:rPr>
          <w:rFonts w:hint="eastAsia" w:ascii="仿宋" w:hAnsi="仿宋" w:eastAsia="仿宋" w:cs="仿宋"/>
          <w:b/>
          <w:color w:val="auto"/>
          <w:kern w:val="0"/>
          <w:sz w:val="32"/>
          <w:szCs w:val="32"/>
        </w:rPr>
        <w:t>第四条</w:t>
      </w:r>
      <w:r>
        <w:rPr>
          <w:rFonts w:hint="eastAsia" w:ascii="仿宋" w:hAnsi="仿宋" w:eastAsia="仿宋" w:cs="仿宋"/>
          <w:color w:val="auto"/>
          <w:kern w:val="0"/>
          <w:sz w:val="32"/>
          <w:szCs w:val="32"/>
        </w:rPr>
        <w:t xml:space="preserve"> 项目立项程序一般包括：项目征集、项目初审、专家评审、立项决策、结果公示、签</w:t>
      </w:r>
      <w:r>
        <w:rPr>
          <w:rFonts w:hint="eastAsia" w:ascii="仿宋" w:hAnsi="仿宋" w:eastAsia="仿宋" w:cs="仿宋"/>
          <w:color w:val="auto"/>
          <w:kern w:val="0"/>
          <w:sz w:val="32"/>
          <w:szCs w:val="32"/>
          <w:lang w:eastAsia="zh-CN"/>
        </w:rPr>
        <w:t>订</w:t>
      </w:r>
      <w:r>
        <w:rPr>
          <w:rFonts w:hint="eastAsia" w:ascii="仿宋" w:hAnsi="仿宋" w:eastAsia="仿宋" w:cs="仿宋"/>
          <w:color w:val="auto"/>
          <w:kern w:val="0"/>
          <w:sz w:val="32"/>
          <w:szCs w:val="32"/>
        </w:rPr>
        <w:t>协议书等步骤。</w:t>
      </w:r>
    </w:p>
    <w:p>
      <w:pPr>
        <w:spacing w:line="600" w:lineRule="exact"/>
        <w:ind w:firstLine="643" w:firstLineChars="200"/>
        <w:rPr>
          <w:rFonts w:hint="eastAsia" w:ascii="仿宋" w:hAnsi="仿宋" w:eastAsia="仿宋" w:cs="仿宋"/>
          <w:color w:val="auto"/>
          <w:kern w:val="0"/>
          <w:sz w:val="32"/>
          <w:szCs w:val="32"/>
        </w:rPr>
      </w:pPr>
      <w:r>
        <w:rPr>
          <w:rFonts w:hint="eastAsia" w:ascii="仿宋" w:hAnsi="仿宋" w:eastAsia="仿宋" w:cs="仿宋"/>
          <w:b/>
          <w:color w:val="auto"/>
          <w:kern w:val="0"/>
          <w:sz w:val="32"/>
          <w:szCs w:val="32"/>
        </w:rPr>
        <w:t>第五条</w:t>
      </w:r>
      <w:r>
        <w:rPr>
          <w:rFonts w:hint="eastAsia" w:ascii="仿宋" w:hAnsi="仿宋" w:eastAsia="仿宋" w:cs="仿宋"/>
          <w:color w:val="auto"/>
          <w:kern w:val="0"/>
          <w:sz w:val="32"/>
          <w:szCs w:val="32"/>
        </w:rPr>
        <w:t xml:space="preserve"> 项目征集。</w:t>
      </w:r>
    </w:p>
    <w:p>
      <w:pPr>
        <w:spacing w:line="600" w:lineRule="exact"/>
        <w:ind w:firstLine="643" w:firstLineChars="200"/>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（一）</w:t>
      </w:r>
      <w:r>
        <w:rPr>
          <w:rFonts w:hint="eastAsia" w:ascii="仿宋_GB2312" w:eastAsia="仿宋_GB2312"/>
          <w:color w:val="auto"/>
          <w:kern w:val="0"/>
          <w:sz w:val="32"/>
          <w:szCs w:val="32"/>
          <w:lang w:eastAsia="zh-CN"/>
        </w:rPr>
        <w:t>通州区市场监督管理局（知识产权局）</w:t>
      </w:r>
      <w:r>
        <w:rPr>
          <w:rFonts w:hint="eastAsia" w:ascii="仿宋" w:hAnsi="仿宋" w:eastAsia="仿宋" w:cs="仿宋"/>
          <w:color w:val="auto"/>
          <w:kern w:val="0"/>
          <w:sz w:val="32"/>
          <w:szCs w:val="32"/>
        </w:rPr>
        <w:t>在每年第一季度发布当年项目申报指南，明确申报项目的范围、重点及时间等要求。</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color w:val="auto"/>
          <w:kern w:val="2"/>
          <w:sz w:val="32"/>
          <w:szCs w:val="32"/>
        </w:rPr>
      </w:pPr>
      <w:r>
        <w:rPr>
          <w:rFonts w:hint="eastAsia" w:ascii="仿宋" w:hAnsi="仿宋" w:eastAsia="仿宋" w:cs="仿宋"/>
          <w:b/>
          <w:color w:val="auto"/>
          <w:kern w:val="2"/>
          <w:sz w:val="32"/>
          <w:szCs w:val="32"/>
        </w:rPr>
        <w:t>（</w:t>
      </w:r>
      <w:r>
        <w:rPr>
          <w:rFonts w:hint="eastAsia" w:ascii="仿宋" w:hAnsi="仿宋" w:eastAsia="仿宋" w:cs="仿宋"/>
          <w:b/>
          <w:color w:val="auto"/>
          <w:kern w:val="2"/>
          <w:sz w:val="32"/>
          <w:szCs w:val="32"/>
          <w:lang w:eastAsia="zh-CN"/>
        </w:rPr>
        <w:t>二</w:t>
      </w:r>
      <w:r>
        <w:rPr>
          <w:rFonts w:hint="eastAsia" w:ascii="仿宋" w:hAnsi="仿宋" w:eastAsia="仿宋" w:cs="仿宋"/>
          <w:b/>
          <w:color w:val="auto"/>
          <w:kern w:val="2"/>
          <w:sz w:val="32"/>
          <w:szCs w:val="32"/>
        </w:rPr>
        <w:t>）申请人应具备的条件：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专利的第一专利权人在本区注册并实际经营</w:t>
      </w:r>
      <w:r>
        <w:rPr>
          <w:rFonts w:hint="eastAsia" w:ascii="仿宋" w:hAnsi="仿宋" w:eastAsia="仿宋" w:cs="仿宋"/>
          <w:color w:val="auto"/>
          <w:sz w:val="32"/>
          <w:szCs w:val="32"/>
          <w:lang w:eastAsia="zh-CN"/>
        </w:rPr>
        <w:t>、依法</w:t>
      </w:r>
      <w:r>
        <w:rPr>
          <w:rFonts w:hint="eastAsia" w:ascii="仿宋" w:hAnsi="仿宋" w:eastAsia="仿宋" w:cs="仿宋"/>
          <w:color w:val="auto"/>
          <w:sz w:val="32"/>
          <w:szCs w:val="32"/>
        </w:rPr>
        <w:t>纳税的具有独立法人资格的企业和事业单位；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申请单位资产及经营状况良好，具有较高的资信等级和相应的资金筹措能力；</w:t>
      </w:r>
    </w:p>
    <w:p>
      <w:pPr>
        <w:keepNext w:val="0"/>
        <w:keepLines w:val="0"/>
        <w:pageBreakBefore w:val="0"/>
        <w:widowControl w:val="0"/>
        <w:kinsoku/>
        <w:wordWrap/>
        <w:overflowPunct/>
        <w:topLinePunct w:val="0"/>
        <w:autoSpaceDE/>
        <w:autoSpaceDN/>
        <w:bidi w:val="0"/>
        <w:adjustRightInd/>
        <w:snapToGrid/>
        <w:spacing w:line="560" w:lineRule="exact"/>
        <w:ind w:left="0" w:firstLine="732" w:firstLineChars="229"/>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有相应数量和水平的专利技术研发人员；</w:t>
      </w:r>
    </w:p>
    <w:p>
      <w:pPr>
        <w:keepNext w:val="0"/>
        <w:keepLines w:val="0"/>
        <w:pageBreakBefore w:val="0"/>
        <w:widowControl w:val="0"/>
        <w:kinsoku/>
        <w:wordWrap/>
        <w:overflowPunct/>
        <w:topLinePunct w:val="0"/>
        <w:autoSpaceDE/>
        <w:autoSpaceDN/>
        <w:bidi w:val="0"/>
        <w:adjustRightInd/>
        <w:snapToGrid/>
        <w:spacing w:line="560" w:lineRule="exact"/>
        <w:ind w:left="0" w:firstLine="732" w:firstLineChars="229"/>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具备实施专利技术的基本物质条件（主要包括：在本区有实施场地，有必要的设备设施，有一定的自有资金）；</w:t>
      </w:r>
    </w:p>
    <w:p>
      <w:pPr>
        <w:keepNext w:val="0"/>
        <w:keepLines w:val="0"/>
        <w:pageBreakBefore w:val="0"/>
        <w:widowControl w:val="0"/>
        <w:kinsoku/>
        <w:wordWrap/>
        <w:overflowPunct/>
        <w:topLinePunct w:val="0"/>
        <w:autoSpaceDE/>
        <w:autoSpaceDN/>
        <w:bidi w:val="0"/>
        <w:adjustRightInd/>
        <w:snapToGrid/>
        <w:spacing w:line="560" w:lineRule="exact"/>
        <w:ind w:left="0" w:firstLine="732" w:firstLineChars="229"/>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w:t>
      </w:r>
      <w:r>
        <w:rPr>
          <w:rFonts w:hint="eastAsia" w:ascii="仿宋" w:hAnsi="仿宋" w:eastAsia="仿宋" w:cs="仿宋"/>
          <w:color w:val="auto"/>
          <w:kern w:val="2"/>
          <w:sz w:val="32"/>
          <w:szCs w:val="32"/>
        </w:rPr>
        <w:t>管理部门要求的其他</w:t>
      </w:r>
      <w:r>
        <w:rPr>
          <w:rFonts w:hint="eastAsia" w:ascii="仿宋" w:hAnsi="仿宋" w:eastAsia="仿宋" w:cs="仿宋"/>
          <w:color w:val="auto"/>
          <w:kern w:val="2"/>
          <w:sz w:val="32"/>
          <w:szCs w:val="32"/>
          <w:lang w:eastAsia="zh-CN"/>
        </w:rPr>
        <w:t>条件。</w:t>
      </w:r>
    </w:p>
    <w:p>
      <w:pPr>
        <w:keepNext w:val="0"/>
        <w:keepLines w:val="0"/>
        <w:pageBreakBefore w:val="0"/>
        <w:kinsoku/>
        <w:wordWrap/>
        <w:overflowPunct/>
        <w:topLinePunct w:val="0"/>
        <w:autoSpaceDE/>
        <w:autoSpaceDN/>
        <w:bidi w:val="0"/>
        <w:adjustRightInd/>
        <w:snapToGrid/>
        <w:spacing w:line="560" w:lineRule="exact"/>
        <w:ind w:firstLine="576" w:firstLineChars="1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国家知识产权示范企业、国家知识产权优势企业、北京市</w:t>
      </w:r>
      <w:r>
        <w:rPr>
          <w:rFonts w:hint="eastAsia" w:ascii="仿宋" w:hAnsi="仿宋" w:eastAsia="仿宋" w:cs="仿宋"/>
          <w:color w:val="auto"/>
          <w:sz w:val="32"/>
          <w:szCs w:val="32"/>
          <w:lang w:eastAsia="zh-CN"/>
        </w:rPr>
        <w:t>知识产权</w:t>
      </w:r>
      <w:r>
        <w:rPr>
          <w:rFonts w:hint="eastAsia" w:ascii="仿宋" w:hAnsi="仿宋" w:eastAsia="仿宋" w:cs="仿宋"/>
          <w:color w:val="auto"/>
          <w:sz w:val="32"/>
          <w:szCs w:val="32"/>
        </w:rPr>
        <w:t>试点示范单位、知识产权贯标认证单位，可优先获得资助。</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color w:val="auto"/>
          <w:kern w:val="2"/>
          <w:sz w:val="32"/>
          <w:szCs w:val="32"/>
        </w:rPr>
      </w:pPr>
      <w:r>
        <w:rPr>
          <w:rFonts w:hint="eastAsia" w:ascii="仿宋" w:hAnsi="仿宋" w:eastAsia="仿宋" w:cs="仿宋"/>
          <w:b/>
          <w:color w:val="auto"/>
          <w:kern w:val="2"/>
          <w:sz w:val="32"/>
          <w:szCs w:val="32"/>
        </w:rPr>
        <w:t>（</w:t>
      </w:r>
      <w:r>
        <w:rPr>
          <w:rFonts w:hint="eastAsia" w:ascii="仿宋" w:hAnsi="仿宋" w:eastAsia="仿宋" w:cs="仿宋"/>
          <w:b/>
          <w:color w:val="auto"/>
          <w:kern w:val="2"/>
          <w:sz w:val="32"/>
          <w:szCs w:val="32"/>
          <w:lang w:eastAsia="zh-CN"/>
        </w:rPr>
        <w:t>三</w:t>
      </w:r>
      <w:r>
        <w:rPr>
          <w:rFonts w:hint="eastAsia" w:ascii="仿宋" w:hAnsi="仿宋" w:eastAsia="仿宋" w:cs="仿宋"/>
          <w:b/>
          <w:color w:val="auto"/>
          <w:kern w:val="2"/>
          <w:sz w:val="32"/>
          <w:szCs w:val="32"/>
        </w:rPr>
        <w:t>）申请项目应具备的条件：</w:t>
      </w:r>
    </w:p>
    <w:p>
      <w:pPr>
        <w:keepNext w:val="0"/>
        <w:keepLines w:val="0"/>
        <w:pageBreakBefore w:val="0"/>
        <w:widowControl w:val="0"/>
        <w:kinsoku/>
        <w:wordWrap/>
        <w:overflowPunct/>
        <w:topLinePunct w:val="0"/>
        <w:autoSpaceDE/>
        <w:autoSpaceDN/>
        <w:bidi w:val="0"/>
        <w:adjustRightInd/>
        <w:snapToGrid/>
        <w:spacing w:line="560" w:lineRule="exact"/>
        <w:ind w:left="0" w:firstLine="732" w:firstLineChars="229"/>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w:t>
      </w:r>
      <w:r>
        <w:rPr>
          <w:rFonts w:hint="eastAsia" w:ascii="仿宋" w:hAnsi="仿宋" w:eastAsia="仿宋" w:cs="仿宋"/>
          <w:color w:val="000000" w:themeColor="text1"/>
          <w:sz w:val="32"/>
          <w:szCs w:val="32"/>
        </w:rPr>
        <w:t>专利</w:t>
      </w:r>
      <w:r>
        <w:rPr>
          <w:rFonts w:hint="eastAsia" w:ascii="仿宋" w:hAnsi="仿宋" w:eastAsia="仿宋" w:cs="仿宋"/>
          <w:color w:val="000000" w:themeColor="text1"/>
          <w:sz w:val="32"/>
          <w:szCs w:val="32"/>
          <w:lang w:eastAsia="zh-CN"/>
        </w:rPr>
        <w:t>原则上</w:t>
      </w:r>
      <w:r>
        <w:rPr>
          <w:rFonts w:hint="eastAsia" w:ascii="仿宋" w:hAnsi="仿宋" w:eastAsia="仿宋" w:cs="仿宋"/>
          <w:color w:val="000000" w:themeColor="text1"/>
          <w:sz w:val="32"/>
          <w:szCs w:val="32"/>
        </w:rPr>
        <w:t>应是授权、有效</w:t>
      </w:r>
      <w:r>
        <w:rPr>
          <w:rFonts w:hint="eastAsia" w:ascii="仿宋" w:hAnsi="仿宋" w:eastAsia="仿宋" w:cs="仿宋"/>
          <w:color w:val="000000" w:themeColor="text1"/>
          <w:sz w:val="32"/>
          <w:szCs w:val="32"/>
          <w:lang w:eastAsia="zh-CN"/>
        </w:rPr>
        <w:t>的发明专利</w:t>
      </w:r>
      <w:r>
        <w:rPr>
          <w:rFonts w:hint="eastAsia" w:ascii="仿宋" w:hAnsi="仿宋" w:eastAsia="仿宋" w:cs="仿宋"/>
          <w:color w:val="000000" w:themeColor="text1"/>
          <w:sz w:val="32"/>
          <w:szCs w:val="32"/>
        </w:rPr>
        <w:t>，</w:t>
      </w:r>
      <w:r>
        <w:rPr>
          <w:rFonts w:hint="eastAsia" w:ascii="仿宋" w:hAnsi="仿宋" w:eastAsia="仿宋" w:cs="仿宋"/>
          <w:color w:val="000000" w:themeColor="text1"/>
          <w:sz w:val="32"/>
          <w:szCs w:val="32"/>
          <w:lang w:eastAsia="zh-CN"/>
        </w:rPr>
        <w:t>年限不超过</w:t>
      </w:r>
      <w:r>
        <w:rPr>
          <w:rFonts w:hint="eastAsia" w:ascii="仿宋" w:hAnsi="仿宋" w:eastAsia="仿宋" w:cs="仿宋"/>
          <w:color w:val="000000" w:themeColor="text1"/>
          <w:sz w:val="32"/>
          <w:szCs w:val="32"/>
          <w:lang w:val="en-US" w:eastAsia="zh-CN"/>
        </w:rPr>
        <w:t>6年，</w:t>
      </w:r>
      <w:r>
        <w:rPr>
          <w:rFonts w:hint="eastAsia" w:ascii="仿宋" w:hAnsi="仿宋" w:eastAsia="仿宋" w:cs="仿宋"/>
          <w:color w:val="auto"/>
          <w:sz w:val="32"/>
          <w:szCs w:val="32"/>
        </w:rPr>
        <w:t>且权属清晰、无纠纷；</w:t>
      </w:r>
    </w:p>
    <w:p>
      <w:pPr>
        <w:keepNext w:val="0"/>
        <w:keepLines w:val="0"/>
        <w:pageBreakBefore w:val="0"/>
        <w:widowControl w:val="0"/>
        <w:kinsoku/>
        <w:wordWrap/>
        <w:overflowPunct/>
        <w:topLinePunct w:val="0"/>
        <w:autoSpaceDE/>
        <w:autoSpaceDN/>
        <w:bidi w:val="0"/>
        <w:adjustRightInd/>
        <w:snapToGrid/>
        <w:spacing w:line="560" w:lineRule="exact"/>
        <w:ind w:left="0" w:firstLine="732" w:firstLineChars="229"/>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、符合</w:t>
      </w:r>
      <w:r>
        <w:rPr>
          <w:rFonts w:hint="eastAsia" w:ascii="仿宋" w:hAnsi="仿宋" w:eastAsia="仿宋" w:cs="仿宋"/>
          <w:color w:val="auto"/>
          <w:sz w:val="32"/>
          <w:szCs w:val="32"/>
        </w:rPr>
        <w:t>国家产业、技术政策，具有较高的科技含量，创新性强、成熟度高并符合区域产业发展规划；</w:t>
      </w:r>
    </w:p>
    <w:p>
      <w:pPr>
        <w:keepNext w:val="0"/>
        <w:keepLines w:val="0"/>
        <w:pageBreakBefore w:val="0"/>
        <w:widowControl w:val="0"/>
        <w:kinsoku/>
        <w:wordWrap/>
        <w:overflowPunct/>
        <w:topLinePunct w:val="0"/>
        <w:autoSpaceDE/>
        <w:autoSpaceDN/>
        <w:bidi w:val="0"/>
        <w:adjustRightInd/>
        <w:snapToGrid/>
        <w:spacing w:line="560" w:lineRule="exact"/>
        <w:ind w:left="0" w:firstLine="732" w:firstLineChars="229"/>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项目已开始实施，附加值高、市场容量大、产业带动性强、经济效益和社会效益显著、有望形成具有较大规模和较强竞争能力的新兴产业或高新技术产品群；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color w:val="auto"/>
          <w:kern w:val="2"/>
          <w:sz w:val="32"/>
          <w:szCs w:val="32"/>
        </w:rPr>
      </w:pPr>
      <w:r>
        <w:rPr>
          <w:rFonts w:hint="eastAsia" w:ascii="仿宋" w:hAnsi="仿宋" w:eastAsia="仿宋" w:cs="仿宋"/>
          <w:b/>
          <w:color w:val="auto"/>
          <w:kern w:val="2"/>
          <w:sz w:val="32"/>
          <w:szCs w:val="32"/>
          <w:lang w:eastAsia="zh-CN"/>
        </w:rPr>
        <w:t>（四）</w:t>
      </w:r>
      <w:r>
        <w:rPr>
          <w:rFonts w:hint="eastAsia" w:ascii="仿宋" w:hAnsi="仿宋" w:eastAsia="仿宋" w:cs="仿宋"/>
          <w:b/>
          <w:color w:val="auto"/>
          <w:kern w:val="2"/>
          <w:sz w:val="32"/>
          <w:szCs w:val="32"/>
        </w:rPr>
        <w:t>应提交的材料：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《通州区专利</w:t>
      </w:r>
      <w:r>
        <w:rPr>
          <w:rFonts w:hint="eastAsia" w:ascii="仿宋" w:hAnsi="仿宋" w:eastAsia="仿宋" w:cs="仿宋"/>
          <w:color w:val="auto"/>
          <w:sz w:val="32"/>
          <w:szCs w:val="32"/>
          <w:lang w:eastAsia="zh-CN"/>
        </w:rPr>
        <w:t>技术成果产业化</w:t>
      </w:r>
      <w:r>
        <w:rPr>
          <w:rFonts w:hint="eastAsia" w:ascii="仿宋" w:hAnsi="仿宋" w:eastAsia="仿宋" w:cs="仿宋"/>
          <w:color w:val="auto"/>
          <w:sz w:val="32"/>
          <w:szCs w:val="32"/>
        </w:rPr>
        <w:t>项目资助申报书》；</w:t>
      </w:r>
    </w:p>
    <w:p>
      <w:pPr>
        <w:keepNext w:val="0"/>
        <w:keepLines w:val="0"/>
        <w:pageBreakBefore w:val="0"/>
        <w:kinsoku/>
        <w:wordWrap/>
        <w:overflowPunct/>
        <w:topLinePunct w:val="0"/>
        <w:autoSpaceDE/>
        <w:autoSpaceDN/>
        <w:bidi w:val="0"/>
        <w:adjustRightInd/>
        <w:snapToGrid/>
        <w:spacing w:line="56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专利技术成果产业化</w:t>
      </w:r>
      <w:r>
        <w:rPr>
          <w:rFonts w:hint="eastAsia" w:ascii="仿宋" w:hAnsi="仿宋" w:eastAsia="仿宋" w:cs="仿宋"/>
          <w:color w:val="auto"/>
          <w:sz w:val="32"/>
          <w:szCs w:val="32"/>
        </w:rPr>
        <w:t>项目的可行性分析报告；</w:t>
      </w:r>
    </w:p>
    <w:p>
      <w:pPr>
        <w:keepNext w:val="0"/>
        <w:keepLines w:val="0"/>
        <w:pageBreakBefore w:val="0"/>
        <w:kinsoku/>
        <w:wordWrap/>
        <w:overflowPunct/>
        <w:topLinePunct w:val="0"/>
        <w:autoSpaceDE/>
        <w:autoSpaceDN/>
        <w:bidi w:val="0"/>
        <w:adjustRightInd/>
        <w:snapToGrid/>
        <w:spacing w:line="56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营业执照；</w:t>
      </w:r>
    </w:p>
    <w:p>
      <w:pPr>
        <w:keepNext w:val="0"/>
        <w:keepLines w:val="0"/>
        <w:pageBreakBefore w:val="0"/>
        <w:kinsoku/>
        <w:wordWrap/>
        <w:overflowPunct/>
        <w:topLinePunct w:val="0"/>
        <w:autoSpaceDE/>
        <w:autoSpaceDN/>
        <w:bidi w:val="0"/>
        <w:adjustRightInd/>
        <w:snapToGrid/>
        <w:spacing w:line="56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专利授权证书及专利登记</w:t>
      </w:r>
      <w:r>
        <w:rPr>
          <w:rFonts w:hint="eastAsia" w:ascii="仿宋" w:hAnsi="仿宋" w:eastAsia="仿宋" w:cs="仿宋"/>
          <w:color w:val="auto"/>
          <w:sz w:val="32"/>
          <w:szCs w:val="32"/>
          <w:lang w:val="en-US" w:eastAsia="zh-CN"/>
        </w:rPr>
        <w:t>簿</w:t>
      </w:r>
      <w:r>
        <w:rPr>
          <w:rFonts w:hint="eastAsia" w:ascii="仿宋" w:hAnsi="仿宋" w:eastAsia="仿宋" w:cs="仿宋"/>
          <w:color w:val="auto"/>
          <w:sz w:val="32"/>
          <w:szCs w:val="32"/>
        </w:rPr>
        <w:t>副本；</w:t>
      </w:r>
    </w:p>
    <w:p>
      <w:pPr>
        <w:keepNext w:val="0"/>
        <w:keepLines w:val="0"/>
        <w:pageBreakBefore w:val="0"/>
        <w:kinsoku/>
        <w:wordWrap/>
        <w:overflowPunct/>
        <w:topLinePunct w:val="0"/>
        <w:autoSpaceDE/>
        <w:autoSpaceDN/>
        <w:bidi w:val="0"/>
        <w:adjustRightInd/>
        <w:snapToGrid/>
        <w:spacing w:line="56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5</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专利技术</w:t>
      </w:r>
      <w:r>
        <w:rPr>
          <w:rFonts w:hint="eastAsia" w:ascii="仿宋" w:hAnsi="仿宋" w:eastAsia="仿宋" w:cs="仿宋"/>
          <w:color w:val="auto"/>
          <w:sz w:val="32"/>
          <w:szCs w:val="32"/>
          <w:lang w:eastAsia="zh-CN"/>
        </w:rPr>
        <w:t>成果</w:t>
      </w:r>
      <w:r>
        <w:rPr>
          <w:rFonts w:hint="eastAsia" w:ascii="仿宋" w:hAnsi="仿宋" w:eastAsia="仿宋" w:cs="仿宋"/>
          <w:color w:val="auto"/>
          <w:sz w:val="32"/>
          <w:szCs w:val="32"/>
        </w:rPr>
        <w:t>产业化经费支出证明材料；</w:t>
      </w:r>
    </w:p>
    <w:p>
      <w:pPr>
        <w:keepNext w:val="0"/>
        <w:keepLines w:val="0"/>
        <w:pageBreakBefore w:val="0"/>
        <w:kinsoku/>
        <w:wordWrap/>
        <w:overflowPunct/>
        <w:topLinePunct w:val="0"/>
        <w:autoSpaceDE/>
        <w:autoSpaceDN/>
        <w:bidi w:val="0"/>
        <w:adjustRightInd/>
        <w:snapToGrid/>
        <w:spacing w:line="56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6</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具有相关资质的第三方出具的上一个会计年度公司财务报表；</w:t>
      </w:r>
    </w:p>
    <w:p>
      <w:pPr>
        <w:keepNext w:val="0"/>
        <w:keepLines w:val="0"/>
        <w:pageBreakBefore w:val="0"/>
        <w:kinsoku/>
        <w:wordWrap/>
        <w:overflowPunct/>
        <w:topLinePunct w:val="0"/>
        <w:autoSpaceDE/>
        <w:autoSpaceDN/>
        <w:bidi w:val="0"/>
        <w:adjustRightInd/>
        <w:snapToGrid/>
        <w:spacing w:line="56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7</w:t>
      </w:r>
      <w:r>
        <w:rPr>
          <w:rFonts w:hint="eastAsia" w:ascii="仿宋" w:hAnsi="仿宋" w:eastAsia="仿宋" w:cs="仿宋"/>
          <w:color w:val="auto"/>
          <w:sz w:val="32"/>
          <w:szCs w:val="32"/>
          <w:lang w:eastAsia="zh-CN"/>
        </w:rPr>
        <w:t>、</w:t>
      </w:r>
      <w:r>
        <w:rPr>
          <w:rFonts w:hint="eastAsia" w:ascii="仿宋" w:hAnsi="仿宋" w:eastAsia="仿宋" w:cs="仿宋"/>
          <w:color w:val="auto"/>
          <w:kern w:val="2"/>
          <w:sz w:val="32"/>
          <w:szCs w:val="32"/>
        </w:rPr>
        <w:t>管理部门要求的其他材料</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2"/>
          <w:sz w:val="32"/>
          <w:szCs w:val="32"/>
        </w:rPr>
        <w:t>以上材料均需按顺序装订成册并加盖单位公章。</w:t>
      </w:r>
    </w:p>
    <w:p>
      <w:pPr>
        <w:spacing w:line="600" w:lineRule="exact"/>
        <w:ind w:firstLine="643" w:firstLineChars="200"/>
        <w:rPr>
          <w:rFonts w:hint="eastAsia" w:ascii="仿宋" w:hAnsi="仿宋" w:eastAsia="仿宋" w:cs="仿宋"/>
          <w:color w:val="auto"/>
          <w:kern w:val="0"/>
          <w:sz w:val="32"/>
          <w:szCs w:val="32"/>
        </w:rPr>
      </w:pPr>
      <w:r>
        <w:rPr>
          <w:rFonts w:hint="eastAsia" w:ascii="仿宋" w:hAnsi="仿宋" w:eastAsia="仿宋" w:cs="仿宋"/>
          <w:b/>
          <w:color w:val="auto"/>
          <w:kern w:val="0"/>
          <w:sz w:val="32"/>
          <w:szCs w:val="32"/>
        </w:rPr>
        <w:t>第六条</w:t>
      </w:r>
      <w:r>
        <w:rPr>
          <w:rFonts w:hint="eastAsia" w:ascii="仿宋" w:hAnsi="仿宋" w:eastAsia="仿宋" w:cs="仿宋"/>
          <w:color w:val="auto"/>
          <w:kern w:val="0"/>
          <w:sz w:val="32"/>
          <w:szCs w:val="32"/>
        </w:rPr>
        <w:t xml:space="preserve"> </w:t>
      </w:r>
      <w:r>
        <w:rPr>
          <w:rFonts w:hint="eastAsia" w:ascii="仿宋" w:hAnsi="仿宋" w:eastAsia="仿宋" w:cs="仿宋"/>
          <w:b w:val="0"/>
          <w:bCs w:val="0"/>
          <w:color w:val="auto"/>
          <w:kern w:val="0"/>
          <w:sz w:val="32"/>
          <w:szCs w:val="32"/>
        </w:rPr>
        <w:t>项目评审及确定。</w:t>
      </w:r>
    </w:p>
    <w:p>
      <w:pPr>
        <w:spacing w:line="60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（一）项目初审：</w:t>
      </w:r>
      <w:r>
        <w:rPr>
          <w:rFonts w:hint="eastAsia" w:ascii="仿宋_GB2312" w:eastAsia="仿宋_GB2312"/>
          <w:color w:val="auto"/>
          <w:kern w:val="0"/>
          <w:sz w:val="32"/>
          <w:szCs w:val="32"/>
          <w:lang w:eastAsia="zh-CN"/>
        </w:rPr>
        <w:t>通州区市场监督管理局（知识产权局）</w:t>
      </w:r>
      <w:r>
        <w:rPr>
          <w:rFonts w:hint="eastAsia" w:ascii="仿宋" w:hAnsi="仿宋" w:eastAsia="仿宋" w:cs="仿宋"/>
          <w:color w:val="auto"/>
          <w:kern w:val="0"/>
          <w:sz w:val="32"/>
          <w:szCs w:val="32"/>
        </w:rPr>
        <w:t>负责项目初审，主要对项目的必要性、项目实施单位的能力、申报材料的真实性等进行初步审查，必要时可以到项目实施单位进行实地考察，形成初审意见；</w:t>
      </w:r>
    </w:p>
    <w:p>
      <w:pPr>
        <w:spacing w:line="600" w:lineRule="exact"/>
        <w:ind w:firstLine="640" w:firstLineChars="20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（二）专家评审：</w:t>
      </w:r>
      <w:r>
        <w:rPr>
          <w:rFonts w:hint="eastAsia" w:ascii="仿宋_GB2312" w:eastAsia="仿宋_GB2312"/>
          <w:color w:val="auto"/>
          <w:kern w:val="0"/>
          <w:sz w:val="32"/>
          <w:szCs w:val="32"/>
          <w:lang w:eastAsia="zh-CN"/>
        </w:rPr>
        <w:t>通州区市场监督管理局（知识产权局）</w:t>
      </w:r>
      <w:r>
        <w:rPr>
          <w:rFonts w:hint="eastAsia" w:ascii="仿宋" w:hAnsi="仿宋" w:eastAsia="仿宋" w:cs="仿宋"/>
          <w:color w:val="auto"/>
          <w:kern w:val="0"/>
          <w:sz w:val="32"/>
          <w:szCs w:val="32"/>
        </w:rPr>
        <w:t>根据项目申报情况，聘请相关专家进行评审；评审专家组应由单数组成，原则不应少于五名；评审专家依据《通州区</w:t>
      </w:r>
      <w:r>
        <w:rPr>
          <w:rFonts w:hint="eastAsia" w:ascii="仿宋" w:hAnsi="仿宋" w:eastAsia="仿宋" w:cs="仿宋"/>
          <w:color w:val="auto"/>
          <w:kern w:val="0"/>
          <w:sz w:val="32"/>
          <w:szCs w:val="32"/>
          <w:lang w:eastAsia="zh-CN"/>
        </w:rPr>
        <w:t>专利技术成果产业化</w:t>
      </w:r>
      <w:r>
        <w:rPr>
          <w:rFonts w:hint="eastAsia" w:ascii="仿宋" w:hAnsi="仿宋" w:eastAsia="仿宋" w:cs="仿宋"/>
          <w:color w:val="auto"/>
          <w:kern w:val="0"/>
          <w:sz w:val="32"/>
          <w:szCs w:val="32"/>
        </w:rPr>
        <w:t>项目评价指标》为每一个项目打分，并提出评估意见</w:t>
      </w:r>
      <w:r>
        <w:rPr>
          <w:rFonts w:hint="eastAsia" w:ascii="仿宋" w:hAnsi="仿宋" w:eastAsia="仿宋" w:cs="仿宋"/>
          <w:color w:val="auto"/>
          <w:kern w:val="0"/>
          <w:sz w:val="32"/>
          <w:szCs w:val="32"/>
          <w:lang w:eastAsia="zh-CN"/>
        </w:rPr>
        <w:t>；</w:t>
      </w:r>
    </w:p>
    <w:p>
      <w:pPr>
        <w:spacing w:line="600" w:lineRule="exact"/>
        <w:ind w:firstLine="640" w:firstLineChars="20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（三）立项决策：根据初审意见和专家评审结果，提出</w:t>
      </w:r>
      <w:r>
        <w:rPr>
          <w:rFonts w:hint="eastAsia" w:ascii="仿宋" w:hAnsi="仿宋" w:eastAsia="仿宋" w:cs="仿宋"/>
          <w:color w:val="auto"/>
          <w:kern w:val="0"/>
          <w:sz w:val="32"/>
          <w:szCs w:val="32"/>
          <w:lang w:eastAsia="zh-CN"/>
        </w:rPr>
        <w:t>专利技术成果产业化</w:t>
      </w:r>
      <w:r>
        <w:rPr>
          <w:rFonts w:hint="eastAsia" w:ascii="仿宋" w:hAnsi="仿宋" w:eastAsia="仿宋" w:cs="仿宋"/>
          <w:color w:val="auto"/>
          <w:kern w:val="0"/>
          <w:sz w:val="32"/>
          <w:szCs w:val="32"/>
        </w:rPr>
        <w:t>项目支持方案，</w:t>
      </w:r>
      <w:r>
        <w:rPr>
          <w:rFonts w:hint="eastAsia" w:ascii="仿宋" w:hAnsi="仿宋" w:eastAsia="仿宋" w:cs="仿宋"/>
          <w:color w:val="auto"/>
          <w:kern w:val="0"/>
          <w:sz w:val="32"/>
          <w:szCs w:val="32"/>
          <w:lang w:eastAsia="zh-CN"/>
        </w:rPr>
        <w:t>由通州区市场监督管理局（知识产权局）局长办公会研究确定立项项目和项目承担单位</w:t>
      </w:r>
      <w:r>
        <w:rPr>
          <w:rFonts w:hint="eastAsia" w:ascii="仿宋" w:hAnsi="仿宋" w:eastAsia="仿宋" w:cs="仿宋"/>
          <w:color w:val="auto"/>
          <w:sz w:val="32"/>
          <w:szCs w:val="32"/>
          <w:lang w:eastAsia="zh-CN"/>
        </w:rPr>
        <w:t>。</w:t>
      </w:r>
    </w:p>
    <w:p>
      <w:pPr>
        <w:spacing w:line="600" w:lineRule="exact"/>
        <w:ind w:firstLine="643" w:firstLineChars="200"/>
        <w:rPr>
          <w:rFonts w:hint="eastAsia" w:ascii="仿宋" w:hAnsi="仿宋" w:eastAsia="仿宋" w:cs="仿宋"/>
          <w:color w:val="auto"/>
          <w:kern w:val="0"/>
          <w:sz w:val="32"/>
          <w:szCs w:val="32"/>
        </w:rPr>
      </w:pPr>
      <w:r>
        <w:rPr>
          <w:rFonts w:hint="eastAsia" w:ascii="仿宋" w:hAnsi="仿宋" w:eastAsia="仿宋" w:cs="仿宋"/>
          <w:b/>
          <w:color w:val="auto"/>
          <w:kern w:val="0"/>
          <w:sz w:val="32"/>
          <w:szCs w:val="32"/>
        </w:rPr>
        <w:t>第七条</w:t>
      </w:r>
      <w:r>
        <w:rPr>
          <w:rFonts w:hint="eastAsia" w:ascii="仿宋" w:hAnsi="仿宋" w:eastAsia="仿宋" w:cs="仿宋"/>
          <w:color w:val="auto"/>
          <w:kern w:val="0"/>
          <w:sz w:val="32"/>
          <w:szCs w:val="32"/>
        </w:rPr>
        <w:t xml:space="preserve"> 立项项目结果公示。</w:t>
      </w:r>
    </w:p>
    <w:p>
      <w:pPr>
        <w:spacing w:line="60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（一）立项项目结果在</w:t>
      </w:r>
      <w:r>
        <w:rPr>
          <w:rFonts w:hint="eastAsia" w:ascii="仿宋" w:hAnsi="仿宋" w:eastAsia="仿宋" w:cs="仿宋"/>
          <w:color w:val="auto"/>
          <w:kern w:val="0"/>
          <w:sz w:val="32"/>
          <w:szCs w:val="32"/>
          <w:lang w:eastAsia="zh-CN"/>
        </w:rPr>
        <w:t>通州区人民政府</w:t>
      </w:r>
      <w:r>
        <w:rPr>
          <w:rFonts w:hint="eastAsia" w:ascii="仿宋" w:hAnsi="仿宋" w:eastAsia="仿宋" w:cs="仿宋"/>
          <w:color w:val="auto"/>
          <w:kern w:val="0"/>
          <w:sz w:val="32"/>
          <w:szCs w:val="32"/>
        </w:rPr>
        <w:t>网站公示，公示期为10个工作日；</w:t>
      </w:r>
    </w:p>
    <w:p>
      <w:pPr>
        <w:spacing w:line="60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（二）对有异议的项目进行调查并</w:t>
      </w:r>
      <w:r>
        <w:rPr>
          <w:rFonts w:hint="eastAsia" w:ascii="仿宋" w:hAnsi="仿宋" w:eastAsia="仿宋" w:cs="仿宋"/>
          <w:color w:val="auto"/>
          <w:kern w:val="0"/>
          <w:sz w:val="32"/>
          <w:szCs w:val="32"/>
          <w:lang w:eastAsia="zh-CN"/>
        </w:rPr>
        <w:t>由通州区市场监督管理局（知识产权局）局长办公会重新审定</w:t>
      </w:r>
      <w:r>
        <w:rPr>
          <w:rFonts w:hint="eastAsia" w:ascii="仿宋" w:hAnsi="仿宋" w:eastAsia="仿宋" w:cs="仿宋"/>
          <w:color w:val="auto"/>
          <w:kern w:val="0"/>
          <w:sz w:val="32"/>
          <w:szCs w:val="32"/>
        </w:rPr>
        <w:t>；</w:t>
      </w:r>
    </w:p>
    <w:p>
      <w:pPr>
        <w:spacing w:line="600" w:lineRule="exact"/>
        <w:ind w:firstLine="640" w:firstLineChars="20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（三）</w:t>
      </w:r>
      <w:r>
        <w:rPr>
          <w:rFonts w:hint="eastAsia" w:ascii="仿宋" w:hAnsi="仿宋" w:eastAsia="仿宋" w:cs="仿宋"/>
          <w:color w:val="auto"/>
          <w:kern w:val="0"/>
          <w:sz w:val="32"/>
          <w:szCs w:val="32"/>
          <w:lang w:eastAsia="zh-CN"/>
        </w:rPr>
        <w:t>审定结束后</w:t>
      </w:r>
      <w:r>
        <w:rPr>
          <w:rFonts w:hint="eastAsia" w:ascii="仿宋" w:hAnsi="仿宋" w:eastAsia="仿宋" w:cs="仿宋"/>
          <w:color w:val="auto"/>
          <w:kern w:val="0"/>
          <w:sz w:val="32"/>
          <w:szCs w:val="32"/>
        </w:rPr>
        <w:t>，下达《通州区</w:t>
      </w:r>
      <w:r>
        <w:rPr>
          <w:rFonts w:hint="eastAsia" w:ascii="仿宋" w:hAnsi="仿宋" w:eastAsia="仿宋" w:cs="仿宋"/>
          <w:color w:val="auto"/>
          <w:kern w:val="0"/>
          <w:sz w:val="32"/>
          <w:szCs w:val="32"/>
          <w:lang w:eastAsia="zh-CN"/>
        </w:rPr>
        <w:t>专利技术成果产业化</w:t>
      </w:r>
      <w:r>
        <w:rPr>
          <w:rFonts w:hint="eastAsia" w:ascii="仿宋" w:hAnsi="仿宋" w:eastAsia="仿宋" w:cs="仿宋"/>
          <w:color w:val="auto"/>
          <w:kern w:val="0"/>
          <w:sz w:val="32"/>
          <w:szCs w:val="32"/>
        </w:rPr>
        <w:t>项目立项确认书》</w:t>
      </w:r>
      <w:r>
        <w:rPr>
          <w:rFonts w:hint="eastAsia" w:ascii="仿宋" w:hAnsi="仿宋" w:eastAsia="仿宋" w:cs="仿宋"/>
          <w:color w:val="auto"/>
          <w:kern w:val="0"/>
          <w:sz w:val="32"/>
          <w:szCs w:val="32"/>
          <w:lang w:eastAsia="zh-CN"/>
        </w:rPr>
        <w:t>。</w:t>
      </w:r>
    </w:p>
    <w:p>
      <w:pPr>
        <w:spacing w:line="600" w:lineRule="exact"/>
        <w:ind w:firstLine="643" w:firstLineChars="200"/>
        <w:rPr>
          <w:rFonts w:hint="eastAsia" w:ascii="仿宋" w:hAnsi="仿宋" w:eastAsia="仿宋" w:cs="仿宋"/>
          <w:color w:val="auto"/>
          <w:kern w:val="0"/>
          <w:sz w:val="32"/>
          <w:szCs w:val="32"/>
        </w:rPr>
      </w:pPr>
      <w:r>
        <w:rPr>
          <w:rFonts w:hint="eastAsia" w:ascii="仿宋" w:hAnsi="仿宋" w:eastAsia="仿宋" w:cs="仿宋"/>
          <w:b/>
          <w:color w:val="auto"/>
          <w:kern w:val="0"/>
          <w:sz w:val="32"/>
          <w:szCs w:val="32"/>
        </w:rPr>
        <w:t>第八条</w:t>
      </w:r>
      <w:r>
        <w:rPr>
          <w:rFonts w:hint="eastAsia" w:ascii="仿宋" w:hAnsi="仿宋" w:eastAsia="仿宋" w:cs="仿宋"/>
          <w:color w:val="auto"/>
          <w:kern w:val="0"/>
          <w:sz w:val="32"/>
          <w:szCs w:val="32"/>
        </w:rPr>
        <w:t xml:space="preserve"> 签订资助协议书。</w:t>
      </w:r>
    </w:p>
    <w:p>
      <w:pPr>
        <w:spacing w:line="60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通州区市场监督管理局（知识产权局）</w:t>
      </w:r>
      <w:r>
        <w:rPr>
          <w:rFonts w:hint="eastAsia" w:ascii="仿宋" w:hAnsi="仿宋" w:eastAsia="仿宋" w:cs="仿宋"/>
          <w:color w:val="auto"/>
          <w:kern w:val="0"/>
          <w:sz w:val="32"/>
          <w:szCs w:val="32"/>
        </w:rPr>
        <w:t>与项目</w:t>
      </w:r>
      <w:r>
        <w:rPr>
          <w:rFonts w:hint="eastAsia" w:ascii="仿宋" w:hAnsi="仿宋" w:eastAsia="仿宋" w:cs="仿宋"/>
          <w:color w:val="auto"/>
          <w:kern w:val="0"/>
          <w:sz w:val="32"/>
          <w:szCs w:val="32"/>
          <w:lang w:eastAsia="zh-CN"/>
        </w:rPr>
        <w:t>承担</w:t>
      </w:r>
      <w:r>
        <w:rPr>
          <w:rFonts w:hint="eastAsia" w:ascii="仿宋" w:hAnsi="仿宋" w:eastAsia="仿宋" w:cs="仿宋"/>
          <w:color w:val="auto"/>
          <w:kern w:val="0"/>
          <w:sz w:val="32"/>
          <w:szCs w:val="32"/>
        </w:rPr>
        <w:t>单位签订《通州区</w:t>
      </w:r>
      <w:r>
        <w:rPr>
          <w:rFonts w:hint="eastAsia" w:ascii="仿宋" w:hAnsi="仿宋" w:eastAsia="仿宋" w:cs="仿宋"/>
          <w:color w:val="auto"/>
          <w:kern w:val="0"/>
          <w:sz w:val="32"/>
          <w:szCs w:val="32"/>
          <w:lang w:eastAsia="zh-CN"/>
        </w:rPr>
        <w:t>专利技术成果产业化</w:t>
      </w:r>
      <w:r>
        <w:rPr>
          <w:rFonts w:hint="eastAsia" w:ascii="仿宋" w:hAnsi="仿宋" w:eastAsia="仿宋" w:cs="仿宋"/>
          <w:color w:val="auto"/>
          <w:kern w:val="0"/>
          <w:sz w:val="32"/>
          <w:szCs w:val="32"/>
        </w:rPr>
        <w:t>项目资助协议书》，并办理相关手续</w:t>
      </w:r>
      <w:r>
        <w:rPr>
          <w:rFonts w:hint="eastAsia" w:ascii="仿宋" w:hAnsi="仿宋" w:eastAsia="仿宋" w:cs="仿宋"/>
          <w:color w:val="auto"/>
          <w:kern w:val="0"/>
          <w:sz w:val="32"/>
          <w:szCs w:val="32"/>
          <w:lang w:eastAsia="zh-CN"/>
        </w:rPr>
        <w:t>。</w:t>
      </w:r>
    </w:p>
    <w:p>
      <w:pPr>
        <w:widowControl/>
        <w:spacing w:beforeLines="50" w:line="600" w:lineRule="exact"/>
        <w:ind w:firstLine="640" w:firstLineChars="200"/>
        <w:jc w:val="center"/>
        <w:rPr>
          <w:rFonts w:ascii="仿宋_GB2312" w:eastAsia="仿宋_GB2312" w:cs="宋体"/>
          <w:b/>
          <w:color w:val="auto"/>
          <w:kern w:val="0"/>
          <w:sz w:val="32"/>
          <w:szCs w:val="32"/>
        </w:rPr>
      </w:pPr>
      <w:r>
        <w:rPr>
          <w:rFonts w:hint="eastAsia" w:ascii="黑体" w:hAnsi="黑体" w:eastAsia="黑体" w:cs="黑体"/>
          <w:b w:val="0"/>
          <w:bCs/>
          <w:color w:val="auto"/>
          <w:kern w:val="0"/>
          <w:sz w:val="32"/>
          <w:szCs w:val="32"/>
        </w:rPr>
        <w:t>第三章 项目实施</w:t>
      </w:r>
    </w:p>
    <w:p>
      <w:pPr>
        <w:spacing w:line="600" w:lineRule="exact"/>
        <w:ind w:firstLine="643" w:firstLineChars="200"/>
        <w:rPr>
          <w:rFonts w:hint="eastAsia" w:ascii="仿宋" w:hAnsi="仿宋" w:eastAsia="仿宋" w:cs="仿宋"/>
          <w:color w:val="auto"/>
          <w:kern w:val="0"/>
          <w:sz w:val="32"/>
          <w:szCs w:val="32"/>
        </w:rPr>
      </w:pPr>
      <w:r>
        <w:rPr>
          <w:rFonts w:hint="eastAsia" w:ascii="仿宋" w:hAnsi="仿宋" w:eastAsia="仿宋" w:cs="仿宋"/>
          <w:b/>
          <w:color w:val="auto"/>
          <w:kern w:val="0"/>
          <w:sz w:val="32"/>
          <w:szCs w:val="32"/>
        </w:rPr>
        <w:t>第九条</w:t>
      </w:r>
      <w:r>
        <w:rPr>
          <w:rFonts w:hint="eastAsia" w:ascii="仿宋" w:hAnsi="仿宋" w:eastAsia="仿宋" w:cs="仿宋"/>
          <w:color w:val="auto"/>
          <w:kern w:val="0"/>
          <w:sz w:val="32"/>
          <w:szCs w:val="32"/>
        </w:rPr>
        <w:t xml:space="preserve"> 承担</w:t>
      </w:r>
      <w:r>
        <w:rPr>
          <w:rFonts w:hint="eastAsia" w:ascii="仿宋" w:hAnsi="仿宋" w:eastAsia="仿宋" w:cs="仿宋"/>
          <w:color w:val="auto"/>
          <w:kern w:val="0"/>
          <w:sz w:val="32"/>
          <w:szCs w:val="32"/>
          <w:lang w:eastAsia="zh-CN"/>
        </w:rPr>
        <w:t>专利技术成果产业化</w:t>
      </w:r>
      <w:r>
        <w:rPr>
          <w:rFonts w:hint="eastAsia" w:ascii="仿宋" w:hAnsi="仿宋" w:eastAsia="仿宋" w:cs="仿宋"/>
          <w:color w:val="auto"/>
          <w:kern w:val="0"/>
          <w:sz w:val="32"/>
          <w:szCs w:val="32"/>
        </w:rPr>
        <w:t>项目的单位，在项目实施过程中应履行如下职责：</w:t>
      </w:r>
    </w:p>
    <w:p>
      <w:pPr>
        <w:spacing w:line="60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（一）保证</w:t>
      </w:r>
      <w:r>
        <w:rPr>
          <w:rFonts w:hint="eastAsia" w:ascii="仿宋" w:hAnsi="仿宋" w:eastAsia="仿宋" w:cs="仿宋"/>
          <w:color w:val="auto"/>
          <w:kern w:val="0"/>
          <w:sz w:val="32"/>
          <w:szCs w:val="32"/>
          <w:lang w:eastAsia="zh-CN"/>
        </w:rPr>
        <w:t>专利技术成果产业化</w:t>
      </w:r>
      <w:r>
        <w:rPr>
          <w:rFonts w:hint="eastAsia" w:ascii="仿宋" w:hAnsi="仿宋" w:eastAsia="仿宋" w:cs="仿宋"/>
          <w:color w:val="auto"/>
          <w:kern w:val="0"/>
          <w:sz w:val="32"/>
          <w:szCs w:val="32"/>
        </w:rPr>
        <w:t>项目资金专款专用，不得挪作他用；</w:t>
      </w:r>
    </w:p>
    <w:p>
      <w:pPr>
        <w:spacing w:line="60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（二）接受</w:t>
      </w:r>
      <w:r>
        <w:rPr>
          <w:rFonts w:hint="eastAsia" w:ascii="仿宋" w:hAnsi="仿宋" w:eastAsia="仿宋" w:cs="仿宋"/>
          <w:color w:val="auto"/>
          <w:kern w:val="0"/>
          <w:sz w:val="32"/>
          <w:szCs w:val="32"/>
          <w:lang w:eastAsia="zh-CN"/>
        </w:rPr>
        <w:t>通州区市场监督管理局（知识产权局）</w:t>
      </w:r>
      <w:r>
        <w:rPr>
          <w:rFonts w:hint="eastAsia" w:ascii="仿宋" w:hAnsi="仿宋" w:eastAsia="仿宋" w:cs="仿宋"/>
          <w:color w:val="auto"/>
          <w:kern w:val="0"/>
          <w:sz w:val="32"/>
          <w:szCs w:val="32"/>
        </w:rPr>
        <w:t>对项目实施情况的监督检查；</w:t>
      </w:r>
    </w:p>
    <w:p>
      <w:pPr>
        <w:spacing w:line="600" w:lineRule="exact"/>
        <w:ind w:firstLine="640" w:firstLineChars="20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（三）项目实施中发生影响项目按期完成的重大事件，应及时向</w:t>
      </w:r>
      <w:r>
        <w:rPr>
          <w:rFonts w:hint="eastAsia" w:ascii="仿宋_GB2312" w:eastAsia="仿宋_GB2312"/>
          <w:color w:val="auto"/>
          <w:kern w:val="0"/>
          <w:sz w:val="32"/>
          <w:szCs w:val="32"/>
          <w:lang w:eastAsia="zh-CN"/>
        </w:rPr>
        <w:t>通州区市场监督管理局（知识产权局）</w:t>
      </w:r>
      <w:r>
        <w:rPr>
          <w:rFonts w:hint="eastAsia" w:ascii="仿宋" w:hAnsi="仿宋" w:eastAsia="仿宋" w:cs="仿宋"/>
          <w:color w:val="auto"/>
          <w:kern w:val="0"/>
          <w:sz w:val="32"/>
          <w:szCs w:val="32"/>
        </w:rPr>
        <w:t>书面报告，经</w:t>
      </w:r>
      <w:r>
        <w:rPr>
          <w:rFonts w:hint="eastAsia" w:ascii="仿宋_GB2312" w:eastAsia="仿宋_GB2312"/>
          <w:color w:val="auto"/>
          <w:kern w:val="0"/>
          <w:sz w:val="32"/>
          <w:szCs w:val="32"/>
          <w:lang w:eastAsia="zh-CN"/>
        </w:rPr>
        <w:t>通州区市场监督管理局（知识产权局）</w:t>
      </w:r>
      <w:r>
        <w:rPr>
          <w:rFonts w:hint="eastAsia" w:ascii="仿宋" w:hAnsi="仿宋" w:eastAsia="仿宋" w:cs="仿宋"/>
          <w:color w:val="auto"/>
          <w:kern w:val="0"/>
          <w:sz w:val="32"/>
          <w:szCs w:val="32"/>
        </w:rPr>
        <w:t>确定处理意见后执行</w:t>
      </w:r>
      <w:r>
        <w:rPr>
          <w:rFonts w:hint="eastAsia" w:ascii="仿宋" w:hAnsi="仿宋" w:eastAsia="仿宋" w:cs="仿宋"/>
          <w:color w:val="auto"/>
          <w:kern w:val="0"/>
          <w:sz w:val="32"/>
          <w:szCs w:val="32"/>
          <w:lang w:eastAsia="zh-CN"/>
        </w:rPr>
        <w:t>。</w:t>
      </w:r>
    </w:p>
    <w:p>
      <w:pPr>
        <w:spacing w:line="600" w:lineRule="exact"/>
        <w:ind w:firstLine="643" w:firstLineChars="200"/>
        <w:rPr>
          <w:rFonts w:hint="eastAsia" w:ascii="仿宋" w:hAnsi="仿宋" w:eastAsia="仿宋" w:cs="仿宋"/>
          <w:color w:val="auto"/>
          <w:kern w:val="0"/>
          <w:sz w:val="32"/>
          <w:szCs w:val="32"/>
        </w:rPr>
      </w:pPr>
      <w:r>
        <w:rPr>
          <w:rFonts w:hint="eastAsia" w:ascii="仿宋" w:hAnsi="仿宋" w:eastAsia="仿宋" w:cs="仿宋"/>
          <w:b/>
          <w:color w:val="auto"/>
          <w:kern w:val="0"/>
          <w:sz w:val="32"/>
          <w:szCs w:val="32"/>
        </w:rPr>
        <w:t>第十条</w:t>
      </w:r>
      <w:r>
        <w:rPr>
          <w:rFonts w:hint="eastAsia" w:ascii="仿宋" w:hAnsi="仿宋" w:eastAsia="仿宋" w:cs="仿宋"/>
          <w:color w:val="auto"/>
          <w:kern w:val="0"/>
          <w:sz w:val="32"/>
          <w:szCs w:val="32"/>
        </w:rPr>
        <w:t xml:space="preserve"> </w:t>
      </w:r>
      <w:r>
        <w:rPr>
          <w:rFonts w:hint="eastAsia" w:ascii="仿宋_GB2312" w:eastAsia="仿宋_GB2312"/>
          <w:color w:val="auto"/>
          <w:kern w:val="0"/>
          <w:sz w:val="32"/>
          <w:szCs w:val="32"/>
          <w:lang w:eastAsia="zh-CN"/>
        </w:rPr>
        <w:t>通州区市场监督管理局（知识产权局）</w:t>
      </w:r>
      <w:r>
        <w:rPr>
          <w:rFonts w:hint="eastAsia" w:ascii="仿宋" w:hAnsi="仿宋" w:eastAsia="仿宋" w:cs="仿宋"/>
          <w:color w:val="auto"/>
          <w:kern w:val="0"/>
          <w:sz w:val="32"/>
          <w:szCs w:val="32"/>
        </w:rPr>
        <w:t>在项目实施过程中的职责：</w:t>
      </w:r>
    </w:p>
    <w:p>
      <w:pPr>
        <w:spacing w:line="60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（一）按照规定程序下拨</w:t>
      </w:r>
      <w:r>
        <w:rPr>
          <w:rFonts w:hint="eastAsia" w:ascii="仿宋" w:hAnsi="仿宋" w:eastAsia="仿宋" w:cs="仿宋"/>
          <w:color w:val="auto"/>
          <w:kern w:val="0"/>
          <w:sz w:val="32"/>
          <w:szCs w:val="32"/>
          <w:lang w:eastAsia="zh-CN"/>
        </w:rPr>
        <w:t>专利技术成果产业化</w:t>
      </w:r>
      <w:r>
        <w:rPr>
          <w:rFonts w:hint="eastAsia" w:ascii="仿宋" w:hAnsi="仿宋" w:eastAsia="仿宋" w:cs="仿宋"/>
          <w:color w:val="auto"/>
          <w:kern w:val="0"/>
          <w:sz w:val="32"/>
          <w:szCs w:val="32"/>
        </w:rPr>
        <w:t>项目资金；</w:t>
      </w:r>
    </w:p>
    <w:p>
      <w:pPr>
        <w:spacing w:line="60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（二）采取抽查的方式，监督检查项目执行情况和项目经费使用情况；</w:t>
      </w:r>
    </w:p>
    <w:p>
      <w:pPr>
        <w:spacing w:line="60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（三）协调解决项目实施中的重大问题</w:t>
      </w:r>
      <w:r>
        <w:rPr>
          <w:rFonts w:hint="eastAsia" w:ascii="仿宋" w:hAnsi="仿宋" w:eastAsia="仿宋" w:cs="仿宋"/>
          <w:color w:val="auto"/>
          <w:kern w:val="0"/>
          <w:sz w:val="32"/>
          <w:szCs w:val="32"/>
          <w:lang w:eastAsia="zh-CN"/>
        </w:rPr>
        <w:t>。</w:t>
      </w:r>
    </w:p>
    <w:p>
      <w:pPr>
        <w:spacing w:line="600" w:lineRule="exact"/>
        <w:ind w:firstLine="643" w:firstLineChars="200"/>
        <w:rPr>
          <w:rFonts w:hint="eastAsia" w:ascii="仿宋" w:hAnsi="仿宋" w:eastAsia="仿宋" w:cs="仿宋"/>
          <w:color w:val="auto"/>
          <w:kern w:val="0"/>
          <w:sz w:val="32"/>
          <w:szCs w:val="32"/>
          <w:lang w:eastAsia="zh-CN"/>
        </w:rPr>
      </w:pPr>
      <w:r>
        <w:rPr>
          <w:rFonts w:hint="eastAsia" w:ascii="仿宋" w:hAnsi="仿宋" w:eastAsia="仿宋" w:cs="仿宋"/>
          <w:b/>
          <w:color w:val="auto"/>
          <w:kern w:val="0"/>
          <w:sz w:val="32"/>
          <w:szCs w:val="32"/>
        </w:rPr>
        <w:t>第十一条</w:t>
      </w:r>
      <w:r>
        <w:rPr>
          <w:rFonts w:hint="eastAsia" w:ascii="仿宋" w:hAnsi="仿宋" w:eastAsia="仿宋" w:cs="仿宋"/>
          <w:color w:val="auto"/>
          <w:kern w:val="0"/>
          <w:sz w:val="32"/>
          <w:szCs w:val="32"/>
        </w:rPr>
        <w:t xml:space="preserve"> 发生以下情况，</w:t>
      </w:r>
      <w:r>
        <w:rPr>
          <w:rFonts w:hint="eastAsia" w:ascii="仿宋_GB2312" w:eastAsia="仿宋_GB2312"/>
          <w:color w:val="auto"/>
          <w:kern w:val="0"/>
          <w:sz w:val="32"/>
          <w:szCs w:val="32"/>
          <w:lang w:eastAsia="zh-CN"/>
        </w:rPr>
        <w:t>通州区市场监督管理局（知识产权局）</w:t>
      </w:r>
      <w:r>
        <w:rPr>
          <w:rFonts w:hint="eastAsia" w:ascii="仿宋" w:hAnsi="仿宋" w:eastAsia="仿宋" w:cs="仿宋"/>
          <w:color w:val="auto"/>
          <w:kern w:val="0"/>
          <w:sz w:val="32"/>
          <w:szCs w:val="32"/>
        </w:rPr>
        <w:t>有权终止《通州区</w:t>
      </w:r>
      <w:r>
        <w:rPr>
          <w:rFonts w:hint="eastAsia" w:ascii="仿宋" w:hAnsi="仿宋" w:eastAsia="仿宋" w:cs="仿宋"/>
          <w:color w:val="auto"/>
          <w:kern w:val="0"/>
          <w:sz w:val="32"/>
          <w:szCs w:val="32"/>
          <w:lang w:eastAsia="zh-CN"/>
        </w:rPr>
        <w:t>专利技术成果产业化</w:t>
      </w:r>
      <w:r>
        <w:rPr>
          <w:rFonts w:hint="eastAsia" w:ascii="仿宋" w:hAnsi="仿宋" w:eastAsia="仿宋" w:cs="仿宋"/>
          <w:color w:val="auto"/>
          <w:kern w:val="0"/>
          <w:sz w:val="32"/>
          <w:szCs w:val="32"/>
        </w:rPr>
        <w:t>项目资助协议书》，并收回部分或全部</w:t>
      </w:r>
      <w:r>
        <w:rPr>
          <w:rFonts w:hint="eastAsia" w:ascii="仿宋" w:hAnsi="仿宋" w:eastAsia="仿宋" w:cs="仿宋"/>
          <w:color w:val="auto"/>
          <w:kern w:val="0"/>
          <w:sz w:val="32"/>
          <w:szCs w:val="32"/>
          <w:lang w:eastAsia="zh-CN"/>
        </w:rPr>
        <w:t>专利技术成果产业化</w:t>
      </w:r>
      <w:r>
        <w:rPr>
          <w:rFonts w:hint="eastAsia" w:ascii="仿宋" w:hAnsi="仿宋" w:eastAsia="仿宋" w:cs="仿宋"/>
          <w:color w:val="auto"/>
          <w:kern w:val="0"/>
          <w:sz w:val="32"/>
          <w:szCs w:val="32"/>
        </w:rPr>
        <w:t>项目资金</w:t>
      </w:r>
      <w:r>
        <w:rPr>
          <w:rFonts w:hint="eastAsia" w:ascii="仿宋" w:hAnsi="仿宋" w:eastAsia="仿宋" w:cs="仿宋"/>
          <w:color w:val="auto"/>
          <w:kern w:val="0"/>
          <w:sz w:val="32"/>
          <w:szCs w:val="32"/>
          <w:lang w:eastAsia="zh-CN"/>
        </w:rPr>
        <w:t>：</w:t>
      </w:r>
    </w:p>
    <w:p>
      <w:pPr>
        <w:spacing w:line="60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（一）</w:t>
      </w:r>
      <w:r>
        <w:rPr>
          <w:rFonts w:hint="eastAsia" w:ascii="仿宋" w:hAnsi="仿宋" w:eastAsia="仿宋" w:cs="仿宋"/>
          <w:color w:val="auto"/>
          <w:kern w:val="0"/>
          <w:sz w:val="32"/>
          <w:szCs w:val="32"/>
          <w:lang w:eastAsia="zh-CN"/>
        </w:rPr>
        <w:t>承担单位</w:t>
      </w:r>
      <w:r>
        <w:rPr>
          <w:rFonts w:hint="eastAsia" w:ascii="仿宋" w:hAnsi="仿宋" w:eastAsia="仿宋" w:cs="仿宋"/>
          <w:color w:val="auto"/>
          <w:kern w:val="0"/>
          <w:sz w:val="32"/>
          <w:szCs w:val="32"/>
        </w:rPr>
        <w:t>在申报过程中弄虚作假的；</w:t>
      </w:r>
      <w:bookmarkStart w:id="0" w:name="_GoBack"/>
      <w:bookmarkEnd w:id="0"/>
    </w:p>
    <w:p>
      <w:pPr>
        <w:spacing w:line="60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（二）</w:t>
      </w:r>
      <w:r>
        <w:rPr>
          <w:rFonts w:hint="eastAsia" w:ascii="仿宋" w:hAnsi="仿宋" w:eastAsia="仿宋" w:cs="仿宋"/>
          <w:color w:val="auto"/>
          <w:kern w:val="0"/>
          <w:sz w:val="32"/>
          <w:szCs w:val="32"/>
          <w:lang w:eastAsia="zh-CN"/>
        </w:rPr>
        <w:t>专利技术成果产业化</w:t>
      </w:r>
      <w:r>
        <w:rPr>
          <w:rFonts w:hint="eastAsia" w:ascii="仿宋" w:hAnsi="仿宋" w:eastAsia="仿宋" w:cs="仿宋"/>
          <w:color w:val="auto"/>
          <w:kern w:val="0"/>
          <w:sz w:val="32"/>
          <w:szCs w:val="32"/>
        </w:rPr>
        <w:t>项目资金未专款专用，擅自改变用途的；</w:t>
      </w:r>
    </w:p>
    <w:p>
      <w:pPr>
        <w:spacing w:line="600" w:lineRule="exact"/>
        <w:ind w:firstLine="640" w:firstLineChars="20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（三）</w:t>
      </w:r>
      <w:r>
        <w:rPr>
          <w:rFonts w:hint="eastAsia" w:ascii="仿宋" w:hAnsi="仿宋" w:eastAsia="仿宋" w:cs="仿宋"/>
          <w:color w:val="auto"/>
          <w:kern w:val="0"/>
          <w:sz w:val="32"/>
          <w:szCs w:val="32"/>
          <w:lang w:eastAsia="zh-CN"/>
        </w:rPr>
        <w:t>专利技术成果产业化</w:t>
      </w:r>
      <w:r>
        <w:rPr>
          <w:rFonts w:hint="eastAsia" w:ascii="仿宋" w:hAnsi="仿宋" w:eastAsia="仿宋" w:cs="仿宋"/>
          <w:color w:val="auto"/>
          <w:kern w:val="0"/>
          <w:sz w:val="32"/>
          <w:szCs w:val="32"/>
        </w:rPr>
        <w:t>项目未按计划进行，且无有效措施加以补救的</w:t>
      </w:r>
      <w:r>
        <w:rPr>
          <w:rFonts w:hint="eastAsia" w:ascii="仿宋" w:hAnsi="仿宋" w:eastAsia="仿宋" w:cs="仿宋"/>
          <w:color w:val="auto"/>
          <w:kern w:val="0"/>
          <w:sz w:val="32"/>
          <w:szCs w:val="32"/>
          <w:lang w:eastAsia="zh-CN"/>
        </w:rPr>
        <w:t>。</w:t>
      </w:r>
    </w:p>
    <w:p>
      <w:pPr>
        <w:widowControl/>
        <w:spacing w:beforeLines="50" w:line="600" w:lineRule="exact"/>
        <w:ind w:firstLine="640" w:firstLineChars="200"/>
        <w:jc w:val="center"/>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第四章 项目验收</w:t>
      </w:r>
    </w:p>
    <w:p>
      <w:pPr>
        <w:spacing w:line="600" w:lineRule="exact"/>
        <w:ind w:firstLine="643" w:firstLineChars="200"/>
        <w:rPr>
          <w:rFonts w:hint="eastAsia" w:ascii="仿宋_GB2312" w:eastAsia="仿宋_GB2312"/>
          <w:b w:val="0"/>
          <w:bCs/>
          <w:color w:val="auto"/>
          <w:kern w:val="0"/>
          <w:sz w:val="32"/>
          <w:szCs w:val="32"/>
          <w:lang w:eastAsia="zh-CN"/>
        </w:rPr>
      </w:pPr>
      <w:r>
        <w:rPr>
          <w:rFonts w:hint="eastAsia" w:ascii="仿宋_GB2312" w:eastAsia="仿宋_GB2312"/>
          <w:b/>
          <w:bCs w:val="0"/>
          <w:color w:val="auto"/>
          <w:kern w:val="0"/>
          <w:sz w:val="32"/>
          <w:szCs w:val="32"/>
        </w:rPr>
        <w:t>第十二条</w:t>
      </w:r>
      <w:r>
        <w:rPr>
          <w:rFonts w:hint="eastAsia" w:ascii="仿宋_GB2312" w:eastAsia="仿宋_GB2312"/>
          <w:b w:val="0"/>
          <w:bCs/>
          <w:color w:val="auto"/>
          <w:kern w:val="0"/>
          <w:sz w:val="32"/>
          <w:szCs w:val="32"/>
        </w:rPr>
        <w:t xml:space="preserve"> </w:t>
      </w:r>
      <w:r>
        <w:rPr>
          <w:rFonts w:hint="eastAsia" w:ascii="仿宋_GB2312" w:eastAsia="仿宋_GB2312"/>
          <w:b w:val="0"/>
          <w:bCs/>
          <w:color w:val="auto"/>
          <w:kern w:val="0"/>
          <w:sz w:val="32"/>
          <w:szCs w:val="32"/>
          <w:lang w:eastAsia="zh-CN"/>
        </w:rPr>
        <w:t>专利技术成果产业化</w:t>
      </w:r>
      <w:r>
        <w:rPr>
          <w:rFonts w:hint="eastAsia" w:ascii="仿宋_GB2312" w:eastAsia="仿宋_GB2312"/>
          <w:b w:val="0"/>
          <w:bCs/>
          <w:color w:val="auto"/>
          <w:kern w:val="0"/>
          <w:sz w:val="32"/>
          <w:szCs w:val="32"/>
        </w:rPr>
        <w:t>项目期满后，项目</w:t>
      </w:r>
      <w:r>
        <w:rPr>
          <w:rFonts w:hint="eastAsia" w:ascii="仿宋_GB2312" w:eastAsia="仿宋_GB2312"/>
          <w:b w:val="0"/>
          <w:bCs/>
          <w:color w:val="auto"/>
          <w:kern w:val="0"/>
          <w:sz w:val="32"/>
          <w:szCs w:val="32"/>
          <w:lang w:eastAsia="zh-CN"/>
        </w:rPr>
        <w:t>承担</w:t>
      </w:r>
      <w:r>
        <w:rPr>
          <w:rFonts w:hint="eastAsia" w:ascii="仿宋_GB2312" w:eastAsia="仿宋_GB2312"/>
          <w:b w:val="0"/>
          <w:bCs/>
          <w:color w:val="auto"/>
          <w:kern w:val="0"/>
          <w:sz w:val="32"/>
          <w:szCs w:val="32"/>
        </w:rPr>
        <w:t>单位应</w:t>
      </w:r>
      <w:r>
        <w:rPr>
          <w:rFonts w:hint="eastAsia" w:ascii="仿宋_GB2312" w:eastAsia="仿宋_GB2312"/>
          <w:b w:val="0"/>
          <w:bCs/>
          <w:color w:val="auto"/>
          <w:kern w:val="0"/>
          <w:sz w:val="32"/>
          <w:szCs w:val="32"/>
          <w:lang w:eastAsia="zh-CN"/>
        </w:rPr>
        <w:t>按要求</w:t>
      </w:r>
      <w:r>
        <w:rPr>
          <w:rFonts w:hint="eastAsia" w:ascii="仿宋_GB2312" w:eastAsia="仿宋_GB2312"/>
          <w:b w:val="0"/>
          <w:bCs/>
          <w:color w:val="auto"/>
          <w:kern w:val="0"/>
          <w:sz w:val="32"/>
          <w:szCs w:val="32"/>
        </w:rPr>
        <w:t>填报《通州区</w:t>
      </w:r>
      <w:r>
        <w:rPr>
          <w:rFonts w:hint="eastAsia" w:ascii="仿宋_GB2312" w:eastAsia="仿宋_GB2312"/>
          <w:b w:val="0"/>
          <w:bCs/>
          <w:color w:val="auto"/>
          <w:kern w:val="0"/>
          <w:sz w:val="32"/>
          <w:szCs w:val="32"/>
          <w:lang w:eastAsia="zh-CN"/>
        </w:rPr>
        <w:t>专利技术成果产业化</w:t>
      </w:r>
      <w:r>
        <w:rPr>
          <w:rFonts w:hint="eastAsia" w:ascii="仿宋_GB2312" w:eastAsia="仿宋_GB2312"/>
          <w:b w:val="0"/>
          <w:bCs/>
          <w:color w:val="auto"/>
          <w:kern w:val="0"/>
          <w:sz w:val="32"/>
          <w:szCs w:val="32"/>
        </w:rPr>
        <w:t>项目验收报告书》、</w:t>
      </w:r>
      <w:r>
        <w:rPr>
          <w:rFonts w:hint="eastAsia" w:ascii="仿宋_GB2312" w:eastAsia="仿宋_GB2312"/>
          <w:b w:val="0"/>
          <w:bCs/>
          <w:color w:val="auto"/>
          <w:kern w:val="0"/>
          <w:sz w:val="32"/>
          <w:szCs w:val="32"/>
          <w:lang w:eastAsia="zh-CN"/>
        </w:rPr>
        <w:t>专利技术成果产业化</w:t>
      </w:r>
      <w:r>
        <w:rPr>
          <w:rFonts w:hint="eastAsia" w:ascii="仿宋_GB2312" w:eastAsia="仿宋_GB2312"/>
          <w:b w:val="0"/>
          <w:bCs/>
          <w:color w:val="auto"/>
          <w:kern w:val="0"/>
          <w:sz w:val="32"/>
          <w:szCs w:val="32"/>
        </w:rPr>
        <w:t>项目工作总结、《通州区</w:t>
      </w:r>
      <w:r>
        <w:rPr>
          <w:rFonts w:hint="eastAsia" w:ascii="仿宋_GB2312" w:eastAsia="仿宋_GB2312"/>
          <w:b w:val="0"/>
          <w:bCs/>
          <w:color w:val="auto"/>
          <w:kern w:val="0"/>
          <w:sz w:val="32"/>
          <w:szCs w:val="32"/>
          <w:lang w:eastAsia="zh-CN"/>
        </w:rPr>
        <w:t>专利技术成果产业化</w:t>
      </w:r>
      <w:r>
        <w:rPr>
          <w:rFonts w:hint="eastAsia" w:ascii="仿宋_GB2312" w:eastAsia="仿宋_GB2312"/>
          <w:b w:val="0"/>
          <w:bCs/>
          <w:color w:val="auto"/>
          <w:kern w:val="0"/>
          <w:sz w:val="32"/>
          <w:szCs w:val="32"/>
        </w:rPr>
        <w:t>项目经费总决算表》</w:t>
      </w:r>
      <w:r>
        <w:rPr>
          <w:rFonts w:hint="eastAsia" w:ascii="仿宋_GB2312" w:eastAsia="仿宋_GB2312"/>
          <w:b w:val="0"/>
          <w:bCs/>
          <w:color w:val="auto"/>
          <w:kern w:val="0"/>
          <w:sz w:val="32"/>
          <w:szCs w:val="32"/>
          <w:lang w:eastAsia="zh-CN"/>
        </w:rPr>
        <w:t>、《</w:t>
      </w:r>
      <w:r>
        <w:rPr>
          <w:rFonts w:hint="eastAsia" w:ascii="仿宋_GB2312" w:eastAsia="仿宋_GB2312"/>
          <w:b w:val="0"/>
          <w:bCs/>
          <w:color w:val="auto"/>
          <w:kern w:val="0"/>
          <w:sz w:val="32"/>
          <w:szCs w:val="32"/>
        </w:rPr>
        <w:t>通州区</w:t>
      </w:r>
      <w:r>
        <w:rPr>
          <w:rFonts w:hint="eastAsia" w:ascii="仿宋_GB2312" w:eastAsia="仿宋_GB2312"/>
          <w:b w:val="0"/>
          <w:bCs/>
          <w:color w:val="auto"/>
          <w:kern w:val="0"/>
          <w:sz w:val="32"/>
          <w:szCs w:val="32"/>
          <w:lang w:eastAsia="zh-CN"/>
        </w:rPr>
        <w:t>专利技术成果产业化</w:t>
      </w:r>
      <w:r>
        <w:rPr>
          <w:rFonts w:hint="eastAsia" w:ascii="仿宋_GB2312" w:eastAsia="仿宋_GB2312"/>
          <w:b w:val="0"/>
          <w:bCs/>
          <w:color w:val="auto"/>
          <w:kern w:val="0"/>
          <w:sz w:val="32"/>
          <w:szCs w:val="32"/>
        </w:rPr>
        <w:t>项目</w:t>
      </w:r>
      <w:r>
        <w:rPr>
          <w:rFonts w:hint="eastAsia" w:ascii="仿宋_GB2312" w:eastAsia="仿宋_GB2312"/>
          <w:b w:val="0"/>
          <w:bCs/>
          <w:color w:val="auto"/>
          <w:kern w:val="0"/>
          <w:sz w:val="32"/>
          <w:szCs w:val="32"/>
          <w:lang w:eastAsia="zh-CN"/>
        </w:rPr>
        <w:t>结题审计报告》</w:t>
      </w:r>
      <w:r>
        <w:rPr>
          <w:rFonts w:hint="eastAsia" w:ascii="仿宋_GB2312" w:eastAsia="仿宋_GB2312"/>
          <w:b w:val="0"/>
          <w:bCs/>
          <w:color w:val="auto"/>
          <w:kern w:val="0"/>
          <w:sz w:val="32"/>
          <w:szCs w:val="32"/>
        </w:rPr>
        <w:t>等材料，</w:t>
      </w:r>
      <w:r>
        <w:rPr>
          <w:rFonts w:hint="eastAsia" w:ascii="仿宋_GB2312" w:eastAsia="仿宋_GB2312"/>
          <w:b w:val="0"/>
          <w:bCs/>
          <w:color w:val="auto"/>
          <w:kern w:val="0"/>
          <w:sz w:val="32"/>
          <w:szCs w:val="32"/>
          <w:lang w:eastAsia="zh-CN"/>
        </w:rPr>
        <w:t>由</w:t>
      </w:r>
      <w:r>
        <w:rPr>
          <w:rFonts w:hint="eastAsia" w:ascii="仿宋_GB2312" w:eastAsia="仿宋_GB2312"/>
          <w:color w:val="auto"/>
          <w:kern w:val="0"/>
          <w:sz w:val="32"/>
          <w:szCs w:val="32"/>
          <w:lang w:eastAsia="zh-CN"/>
        </w:rPr>
        <w:t>通州区市场监督管理局（知识产权局）</w:t>
      </w:r>
      <w:r>
        <w:rPr>
          <w:rFonts w:hint="eastAsia" w:ascii="仿宋_GB2312" w:eastAsia="仿宋_GB2312"/>
          <w:b w:val="0"/>
          <w:bCs/>
          <w:color w:val="auto"/>
          <w:kern w:val="0"/>
          <w:sz w:val="32"/>
          <w:szCs w:val="32"/>
        </w:rPr>
        <w:t>组织验收</w:t>
      </w:r>
      <w:r>
        <w:rPr>
          <w:rFonts w:hint="eastAsia" w:ascii="仿宋_GB2312" w:eastAsia="仿宋_GB2312"/>
          <w:b w:val="0"/>
          <w:bCs/>
          <w:color w:val="auto"/>
          <w:kern w:val="0"/>
          <w:sz w:val="32"/>
          <w:szCs w:val="32"/>
          <w:lang w:eastAsia="zh-CN"/>
        </w:rPr>
        <w:t>。</w:t>
      </w:r>
    </w:p>
    <w:p>
      <w:pPr>
        <w:spacing w:line="600" w:lineRule="exact"/>
        <w:ind w:firstLine="643" w:firstLineChars="200"/>
        <w:rPr>
          <w:rFonts w:hint="eastAsia" w:ascii="仿宋_GB2312" w:eastAsia="仿宋_GB2312"/>
          <w:b w:val="0"/>
          <w:bCs/>
          <w:color w:val="auto"/>
          <w:kern w:val="0"/>
          <w:sz w:val="32"/>
          <w:szCs w:val="32"/>
          <w:lang w:eastAsia="zh-CN"/>
        </w:rPr>
      </w:pPr>
      <w:r>
        <w:rPr>
          <w:rFonts w:hint="eastAsia" w:ascii="仿宋_GB2312" w:eastAsia="仿宋_GB2312"/>
          <w:b/>
          <w:bCs w:val="0"/>
          <w:color w:val="auto"/>
          <w:kern w:val="0"/>
          <w:sz w:val="32"/>
          <w:szCs w:val="32"/>
        </w:rPr>
        <w:t>第十三条</w:t>
      </w:r>
      <w:r>
        <w:rPr>
          <w:rFonts w:hint="eastAsia" w:ascii="仿宋_GB2312" w:eastAsia="仿宋_GB2312"/>
          <w:b w:val="0"/>
          <w:bCs/>
          <w:color w:val="auto"/>
          <w:kern w:val="0"/>
          <w:sz w:val="32"/>
          <w:szCs w:val="32"/>
        </w:rPr>
        <w:t xml:space="preserve"> </w:t>
      </w:r>
      <w:r>
        <w:rPr>
          <w:rFonts w:hint="eastAsia" w:ascii="仿宋_GB2312" w:eastAsia="仿宋_GB2312"/>
          <w:b w:val="0"/>
          <w:bCs/>
          <w:color w:val="auto"/>
          <w:kern w:val="0"/>
          <w:sz w:val="32"/>
          <w:szCs w:val="32"/>
          <w:lang w:eastAsia="zh-CN"/>
        </w:rPr>
        <w:t>专利技术成果产业化</w:t>
      </w:r>
      <w:r>
        <w:rPr>
          <w:rFonts w:hint="eastAsia" w:ascii="仿宋_GB2312" w:eastAsia="仿宋_GB2312"/>
          <w:b w:val="0"/>
          <w:bCs/>
          <w:color w:val="auto"/>
          <w:kern w:val="0"/>
          <w:sz w:val="32"/>
          <w:szCs w:val="32"/>
        </w:rPr>
        <w:t>项目验收应当以签订的《通州区</w:t>
      </w:r>
      <w:r>
        <w:rPr>
          <w:rFonts w:hint="eastAsia" w:ascii="仿宋_GB2312" w:eastAsia="仿宋_GB2312"/>
          <w:b w:val="0"/>
          <w:bCs/>
          <w:color w:val="auto"/>
          <w:kern w:val="0"/>
          <w:sz w:val="32"/>
          <w:szCs w:val="32"/>
          <w:lang w:eastAsia="zh-CN"/>
        </w:rPr>
        <w:t>专利技术成果产业化</w:t>
      </w:r>
      <w:r>
        <w:rPr>
          <w:rFonts w:hint="eastAsia" w:ascii="仿宋_GB2312" w:eastAsia="仿宋_GB2312"/>
          <w:b w:val="0"/>
          <w:bCs/>
          <w:color w:val="auto"/>
          <w:kern w:val="0"/>
          <w:sz w:val="32"/>
          <w:szCs w:val="32"/>
        </w:rPr>
        <w:t>项目资助协议书》规定的内容、目标为依据</w:t>
      </w:r>
      <w:r>
        <w:rPr>
          <w:rFonts w:hint="eastAsia" w:ascii="仿宋_GB2312" w:eastAsia="仿宋_GB2312"/>
          <w:b w:val="0"/>
          <w:bCs/>
          <w:color w:val="auto"/>
          <w:kern w:val="0"/>
          <w:sz w:val="32"/>
          <w:szCs w:val="32"/>
          <w:lang w:eastAsia="zh-CN"/>
        </w:rPr>
        <w:t>。</w:t>
      </w:r>
    </w:p>
    <w:p>
      <w:pPr>
        <w:spacing w:line="600" w:lineRule="exact"/>
        <w:ind w:firstLine="643" w:firstLineChars="200"/>
        <w:rPr>
          <w:rFonts w:ascii="仿宋_GB2312" w:eastAsia="仿宋_GB2312"/>
          <w:b w:val="0"/>
          <w:bCs/>
          <w:color w:val="auto"/>
          <w:kern w:val="0"/>
          <w:sz w:val="32"/>
          <w:szCs w:val="32"/>
        </w:rPr>
      </w:pPr>
      <w:r>
        <w:rPr>
          <w:rFonts w:hint="eastAsia" w:ascii="仿宋_GB2312" w:eastAsia="仿宋_GB2312"/>
          <w:b/>
          <w:bCs w:val="0"/>
          <w:color w:val="auto"/>
          <w:kern w:val="0"/>
          <w:sz w:val="32"/>
          <w:szCs w:val="32"/>
        </w:rPr>
        <w:t>第十四条</w:t>
      </w:r>
      <w:r>
        <w:rPr>
          <w:rFonts w:hint="eastAsia" w:ascii="仿宋_GB2312" w:eastAsia="仿宋_GB2312"/>
          <w:b w:val="0"/>
          <w:bCs/>
          <w:color w:val="auto"/>
          <w:kern w:val="0"/>
          <w:sz w:val="32"/>
          <w:szCs w:val="32"/>
        </w:rPr>
        <w:t xml:space="preserve"> 因特殊原因不能如期验收的</w:t>
      </w:r>
      <w:r>
        <w:rPr>
          <w:rFonts w:hint="eastAsia" w:ascii="仿宋_GB2312" w:eastAsia="仿宋_GB2312"/>
          <w:b w:val="0"/>
          <w:bCs/>
          <w:color w:val="auto"/>
          <w:kern w:val="0"/>
          <w:sz w:val="32"/>
          <w:szCs w:val="32"/>
          <w:lang w:eastAsia="zh-CN"/>
        </w:rPr>
        <w:t>专利技术成果产业化</w:t>
      </w:r>
      <w:r>
        <w:rPr>
          <w:rFonts w:hint="eastAsia" w:ascii="仿宋_GB2312" w:eastAsia="仿宋_GB2312"/>
          <w:b w:val="0"/>
          <w:bCs/>
          <w:color w:val="auto"/>
          <w:kern w:val="0"/>
          <w:sz w:val="32"/>
          <w:szCs w:val="32"/>
        </w:rPr>
        <w:t>项目，项目</w:t>
      </w:r>
      <w:r>
        <w:rPr>
          <w:rFonts w:hint="eastAsia" w:ascii="仿宋_GB2312" w:eastAsia="仿宋_GB2312"/>
          <w:b w:val="0"/>
          <w:bCs/>
          <w:color w:val="auto"/>
          <w:kern w:val="0"/>
          <w:sz w:val="32"/>
          <w:szCs w:val="32"/>
          <w:lang w:eastAsia="zh-CN"/>
        </w:rPr>
        <w:t>承担</w:t>
      </w:r>
      <w:r>
        <w:rPr>
          <w:rFonts w:hint="eastAsia" w:ascii="仿宋_GB2312" w:eastAsia="仿宋_GB2312"/>
          <w:b w:val="0"/>
          <w:bCs/>
          <w:color w:val="auto"/>
          <w:kern w:val="0"/>
          <w:sz w:val="32"/>
          <w:szCs w:val="32"/>
        </w:rPr>
        <w:t>单位应当以书面报告的形式向</w:t>
      </w:r>
      <w:r>
        <w:rPr>
          <w:rFonts w:hint="eastAsia" w:ascii="仿宋_GB2312" w:eastAsia="仿宋_GB2312"/>
          <w:color w:val="auto"/>
          <w:kern w:val="0"/>
          <w:sz w:val="32"/>
          <w:szCs w:val="32"/>
          <w:lang w:eastAsia="zh-CN"/>
        </w:rPr>
        <w:t>通州区市场监督管理局（知识产权局）</w:t>
      </w:r>
      <w:r>
        <w:rPr>
          <w:rFonts w:hint="eastAsia" w:ascii="仿宋_GB2312" w:eastAsia="仿宋_GB2312"/>
          <w:b w:val="0"/>
          <w:bCs/>
          <w:color w:val="auto"/>
          <w:kern w:val="0"/>
          <w:sz w:val="32"/>
          <w:szCs w:val="32"/>
        </w:rPr>
        <w:t>申请延期验收，经</w:t>
      </w:r>
      <w:r>
        <w:rPr>
          <w:rFonts w:hint="eastAsia" w:ascii="仿宋_GB2312" w:eastAsia="仿宋_GB2312"/>
          <w:color w:val="auto"/>
          <w:kern w:val="0"/>
          <w:sz w:val="32"/>
          <w:szCs w:val="32"/>
          <w:lang w:eastAsia="zh-CN"/>
        </w:rPr>
        <w:t>通州区市场监督管理局（知识产权局）</w:t>
      </w:r>
      <w:r>
        <w:rPr>
          <w:rFonts w:hint="eastAsia" w:ascii="仿宋_GB2312" w:eastAsia="仿宋_GB2312"/>
          <w:b w:val="0"/>
          <w:bCs/>
          <w:color w:val="auto"/>
          <w:kern w:val="0"/>
          <w:sz w:val="32"/>
          <w:szCs w:val="32"/>
        </w:rPr>
        <w:t>确定处理意见后执行</w:t>
      </w:r>
      <w:r>
        <w:rPr>
          <w:rFonts w:hint="eastAsia" w:ascii="仿宋_GB2312" w:eastAsia="仿宋_GB2312"/>
          <w:b w:val="0"/>
          <w:bCs/>
          <w:color w:val="auto"/>
          <w:kern w:val="0"/>
          <w:sz w:val="32"/>
          <w:szCs w:val="32"/>
          <w:lang w:eastAsia="zh-CN"/>
        </w:rPr>
        <w:t>。</w:t>
      </w:r>
    </w:p>
    <w:p>
      <w:pPr>
        <w:spacing w:line="600" w:lineRule="exact"/>
        <w:ind w:firstLine="643" w:firstLineChars="200"/>
        <w:rPr>
          <w:rFonts w:hint="eastAsia" w:ascii="仿宋_GB2312" w:eastAsia="仿宋_GB2312"/>
          <w:b w:val="0"/>
          <w:bCs/>
          <w:color w:val="auto"/>
          <w:kern w:val="0"/>
          <w:sz w:val="32"/>
          <w:szCs w:val="32"/>
          <w:lang w:eastAsia="zh-CN"/>
        </w:rPr>
      </w:pPr>
      <w:r>
        <w:rPr>
          <w:rFonts w:hint="eastAsia" w:ascii="仿宋_GB2312" w:eastAsia="仿宋_GB2312"/>
          <w:b/>
          <w:bCs w:val="0"/>
          <w:color w:val="auto"/>
          <w:kern w:val="0"/>
          <w:sz w:val="32"/>
          <w:szCs w:val="32"/>
        </w:rPr>
        <w:t>第十五条</w:t>
      </w:r>
      <w:r>
        <w:rPr>
          <w:rFonts w:hint="eastAsia" w:ascii="仿宋_GB2312" w:eastAsia="仿宋_GB2312"/>
          <w:b w:val="0"/>
          <w:bCs/>
          <w:color w:val="auto"/>
          <w:kern w:val="0"/>
          <w:sz w:val="32"/>
          <w:szCs w:val="32"/>
        </w:rPr>
        <w:t xml:space="preserve"> </w:t>
      </w:r>
      <w:r>
        <w:rPr>
          <w:rFonts w:hint="eastAsia" w:ascii="仿宋_GB2312" w:eastAsia="仿宋_GB2312"/>
          <w:b w:val="0"/>
          <w:bCs/>
          <w:color w:val="auto"/>
          <w:kern w:val="0"/>
          <w:sz w:val="32"/>
          <w:szCs w:val="32"/>
          <w:lang w:eastAsia="zh-CN"/>
        </w:rPr>
        <w:t>专利技术成果产业化</w:t>
      </w:r>
      <w:r>
        <w:rPr>
          <w:rFonts w:hint="eastAsia" w:ascii="仿宋_GB2312" w:eastAsia="仿宋_GB2312"/>
          <w:b w:val="0"/>
          <w:bCs/>
          <w:color w:val="auto"/>
          <w:kern w:val="0"/>
          <w:sz w:val="32"/>
          <w:szCs w:val="32"/>
        </w:rPr>
        <w:t>项目存在下列情况之一</w:t>
      </w:r>
      <w:r>
        <w:rPr>
          <w:rFonts w:hint="eastAsia" w:ascii="仿宋_GB2312" w:eastAsia="仿宋_GB2312"/>
          <w:b w:val="0"/>
          <w:bCs/>
          <w:color w:val="auto"/>
          <w:kern w:val="0"/>
          <w:sz w:val="32"/>
          <w:szCs w:val="32"/>
          <w:lang w:eastAsia="zh-CN"/>
        </w:rPr>
        <w:t>的，</w:t>
      </w:r>
      <w:r>
        <w:rPr>
          <w:rFonts w:hint="eastAsia" w:ascii="仿宋_GB2312" w:eastAsia="仿宋_GB2312"/>
          <w:b w:val="0"/>
          <w:bCs/>
          <w:color w:val="auto"/>
          <w:kern w:val="0"/>
          <w:sz w:val="32"/>
          <w:szCs w:val="32"/>
        </w:rPr>
        <w:t>不得通过验收</w:t>
      </w:r>
      <w:r>
        <w:rPr>
          <w:rFonts w:hint="eastAsia" w:ascii="仿宋_GB2312" w:eastAsia="仿宋_GB2312"/>
          <w:b w:val="0"/>
          <w:bCs/>
          <w:color w:val="auto"/>
          <w:kern w:val="0"/>
          <w:sz w:val="32"/>
          <w:szCs w:val="32"/>
          <w:lang w:eastAsia="zh-CN"/>
        </w:rPr>
        <w:t>：</w:t>
      </w:r>
    </w:p>
    <w:p>
      <w:pPr>
        <w:spacing w:line="600" w:lineRule="exact"/>
        <w:ind w:firstLine="640" w:firstLineChars="200"/>
        <w:rPr>
          <w:rFonts w:ascii="仿宋_GB2312" w:eastAsia="仿宋_GB2312"/>
          <w:b w:val="0"/>
          <w:bCs/>
          <w:color w:val="auto"/>
          <w:kern w:val="0"/>
          <w:sz w:val="32"/>
          <w:szCs w:val="32"/>
        </w:rPr>
      </w:pPr>
      <w:r>
        <w:rPr>
          <w:rFonts w:hint="eastAsia" w:ascii="仿宋_GB2312" w:eastAsia="仿宋_GB2312"/>
          <w:b w:val="0"/>
          <w:bCs/>
          <w:color w:val="auto"/>
          <w:kern w:val="0"/>
          <w:sz w:val="32"/>
          <w:szCs w:val="32"/>
        </w:rPr>
        <w:t>（一）</w:t>
      </w:r>
      <w:r>
        <w:rPr>
          <w:rFonts w:hint="eastAsia" w:ascii="仿宋_GB2312" w:eastAsia="仿宋_GB2312"/>
          <w:b w:val="0"/>
          <w:bCs/>
          <w:color w:val="auto"/>
          <w:kern w:val="0"/>
          <w:sz w:val="32"/>
          <w:szCs w:val="32"/>
          <w:lang w:eastAsia="zh-CN"/>
        </w:rPr>
        <w:t>项目完成情况未达到</w:t>
      </w:r>
      <w:r>
        <w:rPr>
          <w:rFonts w:hint="eastAsia" w:ascii="仿宋_GB2312" w:eastAsia="仿宋_GB2312"/>
          <w:b w:val="0"/>
          <w:bCs/>
          <w:color w:val="auto"/>
          <w:kern w:val="0"/>
          <w:sz w:val="32"/>
          <w:szCs w:val="32"/>
        </w:rPr>
        <w:t>《通州区</w:t>
      </w:r>
      <w:r>
        <w:rPr>
          <w:rFonts w:hint="eastAsia" w:ascii="仿宋_GB2312" w:eastAsia="仿宋_GB2312"/>
          <w:b w:val="0"/>
          <w:bCs/>
          <w:color w:val="auto"/>
          <w:kern w:val="0"/>
          <w:sz w:val="32"/>
          <w:szCs w:val="32"/>
          <w:lang w:eastAsia="zh-CN"/>
        </w:rPr>
        <w:t>专利技术成果产业化</w:t>
      </w:r>
      <w:r>
        <w:rPr>
          <w:rFonts w:hint="eastAsia" w:ascii="仿宋_GB2312" w:eastAsia="仿宋_GB2312"/>
          <w:b w:val="0"/>
          <w:bCs/>
          <w:color w:val="auto"/>
          <w:kern w:val="0"/>
          <w:sz w:val="32"/>
          <w:szCs w:val="32"/>
        </w:rPr>
        <w:t>项目资助协议书》规定任务</w:t>
      </w:r>
      <w:r>
        <w:rPr>
          <w:rFonts w:hint="eastAsia" w:ascii="仿宋_GB2312" w:eastAsia="仿宋_GB2312"/>
          <w:b w:val="0"/>
          <w:bCs/>
          <w:color w:val="auto"/>
          <w:kern w:val="0"/>
          <w:sz w:val="32"/>
          <w:szCs w:val="32"/>
          <w:lang w:eastAsia="zh-CN"/>
        </w:rPr>
        <w:t>目标</w:t>
      </w:r>
      <w:r>
        <w:rPr>
          <w:rFonts w:hint="eastAsia" w:ascii="仿宋_GB2312" w:eastAsia="仿宋_GB2312"/>
          <w:b w:val="0"/>
          <w:bCs/>
          <w:color w:val="auto"/>
          <w:kern w:val="0"/>
          <w:sz w:val="32"/>
          <w:szCs w:val="32"/>
        </w:rPr>
        <w:t>85%；</w:t>
      </w:r>
    </w:p>
    <w:p>
      <w:pPr>
        <w:spacing w:line="600" w:lineRule="exact"/>
        <w:ind w:firstLine="640" w:firstLineChars="200"/>
        <w:rPr>
          <w:rFonts w:ascii="仿宋_GB2312" w:eastAsia="仿宋_GB2312"/>
          <w:b w:val="0"/>
          <w:bCs/>
          <w:color w:val="auto"/>
          <w:kern w:val="0"/>
          <w:sz w:val="32"/>
          <w:szCs w:val="32"/>
        </w:rPr>
      </w:pPr>
      <w:r>
        <w:rPr>
          <w:rFonts w:hint="eastAsia" w:ascii="仿宋_GB2312" w:eastAsia="仿宋_GB2312"/>
          <w:b w:val="0"/>
          <w:bCs/>
          <w:color w:val="auto"/>
          <w:kern w:val="0"/>
          <w:sz w:val="32"/>
          <w:szCs w:val="32"/>
        </w:rPr>
        <w:t>（二）提供的验收文件材料数据不真实；</w:t>
      </w:r>
    </w:p>
    <w:p>
      <w:pPr>
        <w:spacing w:line="600" w:lineRule="exact"/>
        <w:ind w:firstLine="640" w:firstLineChars="200"/>
        <w:rPr>
          <w:rFonts w:hint="eastAsia" w:ascii="仿宋_GB2312" w:eastAsia="仿宋_GB2312"/>
          <w:b w:val="0"/>
          <w:bCs/>
          <w:color w:val="auto"/>
          <w:kern w:val="0"/>
          <w:sz w:val="32"/>
          <w:szCs w:val="32"/>
          <w:lang w:eastAsia="zh-CN"/>
        </w:rPr>
      </w:pPr>
      <w:r>
        <w:rPr>
          <w:rFonts w:hint="eastAsia" w:ascii="仿宋_GB2312" w:eastAsia="仿宋_GB2312"/>
          <w:b w:val="0"/>
          <w:bCs/>
          <w:color w:val="auto"/>
          <w:kern w:val="0"/>
          <w:sz w:val="32"/>
          <w:szCs w:val="32"/>
        </w:rPr>
        <w:t>（三）擅自修改《通州区</w:t>
      </w:r>
      <w:r>
        <w:rPr>
          <w:rFonts w:hint="eastAsia" w:ascii="仿宋_GB2312" w:eastAsia="仿宋_GB2312"/>
          <w:b w:val="0"/>
          <w:bCs/>
          <w:color w:val="auto"/>
          <w:kern w:val="0"/>
          <w:sz w:val="32"/>
          <w:szCs w:val="32"/>
          <w:lang w:eastAsia="zh-CN"/>
        </w:rPr>
        <w:t>专利技术成果产业化</w:t>
      </w:r>
      <w:r>
        <w:rPr>
          <w:rFonts w:hint="eastAsia" w:ascii="仿宋_GB2312" w:eastAsia="仿宋_GB2312"/>
          <w:b w:val="0"/>
          <w:bCs/>
          <w:color w:val="auto"/>
          <w:kern w:val="0"/>
          <w:sz w:val="32"/>
          <w:szCs w:val="32"/>
        </w:rPr>
        <w:t>项目资助协议书》中考核指标内容</w:t>
      </w:r>
      <w:r>
        <w:rPr>
          <w:rFonts w:hint="eastAsia" w:ascii="仿宋_GB2312" w:eastAsia="仿宋_GB2312"/>
          <w:b w:val="0"/>
          <w:bCs/>
          <w:color w:val="auto"/>
          <w:kern w:val="0"/>
          <w:sz w:val="32"/>
          <w:szCs w:val="32"/>
          <w:lang w:eastAsia="zh-CN"/>
        </w:rPr>
        <w:t>。</w:t>
      </w:r>
    </w:p>
    <w:p>
      <w:pPr>
        <w:spacing w:line="600" w:lineRule="exact"/>
        <w:ind w:firstLine="643" w:firstLineChars="200"/>
        <w:rPr>
          <w:rFonts w:hint="eastAsia" w:ascii="仿宋_GB2312" w:eastAsia="仿宋_GB2312"/>
          <w:b w:val="0"/>
          <w:bCs/>
          <w:color w:val="auto"/>
          <w:kern w:val="0"/>
          <w:sz w:val="32"/>
          <w:szCs w:val="32"/>
          <w:lang w:eastAsia="zh-CN"/>
        </w:rPr>
      </w:pPr>
      <w:r>
        <w:rPr>
          <w:rFonts w:hint="eastAsia" w:ascii="仿宋_GB2312" w:eastAsia="仿宋_GB2312"/>
          <w:b/>
          <w:bCs w:val="0"/>
          <w:color w:val="auto"/>
          <w:kern w:val="0"/>
          <w:sz w:val="32"/>
          <w:szCs w:val="32"/>
        </w:rPr>
        <w:t>第十六条</w:t>
      </w:r>
      <w:r>
        <w:rPr>
          <w:rFonts w:hint="eastAsia" w:ascii="仿宋_GB2312" w:eastAsia="仿宋_GB2312"/>
          <w:b w:val="0"/>
          <w:bCs/>
          <w:color w:val="auto"/>
          <w:kern w:val="0"/>
          <w:sz w:val="32"/>
          <w:szCs w:val="32"/>
        </w:rPr>
        <w:t xml:space="preserve"> 对验收未能通过的</w:t>
      </w:r>
      <w:r>
        <w:rPr>
          <w:rFonts w:hint="eastAsia" w:ascii="仿宋_GB2312" w:eastAsia="仿宋_GB2312"/>
          <w:b w:val="0"/>
          <w:bCs/>
          <w:color w:val="auto"/>
          <w:kern w:val="0"/>
          <w:sz w:val="32"/>
          <w:szCs w:val="32"/>
          <w:lang w:eastAsia="zh-CN"/>
        </w:rPr>
        <w:t>专利技术成果产业化</w:t>
      </w:r>
      <w:r>
        <w:rPr>
          <w:rFonts w:hint="eastAsia" w:ascii="仿宋_GB2312" w:eastAsia="仿宋_GB2312"/>
          <w:b w:val="0"/>
          <w:bCs/>
          <w:color w:val="auto"/>
          <w:kern w:val="0"/>
          <w:sz w:val="32"/>
          <w:szCs w:val="32"/>
        </w:rPr>
        <w:t>项目，</w:t>
      </w:r>
      <w:r>
        <w:rPr>
          <w:rFonts w:hint="eastAsia" w:ascii="仿宋_GB2312" w:eastAsia="仿宋_GB2312"/>
          <w:color w:val="auto"/>
          <w:kern w:val="0"/>
          <w:sz w:val="32"/>
          <w:szCs w:val="32"/>
          <w:lang w:eastAsia="zh-CN"/>
        </w:rPr>
        <w:t>通州区市场监督管理局（知识产权局）</w:t>
      </w:r>
      <w:r>
        <w:rPr>
          <w:rFonts w:hint="eastAsia" w:ascii="仿宋_GB2312" w:eastAsia="仿宋_GB2312"/>
          <w:b w:val="0"/>
          <w:bCs/>
          <w:color w:val="auto"/>
          <w:kern w:val="0"/>
          <w:sz w:val="32"/>
          <w:szCs w:val="32"/>
        </w:rPr>
        <w:t>将延期半年重新组织验收</w:t>
      </w:r>
      <w:r>
        <w:rPr>
          <w:rFonts w:hint="eastAsia" w:ascii="仿宋_GB2312" w:eastAsia="仿宋_GB2312"/>
          <w:b w:val="0"/>
          <w:bCs/>
          <w:color w:val="auto"/>
          <w:kern w:val="0"/>
          <w:sz w:val="32"/>
          <w:szCs w:val="32"/>
          <w:lang w:eastAsia="zh-CN"/>
        </w:rPr>
        <w:t>。</w:t>
      </w:r>
    </w:p>
    <w:p>
      <w:pPr>
        <w:spacing w:line="600" w:lineRule="exact"/>
        <w:ind w:firstLine="643" w:firstLineChars="200"/>
        <w:rPr>
          <w:rFonts w:ascii="仿宋_GB2312" w:eastAsia="仿宋_GB2312"/>
          <w:b w:val="0"/>
          <w:bCs/>
          <w:color w:val="auto"/>
          <w:kern w:val="0"/>
          <w:sz w:val="32"/>
          <w:szCs w:val="32"/>
        </w:rPr>
      </w:pPr>
      <w:r>
        <w:rPr>
          <w:rFonts w:hint="eastAsia" w:ascii="仿宋_GB2312" w:eastAsia="仿宋_GB2312"/>
          <w:b/>
          <w:bCs w:val="0"/>
          <w:color w:val="auto"/>
          <w:kern w:val="0"/>
          <w:sz w:val="32"/>
          <w:szCs w:val="32"/>
        </w:rPr>
        <w:t>第十七条</w:t>
      </w:r>
      <w:r>
        <w:rPr>
          <w:rFonts w:hint="eastAsia" w:ascii="仿宋_GB2312" w:eastAsia="仿宋_GB2312"/>
          <w:b w:val="0"/>
          <w:bCs/>
          <w:color w:val="auto"/>
          <w:kern w:val="0"/>
          <w:sz w:val="32"/>
          <w:szCs w:val="32"/>
        </w:rPr>
        <w:t xml:space="preserve"> 对二次验收未能通过的项目单位，</w:t>
      </w:r>
      <w:r>
        <w:rPr>
          <w:rFonts w:hint="eastAsia" w:ascii="仿宋_GB2312" w:eastAsia="仿宋_GB2312"/>
          <w:color w:val="auto"/>
          <w:kern w:val="0"/>
          <w:sz w:val="32"/>
          <w:szCs w:val="32"/>
          <w:lang w:eastAsia="zh-CN"/>
        </w:rPr>
        <w:t>通州区市场监督管理局（知识产权局）</w:t>
      </w:r>
      <w:r>
        <w:rPr>
          <w:rFonts w:hint="eastAsia" w:ascii="仿宋_GB2312" w:eastAsia="仿宋_GB2312"/>
          <w:b w:val="0"/>
          <w:bCs/>
          <w:color w:val="auto"/>
          <w:kern w:val="0"/>
          <w:sz w:val="32"/>
          <w:szCs w:val="32"/>
        </w:rPr>
        <w:t>将不再受理该单位以后三年内</w:t>
      </w:r>
      <w:r>
        <w:rPr>
          <w:rFonts w:hint="eastAsia" w:ascii="仿宋_GB2312" w:eastAsia="仿宋_GB2312"/>
          <w:b w:val="0"/>
          <w:bCs/>
          <w:color w:val="auto"/>
          <w:kern w:val="0"/>
          <w:sz w:val="32"/>
          <w:szCs w:val="32"/>
          <w:lang w:eastAsia="zh-CN"/>
        </w:rPr>
        <w:t>专利技术成果产业化</w:t>
      </w:r>
      <w:r>
        <w:rPr>
          <w:rFonts w:hint="eastAsia" w:ascii="仿宋_GB2312" w:eastAsia="仿宋_GB2312"/>
          <w:b w:val="0"/>
          <w:bCs/>
          <w:color w:val="auto"/>
          <w:kern w:val="0"/>
          <w:sz w:val="32"/>
          <w:szCs w:val="32"/>
        </w:rPr>
        <w:t>项目的申报</w:t>
      </w:r>
      <w:r>
        <w:rPr>
          <w:rFonts w:hint="eastAsia" w:ascii="仿宋_GB2312" w:eastAsia="仿宋_GB2312"/>
          <w:b w:val="0"/>
          <w:bCs/>
          <w:color w:val="auto"/>
          <w:kern w:val="0"/>
          <w:sz w:val="32"/>
          <w:szCs w:val="32"/>
          <w:lang w:eastAsia="zh-CN"/>
        </w:rPr>
        <w:t>。</w:t>
      </w:r>
    </w:p>
    <w:p>
      <w:pPr>
        <w:spacing w:line="600" w:lineRule="exact"/>
        <w:ind w:firstLine="643" w:firstLineChars="200"/>
        <w:rPr>
          <w:rFonts w:ascii="仿宋_GB2312" w:eastAsia="仿宋_GB2312"/>
          <w:b w:val="0"/>
          <w:bCs/>
          <w:color w:val="auto"/>
          <w:kern w:val="0"/>
          <w:sz w:val="32"/>
          <w:szCs w:val="32"/>
        </w:rPr>
      </w:pPr>
      <w:r>
        <w:rPr>
          <w:rFonts w:hint="eastAsia" w:ascii="仿宋_GB2312" w:eastAsia="仿宋_GB2312"/>
          <w:b/>
          <w:bCs w:val="0"/>
          <w:color w:val="auto"/>
          <w:kern w:val="0"/>
          <w:sz w:val="32"/>
          <w:szCs w:val="32"/>
        </w:rPr>
        <w:t>第十八条</w:t>
      </w:r>
      <w:r>
        <w:rPr>
          <w:rFonts w:hint="eastAsia" w:ascii="仿宋_GB2312" w:eastAsia="仿宋_GB2312"/>
          <w:b w:val="0"/>
          <w:bCs/>
          <w:color w:val="auto"/>
          <w:kern w:val="0"/>
          <w:sz w:val="32"/>
          <w:szCs w:val="32"/>
          <w:lang w:val="en-US" w:eastAsia="zh-CN"/>
        </w:rPr>
        <w:t xml:space="preserve"> </w:t>
      </w:r>
      <w:r>
        <w:rPr>
          <w:rFonts w:hint="eastAsia" w:ascii="仿宋_GB2312" w:eastAsia="仿宋_GB2312"/>
          <w:b w:val="0"/>
          <w:bCs/>
          <w:color w:val="auto"/>
          <w:kern w:val="0"/>
          <w:sz w:val="32"/>
          <w:szCs w:val="32"/>
          <w:lang w:eastAsia="zh-CN"/>
        </w:rPr>
        <w:t>项目执行达到验收标准，经通州区市场监督管理局（知识产权局）局长办公会审议通过后，项目通过结题验收，并向项目承担单位下达项目完成确认书。</w:t>
      </w:r>
      <w:r>
        <w:rPr>
          <w:rFonts w:hint="eastAsia" w:ascii="仿宋_GB2312" w:eastAsia="仿宋_GB2312"/>
          <w:b w:val="0"/>
          <w:bCs/>
          <w:color w:val="auto"/>
          <w:kern w:val="0"/>
          <w:sz w:val="32"/>
          <w:szCs w:val="32"/>
        </w:rPr>
        <w:t xml:space="preserve"> </w:t>
      </w:r>
    </w:p>
    <w:p>
      <w:pPr>
        <w:widowControl/>
        <w:spacing w:beforeLines="50" w:line="600" w:lineRule="exact"/>
        <w:ind w:firstLine="640" w:firstLineChars="200"/>
        <w:jc w:val="center"/>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第五章 附则</w:t>
      </w:r>
    </w:p>
    <w:p>
      <w:pPr>
        <w:spacing w:line="600" w:lineRule="exact"/>
        <w:ind w:firstLine="643" w:firstLineChars="200"/>
        <w:rPr>
          <w:rFonts w:ascii="仿宋_GB2312" w:eastAsia="仿宋_GB2312"/>
          <w:color w:val="auto"/>
          <w:sz w:val="32"/>
          <w:szCs w:val="32"/>
        </w:rPr>
      </w:pPr>
      <w:r>
        <w:rPr>
          <w:rFonts w:hint="eastAsia" w:ascii="仿宋_GB2312" w:eastAsia="仿宋_GB2312"/>
          <w:b/>
          <w:color w:val="auto"/>
          <w:sz w:val="32"/>
          <w:szCs w:val="32"/>
        </w:rPr>
        <w:t>第十九条</w:t>
      </w:r>
      <w:r>
        <w:rPr>
          <w:rFonts w:hint="eastAsia" w:ascii="仿宋_GB2312" w:eastAsia="仿宋_GB2312"/>
          <w:color w:val="auto"/>
          <w:sz w:val="32"/>
          <w:szCs w:val="32"/>
        </w:rPr>
        <w:t xml:space="preserve"> 本办法由</w:t>
      </w:r>
      <w:r>
        <w:rPr>
          <w:rFonts w:hint="eastAsia" w:ascii="仿宋_GB2312" w:eastAsia="仿宋_GB2312"/>
          <w:color w:val="auto"/>
          <w:sz w:val="32"/>
          <w:szCs w:val="32"/>
          <w:lang w:eastAsia="zh-CN"/>
        </w:rPr>
        <w:t>通州</w:t>
      </w:r>
      <w:r>
        <w:rPr>
          <w:rFonts w:hint="eastAsia" w:ascii="仿宋_GB2312" w:eastAsia="仿宋_GB2312"/>
          <w:color w:val="auto"/>
          <w:kern w:val="0"/>
          <w:sz w:val="32"/>
          <w:szCs w:val="32"/>
        </w:rPr>
        <w:t>区</w:t>
      </w:r>
      <w:r>
        <w:rPr>
          <w:rFonts w:hint="eastAsia" w:ascii="仿宋_GB2312" w:eastAsia="仿宋_GB2312"/>
          <w:color w:val="auto"/>
          <w:kern w:val="0"/>
          <w:sz w:val="32"/>
          <w:szCs w:val="32"/>
          <w:lang w:eastAsia="zh-CN"/>
        </w:rPr>
        <w:t>市场监督管理局（知识产权局）</w:t>
      </w:r>
      <w:r>
        <w:rPr>
          <w:rFonts w:hint="eastAsia" w:ascii="仿宋_GB2312" w:eastAsia="仿宋_GB2312"/>
          <w:color w:val="auto"/>
          <w:sz w:val="32"/>
          <w:szCs w:val="32"/>
        </w:rPr>
        <w:t>负责解释。</w:t>
      </w:r>
    </w:p>
    <w:p>
      <w:pPr>
        <w:spacing w:line="600" w:lineRule="exact"/>
        <w:ind w:firstLine="643" w:firstLineChars="200"/>
        <w:rPr>
          <w:rFonts w:hint="eastAsia" w:ascii="仿宋_GB2312" w:eastAsia="仿宋_GB2312"/>
          <w:b/>
          <w:color w:val="000000" w:themeColor="text1"/>
          <w:sz w:val="32"/>
          <w:szCs w:val="32"/>
          <w:lang w:val="en-US" w:eastAsia="zh-CN"/>
        </w:rPr>
      </w:pPr>
      <w:r>
        <w:rPr>
          <w:rFonts w:hint="eastAsia" w:ascii="仿宋_GB2312" w:eastAsia="仿宋_GB2312"/>
          <w:b/>
          <w:color w:val="000000" w:themeColor="text1"/>
          <w:sz w:val="32"/>
          <w:szCs w:val="32"/>
        </w:rPr>
        <w:t>第二十条</w:t>
      </w:r>
      <w:r>
        <w:rPr>
          <w:rFonts w:hint="eastAsia" w:ascii="仿宋_GB2312" w:eastAsia="仿宋_GB2312"/>
          <w:color w:val="000000" w:themeColor="text1"/>
          <w:sz w:val="32"/>
          <w:szCs w:val="32"/>
        </w:rPr>
        <w:t xml:space="preserve"> 本办法自</w:t>
      </w:r>
      <w:r>
        <w:rPr>
          <w:rFonts w:hint="eastAsia" w:ascii="仿宋_GB2312" w:eastAsia="仿宋_GB2312"/>
          <w:color w:val="000000" w:themeColor="text1"/>
          <w:sz w:val="32"/>
          <w:szCs w:val="32"/>
          <w:lang w:val="en-US" w:eastAsia="zh-CN"/>
        </w:rPr>
        <w:t>发布之</w:t>
      </w:r>
      <w:r>
        <w:rPr>
          <w:rFonts w:hint="eastAsia" w:ascii="仿宋_GB2312" w:hAnsi="Arial" w:eastAsia="仿宋_GB2312" w:cs="Arial"/>
          <w:color w:val="000000" w:themeColor="text1"/>
          <w:sz w:val="32"/>
          <w:szCs w:val="32"/>
        </w:rPr>
        <w:t>日起施行</w:t>
      </w:r>
      <w:r>
        <w:rPr>
          <w:rFonts w:hint="eastAsia" w:ascii="仿宋_GB2312" w:hAnsi="Arial" w:eastAsia="仿宋_GB2312" w:cs="Arial"/>
          <w:color w:val="000000" w:themeColor="text1"/>
          <w:sz w:val="32"/>
          <w:szCs w:val="32"/>
          <w:lang w:val="en-US" w:eastAsia="zh-CN"/>
        </w:rPr>
        <w:t>,原《北京市通州区专利实施项目管理办法》（通知发〔2014〕1号）同时废止。</w:t>
      </w:r>
    </w:p>
    <w:p>
      <w:pPr>
        <w:pStyle w:val="10"/>
        <w:spacing w:line="600" w:lineRule="exact"/>
        <w:rPr>
          <w:rFonts w:ascii="仿宋" w:hAnsi="仿宋" w:eastAsia="仿宋"/>
        </w:rPr>
      </w:pPr>
    </w:p>
    <w:p>
      <w:pPr>
        <w:spacing w:line="500" w:lineRule="exact"/>
        <w:ind w:right="-624" w:rightChars="-297"/>
        <w:jc w:val="left"/>
        <w:rPr>
          <w:rFonts w:ascii="仿宋_GB2312"/>
        </w:rPr>
      </w:pPr>
    </w:p>
    <w:p>
      <w:pPr>
        <w:spacing w:line="680" w:lineRule="exact"/>
        <w:jc w:val="center"/>
        <w:rPr>
          <w:rFonts w:ascii="黑体" w:hAnsi="黑体" w:eastAsia="黑体" w:cs="方正小标宋简体"/>
          <w:sz w:val="44"/>
          <w:szCs w:val="44"/>
        </w:rPr>
      </w:pPr>
    </w:p>
    <w:p>
      <w:pPr>
        <w:spacing w:line="680" w:lineRule="exact"/>
        <w:jc w:val="center"/>
        <w:rPr>
          <w:rFonts w:ascii="黑体" w:hAnsi="黑体" w:eastAsia="黑体" w:cs="方正小标宋简体"/>
          <w:sz w:val="44"/>
          <w:szCs w:val="44"/>
        </w:rPr>
      </w:pPr>
    </w:p>
    <w:p>
      <w:pPr>
        <w:spacing w:line="680" w:lineRule="exact"/>
        <w:jc w:val="center"/>
        <w:rPr>
          <w:rFonts w:ascii="黑体" w:hAnsi="黑体" w:eastAsia="黑体" w:cs="方正小标宋简体"/>
          <w:sz w:val="44"/>
          <w:szCs w:val="44"/>
        </w:rPr>
      </w:pPr>
    </w:p>
    <w:p>
      <w:pPr>
        <w:spacing w:line="680" w:lineRule="exact"/>
        <w:jc w:val="center"/>
        <w:rPr>
          <w:rFonts w:ascii="黑体" w:hAnsi="黑体" w:eastAsia="黑体" w:cs="方正小标宋简体"/>
          <w:sz w:val="44"/>
          <w:szCs w:val="44"/>
        </w:rPr>
      </w:pPr>
    </w:p>
    <w:p>
      <w:pPr>
        <w:spacing w:line="680" w:lineRule="exact"/>
        <w:jc w:val="center"/>
        <w:rPr>
          <w:rFonts w:ascii="黑体" w:hAnsi="黑体" w:eastAsia="黑体" w:cs="方正小标宋简体"/>
          <w:sz w:val="44"/>
          <w:szCs w:val="44"/>
        </w:rPr>
      </w:pPr>
    </w:p>
    <w:p>
      <w:pPr>
        <w:spacing w:line="680" w:lineRule="exact"/>
        <w:jc w:val="center"/>
        <w:rPr>
          <w:rFonts w:ascii="黑体" w:hAnsi="黑体" w:eastAsia="黑体" w:cs="方正小标宋简体"/>
          <w:sz w:val="44"/>
          <w:szCs w:val="44"/>
        </w:rPr>
      </w:pPr>
    </w:p>
    <w:p>
      <w:pPr>
        <w:spacing w:line="680" w:lineRule="exact"/>
        <w:jc w:val="center"/>
        <w:rPr>
          <w:rFonts w:ascii="黑体" w:hAnsi="黑体" w:eastAsia="黑体" w:cs="方正小标宋简体"/>
          <w:sz w:val="44"/>
          <w:szCs w:val="44"/>
        </w:rPr>
      </w:pPr>
    </w:p>
    <w:p>
      <w:pPr>
        <w:spacing w:line="680" w:lineRule="exact"/>
        <w:jc w:val="center"/>
        <w:rPr>
          <w:rFonts w:ascii="黑体" w:hAnsi="黑体" w:eastAsia="黑体" w:cs="方正小标宋简体"/>
          <w:sz w:val="44"/>
          <w:szCs w:val="44"/>
        </w:rPr>
      </w:pPr>
    </w:p>
    <w:p>
      <w:pPr>
        <w:spacing w:line="680" w:lineRule="exact"/>
        <w:jc w:val="center"/>
        <w:rPr>
          <w:rFonts w:ascii="黑体" w:hAnsi="黑体" w:eastAsia="黑体" w:cs="方正小标宋简体"/>
          <w:sz w:val="44"/>
          <w:szCs w:val="44"/>
        </w:rPr>
      </w:pPr>
    </w:p>
    <w:p>
      <w:pPr>
        <w:spacing w:line="680" w:lineRule="exact"/>
        <w:jc w:val="center"/>
        <w:rPr>
          <w:rFonts w:ascii="黑体" w:hAnsi="黑体" w:eastAsia="黑体" w:cs="方正小标宋简体"/>
          <w:sz w:val="44"/>
          <w:szCs w:val="44"/>
        </w:rPr>
      </w:pPr>
    </w:p>
    <w:p>
      <w:pPr>
        <w:spacing w:line="578" w:lineRule="exact"/>
        <w:ind w:right="23" w:rightChars="11"/>
        <w:jc w:val="left"/>
        <w:rPr>
          <w:rFonts w:ascii="仿宋_GB2312" w:hAnsi="仿宋_GB2312" w:eastAsia="仿宋_GB2312" w:cs="仿宋_GB2312"/>
          <w:sz w:val="32"/>
        </w:rPr>
      </w:pPr>
    </w:p>
    <w:p>
      <w:pPr>
        <w:spacing w:line="578" w:lineRule="exact"/>
        <w:ind w:right="23" w:rightChars="11"/>
        <w:jc w:val="left"/>
        <w:rPr>
          <w:rFonts w:ascii="仿宋_GB2312" w:hAnsi="仿宋_GB2312" w:eastAsia="仿宋_GB2312" w:cs="仿宋_GB2312"/>
          <w:sz w:val="32"/>
        </w:rPr>
      </w:pPr>
    </w:p>
    <w:p>
      <w:pPr>
        <w:adjustRightInd w:val="0"/>
        <w:ind w:right="23" w:rightChars="11" w:firstLine="280" w:firstLineChars="100"/>
      </w:pPr>
      <w:r>
        <w:rPr>
          <w:rFonts w:ascii="仿宋_GB2312" w:eastAsia="仿宋_GB2312"/>
          <w:sz w:val="28"/>
          <w:szCs w:val="28"/>
        </w:rPr>
        <w:pict>
          <v:line id="Line 10" o:spid="_x0000_s1028" o:spt="20" style="position:absolute;left:0pt;margin-top:31.2pt;height:0pt;width:442.2pt;mso-position-horizontal:center;z-index:251661312;mso-width-relative:page;mso-height-relative:page;" coordsize="21600,21600">
            <v:path arrowok="t"/>
            <v:fill focussize="0,0"/>
            <v:stroke weight="1pt"/>
            <v:imagedata o:title=""/>
            <o:lock v:ext="edit"/>
          </v:line>
        </w:pict>
      </w:r>
      <w:r>
        <w:rPr>
          <w:rFonts w:ascii="仿宋_GB2312" w:eastAsia="仿宋_GB2312"/>
          <w:sz w:val="28"/>
          <w:szCs w:val="28"/>
        </w:rPr>
        <w:pict>
          <v:line id="Line 9" o:spid="_x0000_s1027" o:spt="20" style="position:absolute;left:0pt;margin-top:-0.15pt;height:0pt;width:442.2pt;mso-position-horizontal:center;z-index:251660288;mso-width-relative:page;mso-height-relative:page;" coordsize="21600,21600" o:allowincell="f">
            <v:path arrowok="t"/>
            <v:fill focussize="0,0"/>
            <v:stroke weight="1pt"/>
            <v:imagedata o:title=""/>
            <o:lock v:ext="edit"/>
          </v:line>
        </w:pict>
      </w:r>
      <w:r>
        <w:rPr>
          <w:rFonts w:hint="eastAsia" w:ascii="仿宋_GB2312" w:eastAsia="仿宋_GB2312"/>
          <w:sz w:val="28"/>
          <w:szCs w:val="28"/>
        </w:rPr>
        <w:t>北京市通州区市场监督管理局办公室         202</w:t>
      </w:r>
      <w:r>
        <w:rPr>
          <w:rFonts w:hint="eastAsia" w:ascii="仿宋_GB2312" w:eastAsia="仿宋_GB2312"/>
          <w:sz w:val="28"/>
          <w:szCs w:val="28"/>
          <w:lang w:val="en-US" w:eastAsia="zh-CN"/>
        </w:rPr>
        <w:t>1</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8</w:t>
      </w:r>
      <w:r>
        <w:rPr>
          <w:rFonts w:hint="eastAsia" w:ascii="仿宋_GB2312" w:eastAsia="仿宋_GB2312"/>
          <w:sz w:val="28"/>
          <w:szCs w:val="28"/>
        </w:rPr>
        <w:t>日印发</w:t>
      </w:r>
      <w:r>
        <w:rPr>
          <w:rFonts w:hint="eastAsia" w:ascii="仿宋_GB2312" w:eastAsia="仿宋_GB2312"/>
          <w:sz w:val="32"/>
        </w:rPr>
        <w:t xml:space="preserve">  </w:t>
      </w:r>
    </w:p>
    <w:sectPr>
      <w:headerReference r:id="rId3" w:type="default"/>
      <w:footerReference r:id="rId5" w:type="default"/>
      <w:headerReference r:id="rId4" w:type="even"/>
      <w:footerReference r:id="rId6"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文星标宋">
    <w:altName w:val="宋体"/>
    <w:panose1 w:val="00000000000000000000"/>
    <w:charset w:val="86"/>
    <w:family w:val="auto"/>
    <w:pitch w:val="default"/>
    <w:sig w:usb0="00000000" w:usb1="00000000" w:usb2="0000001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notBeside" w:vAnchor="text" w:hAnchor="margin" w:xAlign="outside" w:y="-396"/>
      <w:ind w:left="420" w:leftChars="200" w:right="420" w:rightChars="200"/>
      <w:rPr>
        <w:rStyle w:val="7"/>
        <w:rFonts w:ascii="仿宋_GB2312" w:eastAsia="仿宋_GB2312"/>
        <w:sz w:val="32"/>
        <w:szCs w:val="32"/>
      </w:rPr>
    </w:pPr>
    <w:r>
      <w:rPr>
        <w:rStyle w:val="7"/>
        <w:rFonts w:hint="eastAsia" w:ascii="仿宋_GB2312" w:eastAsia="仿宋_GB2312"/>
        <w:sz w:val="32"/>
        <w:szCs w:val="32"/>
      </w:rPr>
      <w:t>—</w:t>
    </w:r>
    <w:r>
      <w:rPr>
        <w:rFonts w:hint="eastAsia" w:ascii="仿宋_GB2312" w:eastAsia="仿宋_GB2312"/>
        <w:sz w:val="32"/>
        <w:szCs w:val="32"/>
      </w:rPr>
      <w:fldChar w:fldCharType="begin"/>
    </w:r>
    <w:r>
      <w:rPr>
        <w:rStyle w:val="7"/>
        <w:rFonts w:hint="eastAsia" w:ascii="仿宋_GB2312" w:eastAsia="仿宋_GB2312"/>
        <w:sz w:val="32"/>
        <w:szCs w:val="32"/>
      </w:rPr>
      <w:instrText xml:space="preserve">PAGE  </w:instrText>
    </w:r>
    <w:r>
      <w:rPr>
        <w:rFonts w:hint="eastAsia" w:ascii="仿宋_GB2312" w:eastAsia="仿宋_GB2312"/>
        <w:sz w:val="32"/>
        <w:szCs w:val="32"/>
      </w:rPr>
      <w:fldChar w:fldCharType="separate"/>
    </w:r>
    <w:r>
      <w:rPr>
        <w:rStyle w:val="7"/>
        <w:rFonts w:ascii="仿宋_GB2312" w:eastAsia="仿宋_GB2312"/>
        <w:sz w:val="32"/>
        <w:szCs w:val="32"/>
      </w:rPr>
      <w:t>1</w:t>
    </w:r>
    <w:r>
      <w:rPr>
        <w:rFonts w:hint="eastAsia" w:ascii="仿宋_GB2312" w:eastAsia="仿宋_GB2312"/>
        <w:sz w:val="32"/>
        <w:szCs w:val="32"/>
      </w:rPr>
      <w:fldChar w:fldCharType="end"/>
    </w:r>
    <w:r>
      <w:rPr>
        <w:rStyle w:val="7"/>
        <w:rFonts w:hint="eastAsia" w:ascii="仿宋_GB2312" w:eastAsia="仿宋_GB2312"/>
        <w:sz w:val="32"/>
        <w:szCs w:val="32"/>
      </w:rPr>
      <w:t>—</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p/>
  <w:p/>
  <w:p/>
  <w:p/>
  <w:p/>
  <w:p/>
  <w:p/>
  <w:p/>
  <w:p/>
  <w:p/>
  <w:p/>
  <w:p/>
  <w:p/>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
  <w:p/>
  <w:p/>
  <w:p/>
  <w:p/>
  <w:p/>
  <w:p/>
  <w:p/>
  <w:p/>
  <w:p/>
  <w:p/>
  <w:p/>
  <w:p/>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17043"/>
    <w:rsid w:val="00004276"/>
    <w:rsid w:val="00011527"/>
    <w:rsid w:val="00011A5E"/>
    <w:rsid w:val="00012F6D"/>
    <w:rsid w:val="000172B6"/>
    <w:rsid w:val="00031623"/>
    <w:rsid w:val="000343A1"/>
    <w:rsid w:val="000405C8"/>
    <w:rsid w:val="00067894"/>
    <w:rsid w:val="00075D9C"/>
    <w:rsid w:val="0007774F"/>
    <w:rsid w:val="00083311"/>
    <w:rsid w:val="000874BE"/>
    <w:rsid w:val="000945EC"/>
    <w:rsid w:val="00095C33"/>
    <w:rsid w:val="000A46BE"/>
    <w:rsid w:val="000B43BB"/>
    <w:rsid w:val="000C0A7C"/>
    <w:rsid w:val="000C1179"/>
    <w:rsid w:val="000D7E14"/>
    <w:rsid w:val="000F45D9"/>
    <w:rsid w:val="000F7AFB"/>
    <w:rsid w:val="00100668"/>
    <w:rsid w:val="00104407"/>
    <w:rsid w:val="001373F8"/>
    <w:rsid w:val="0014474D"/>
    <w:rsid w:val="00145A8C"/>
    <w:rsid w:val="001505A0"/>
    <w:rsid w:val="00160007"/>
    <w:rsid w:val="00166626"/>
    <w:rsid w:val="00167272"/>
    <w:rsid w:val="0018042D"/>
    <w:rsid w:val="00180517"/>
    <w:rsid w:val="00186235"/>
    <w:rsid w:val="00196974"/>
    <w:rsid w:val="001B4D14"/>
    <w:rsid w:val="001C65A8"/>
    <w:rsid w:val="001C7EEC"/>
    <w:rsid w:val="001D7E78"/>
    <w:rsid w:val="001E2CCD"/>
    <w:rsid w:val="001F3C88"/>
    <w:rsid w:val="002117F1"/>
    <w:rsid w:val="0021732F"/>
    <w:rsid w:val="00223B5D"/>
    <w:rsid w:val="00226A2B"/>
    <w:rsid w:val="002447EB"/>
    <w:rsid w:val="00276086"/>
    <w:rsid w:val="00281FA8"/>
    <w:rsid w:val="0028651E"/>
    <w:rsid w:val="00293463"/>
    <w:rsid w:val="002A1D82"/>
    <w:rsid w:val="002A629D"/>
    <w:rsid w:val="002A73F3"/>
    <w:rsid w:val="002B3E64"/>
    <w:rsid w:val="002B4B7F"/>
    <w:rsid w:val="002B4C3D"/>
    <w:rsid w:val="002D14E9"/>
    <w:rsid w:val="002D69FE"/>
    <w:rsid w:val="002D6CDD"/>
    <w:rsid w:val="002E254F"/>
    <w:rsid w:val="002F6661"/>
    <w:rsid w:val="00300DF5"/>
    <w:rsid w:val="0030725C"/>
    <w:rsid w:val="00311EFC"/>
    <w:rsid w:val="0031772C"/>
    <w:rsid w:val="00324999"/>
    <w:rsid w:val="00354682"/>
    <w:rsid w:val="0037446D"/>
    <w:rsid w:val="00375466"/>
    <w:rsid w:val="003838B2"/>
    <w:rsid w:val="00387B93"/>
    <w:rsid w:val="003A1444"/>
    <w:rsid w:val="003A3C0D"/>
    <w:rsid w:val="003B4C7A"/>
    <w:rsid w:val="003C440B"/>
    <w:rsid w:val="003E1C85"/>
    <w:rsid w:val="003E5CA6"/>
    <w:rsid w:val="003F5687"/>
    <w:rsid w:val="00400D74"/>
    <w:rsid w:val="004105EB"/>
    <w:rsid w:val="00415816"/>
    <w:rsid w:val="00420328"/>
    <w:rsid w:val="00424B18"/>
    <w:rsid w:val="00433571"/>
    <w:rsid w:val="00451797"/>
    <w:rsid w:val="00451CAB"/>
    <w:rsid w:val="00453A79"/>
    <w:rsid w:val="00456234"/>
    <w:rsid w:val="004641C9"/>
    <w:rsid w:val="00465301"/>
    <w:rsid w:val="00480732"/>
    <w:rsid w:val="00482A0A"/>
    <w:rsid w:val="00487BF2"/>
    <w:rsid w:val="004A4375"/>
    <w:rsid w:val="004B085F"/>
    <w:rsid w:val="004D0AAD"/>
    <w:rsid w:val="004D582B"/>
    <w:rsid w:val="00504032"/>
    <w:rsid w:val="0050575D"/>
    <w:rsid w:val="00505D41"/>
    <w:rsid w:val="00507549"/>
    <w:rsid w:val="0051152B"/>
    <w:rsid w:val="0051476A"/>
    <w:rsid w:val="00517C94"/>
    <w:rsid w:val="0052508E"/>
    <w:rsid w:val="00541C39"/>
    <w:rsid w:val="00542074"/>
    <w:rsid w:val="00560B4E"/>
    <w:rsid w:val="005642A4"/>
    <w:rsid w:val="00583967"/>
    <w:rsid w:val="0059359B"/>
    <w:rsid w:val="005955E1"/>
    <w:rsid w:val="005965BA"/>
    <w:rsid w:val="005C2A30"/>
    <w:rsid w:val="005D06B4"/>
    <w:rsid w:val="005E0A45"/>
    <w:rsid w:val="005E29B9"/>
    <w:rsid w:val="005F1E5C"/>
    <w:rsid w:val="005F379B"/>
    <w:rsid w:val="00600E49"/>
    <w:rsid w:val="00607834"/>
    <w:rsid w:val="006155CB"/>
    <w:rsid w:val="006206EE"/>
    <w:rsid w:val="00622823"/>
    <w:rsid w:val="00630930"/>
    <w:rsid w:val="00631ED7"/>
    <w:rsid w:val="00632A07"/>
    <w:rsid w:val="00634D7B"/>
    <w:rsid w:val="00635B37"/>
    <w:rsid w:val="0064583F"/>
    <w:rsid w:val="00646389"/>
    <w:rsid w:val="00656F50"/>
    <w:rsid w:val="00657046"/>
    <w:rsid w:val="00667F00"/>
    <w:rsid w:val="00670EB9"/>
    <w:rsid w:val="00672AD9"/>
    <w:rsid w:val="00675F26"/>
    <w:rsid w:val="00684FCB"/>
    <w:rsid w:val="0069505D"/>
    <w:rsid w:val="0069553B"/>
    <w:rsid w:val="00697BF4"/>
    <w:rsid w:val="006A0D75"/>
    <w:rsid w:val="006D6C78"/>
    <w:rsid w:val="006F1661"/>
    <w:rsid w:val="006F24ED"/>
    <w:rsid w:val="00700BB6"/>
    <w:rsid w:val="007024E4"/>
    <w:rsid w:val="00723919"/>
    <w:rsid w:val="00731D66"/>
    <w:rsid w:val="007323AA"/>
    <w:rsid w:val="007353E4"/>
    <w:rsid w:val="0073555A"/>
    <w:rsid w:val="00740F87"/>
    <w:rsid w:val="00743B30"/>
    <w:rsid w:val="00771B21"/>
    <w:rsid w:val="007736C8"/>
    <w:rsid w:val="00774C5B"/>
    <w:rsid w:val="00776503"/>
    <w:rsid w:val="0078186B"/>
    <w:rsid w:val="007A0F0F"/>
    <w:rsid w:val="007A1DEB"/>
    <w:rsid w:val="007A6B4B"/>
    <w:rsid w:val="007A7132"/>
    <w:rsid w:val="007A71B0"/>
    <w:rsid w:val="007C4777"/>
    <w:rsid w:val="007C6ED8"/>
    <w:rsid w:val="007D6163"/>
    <w:rsid w:val="007E0BF1"/>
    <w:rsid w:val="007E1B98"/>
    <w:rsid w:val="007F3D84"/>
    <w:rsid w:val="007F476F"/>
    <w:rsid w:val="00800560"/>
    <w:rsid w:val="00812960"/>
    <w:rsid w:val="00817043"/>
    <w:rsid w:val="008172E1"/>
    <w:rsid w:val="00821547"/>
    <w:rsid w:val="00824722"/>
    <w:rsid w:val="00852479"/>
    <w:rsid w:val="00855853"/>
    <w:rsid w:val="00856CEC"/>
    <w:rsid w:val="00877C2C"/>
    <w:rsid w:val="0088216A"/>
    <w:rsid w:val="00895083"/>
    <w:rsid w:val="008B05B1"/>
    <w:rsid w:val="008C5286"/>
    <w:rsid w:val="008D4595"/>
    <w:rsid w:val="008E2613"/>
    <w:rsid w:val="008E5025"/>
    <w:rsid w:val="008F4813"/>
    <w:rsid w:val="00921683"/>
    <w:rsid w:val="00930F3E"/>
    <w:rsid w:val="00932D99"/>
    <w:rsid w:val="00940334"/>
    <w:rsid w:val="0094255F"/>
    <w:rsid w:val="009640CB"/>
    <w:rsid w:val="0098256A"/>
    <w:rsid w:val="00990E30"/>
    <w:rsid w:val="00992D21"/>
    <w:rsid w:val="00993AA6"/>
    <w:rsid w:val="009B3746"/>
    <w:rsid w:val="009B49E5"/>
    <w:rsid w:val="009C7225"/>
    <w:rsid w:val="009D7A62"/>
    <w:rsid w:val="00A027D5"/>
    <w:rsid w:val="00A048DA"/>
    <w:rsid w:val="00A21BBD"/>
    <w:rsid w:val="00A36788"/>
    <w:rsid w:val="00A37F67"/>
    <w:rsid w:val="00A44382"/>
    <w:rsid w:val="00A5421C"/>
    <w:rsid w:val="00A56B7D"/>
    <w:rsid w:val="00A631B1"/>
    <w:rsid w:val="00A640D8"/>
    <w:rsid w:val="00A656E7"/>
    <w:rsid w:val="00A763E4"/>
    <w:rsid w:val="00A9010D"/>
    <w:rsid w:val="00AA1C2F"/>
    <w:rsid w:val="00AB40B2"/>
    <w:rsid w:val="00AC71E9"/>
    <w:rsid w:val="00AD5C43"/>
    <w:rsid w:val="00AD7DA7"/>
    <w:rsid w:val="00AE0010"/>
    <w:rsid w:val="00AE1916"/>
    <w:rsid w:val="00B0563F"/>
    <w:rsid w:val="00B06EC9"/>
    <w:rsid w:val="00B316B1"/>
    <w:rsid w:val="00B3645F"/>
    <w:rsid w:val="00B47285"/>
    <w:rsid w:val="00B54CDA"/>
    <w:rsid w:val="00B72DF0"/>
    <w:rsid w:val="00B8117B"/>
    <w:rsid w:val="00B8717D"/>
    <w:rsid w:val="00BA12B9"/>
    <w:rsid w:val="00BA2980"/>
    <w:rsid w:val="00BA2FAB"/>
    <w:rsid w:val="00BB18C5"/>
    <w:rsid w:val="00BC7251"/>
    <w:rsid w:val="00BD2214"/>
    <w:rsid w:val="00BE6532"/>
    <w:rsid w:val="00BE7552"/>
    <w:rsid w:val="00BF0DA3"/>
    <w:rsid w:val="00C100F6"/>
    <w:rsid w:val="00C10903"/>
    <w:rsid w:val="00C1525F"/>
    <w:rsid w:val="00C26CDF"/>
    <w:rsid w:val="00C43EF9"/>
    <w:rsid w:val="00C46146"/>
    <w:rsid w:val="00C476CC"/>
    <w:rsid w:val="00C730A0"/>
    <w:rsid w:val="00C8217D"/>
    <w:rsid w:val="00C915AE"/>
    <w:rsid w:val="00C92AEA"/>
    <w:rsid w:val="00CC7386"/>
    <w:rsid w:val="00CD0779"/>
    <w:rsid w:val="00CE6C16"/>
    <w:rsid w:val="00CF4933"/>
    <w:rsid w:val="00D05D9C"/>
    <w:rsid w:val="00D249D9"/>
    <w:rsid w:val="00D3005E"/>
    <w:rsid w:val="00D3031A"/>
    <w:rsid w:val="00D36651"/>
    <w:rsid w:val="00D36899"/>
    <w:rsid w:val="00D46F50"/>
    <w:rsid w:val="00D5680E"/>
    <w:rsid w:val="00D56EC0"/>
    <w:rsid w:val="00D6312C"/>
    <w:rsid w:val="00D64086"/>
    <w:rsid w:val="00D90515"/>
    <w:rsid w:val="00D90B53"/>
    <w:rsid w:val="00D96A61"/>
    <w:rsid w:val="00D9755A"/>
    <w:rsid w:val="00DC623E"/>
    <w:rsid w:val="00DD0FF4"/>
    <w:rsid w:val="00DE05E7"/>
    <w:rsid w:val="00DE477E"/>
    <w:rsid w:val="00DF04DF"/>
    <w:rsid w:val="00E04040"/>
    <w:rsid w:val="00E12049"/>
    <w:rsid w:val="00E23A53"/>
    <w:rsid w:val="00E24523"/>
    <w:rsid w:val="00E24F42"/>
    <w:rsid w:val="00E415FA"/>
    <w:rsid w:val="00E52CF1"/>
    <w:rsid w:val="00E53156"/>
    <w:rsid w:val="00E5370C"/>
    <w:rsid w:val="00E572B6"/>
    <w:rsid w:val="00E57615"/>
    <w:rsid w:val="00E60761"/>
    <w:rsid w:val="00E77361"/>
    <w:rsid w:val="00E87DB7"/>
    <w:rsid w:val="00EB1901"/>
    <w:rsid w:val="00EC5DCB"/>
    <w:rsid w:val="00EC681A"/>
    <w:rsid w:val="00ED09AA"/>
    <w:rsid w:val="00EE1465"/>
    <w:rsid w:val="00EF48E7"/>
    <w:rsid w:val="00F01739"/>
    <w:rsid w:val="00F032C9"/>
    <w:rsid w:val="00F05421"/>
    <w:rsid w:val="00F07A4A"/>
    <w:rsid w:val="00F1257B"/>
    <w:rsid w:val="00F139C6"/>
    <w:rsid w:val="00F14F67"/>
    <w:rsid w:val="00F15E63"/>
    <w:rsid w:val="00F34425"/>
    <w:rsid w:val="00F439A6"/>
    <w:rsid w:val="00F53C61"/>
    <w:rsid w:val="00F65099"/>
    <w:rsid w:val="00F70110"/>
    <w:rsid w:val="00F81F2C"/>
    <w:rsid w:val="00F82BE2"/>
    <w:rsid w:val="00F83D91"/>
    <w:rsid w:val="00F85B3B"/>
    <w:rsid w:val="00F97153"/>
    <w:rsid w:val="00FB104B"/>
    <w:rsid w:val="00FC3DB4"/>
    <w:rsid w:val="00FC43F0"/>
    <w:rsid w:val="00FC565D"/>
    <w:rsid w:val="00FD1A40"/>
    <w:rsid w:val="00FD250F"/>
    <w:rsid w:val="06B07982"/>
    <w:rsid w:val="0C9D48EF"/>
    <w:rsid w:val="2AF216C1"/>
    <w:rsid w:val="37F81C0E"/>
    <w:rsid w:val="4B3B498C"/>
    <w:rsid w:val="5DB80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20"/>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0"/>
    <w:pPr>
      <w:spacing w:afterLines="50" w:line="560" w:lineRule="exact"/>
      <w:jc w:val="center"/>
      <w:outlineLvl w:val="0"/>
    </w:pPr>
    <w:rPr>
      <w:rFonts w:eastAsia="方正小标宋简体"/>
      <w:b/>
      <w:bCs/>
      <w:sz w:val="44"/>
      <w:szCs w:val="32"/>
    </w:rPr>
  </w:style>
  <w:style w:type="character" w:styleId="7">
    <w:name w:val="page number"/>
    <w:basedOn w:val="6"/>
    <w:qFormat/>
    <w:uiPriority w:val="0"/>
  </w:style>
  <w:style w:type="character" w:customStyle="1" w:styleId="8">
    <w:name w:val="页眉 Char"/>
    <w:basedOn w:val="6"/>
    <w:link w:val="3"/>
    <w:qFormat/>
    <w:uiPriority w:val="0"/>
    <w:rPr>
      <w:rFonts w:ascii="Times New Roman" w:hAnsi="Times New Roman" w:eastAsia="宋体" w:cs="Times New Roman"/>
      <w:sz w:val="18"/>
      <w:szCs w:val="18"/>
    </w:rPr>
  </w:style>
  <w:style w:type="character" w:customStyle="1" w:styleId="9">
    <w:name w:val="页脚 Char"/>
    <w:basedOn w:val="6"/>
    <w:link w:val="2"/>
    <w:qFormat/>
    <w:uiPriority w:val="0"/>
    <w:rPr>
      <w:rFonts w:ascii="Times New Roman" w:hAnsi="Times New Roman" w:eastAsia="宋体" w:cs="Times New Roman"/>
      <w:sz w:val="18"/>
      <w:szCs w:val="20"/>
    </w:rPr>
  </w:style>
  <w:style w:type="paragraph" w:customStyle="1" w:styleId="10">
    <w:name w:val="p0"/>
    <w:basedOn w:val="1"/>
    <w:qFormat/>
    <w:uiPriority w:val="99"/>
    <w:pPr>
      <w:widowControl/>
      <w:spacing w:line="345" w:lineRule="auto"/>
      <w:ind w:left="1" w:firstLine="419"/>
    </w:pPr>
    <w:rPr>
      <w:rFonts w:ascii="Times New Roman" w:hAnsi="Times New Roman"/>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51</Words>
  <Characters>295</Characters>
  <Lines>2</Lines>
  <Paragraphs>1</Paragraphs>
  <TotalTime>30</TotalTime>
  <ScaleCrop>false</ScaleCrop>
  <LinksUpToDate>false</LinksUpToDate>
  <CharactersWithSpaces>345</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2020-01-02T07:34:00Z</dcterms:created>
  <dc:creator>liwanting</dc:creator>
  <cp:lastModifiedBy>zscqchenjuan</cp:lastModifiedBy>
  <dcterms:modified xsi:type="dcterms:W3CDTF">2021-05-12T06:56:11Z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