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附件</w:t>
      </w:r>
    </w:p>
    <w:p>
      <w:pPr>
        <w:numPr>
          <w:ilvl w:val="0"/>
          <w:numId w:val="0"/>
        </w:numPr>
        <w:ind w:firstLine="640"/>
        <w:jc w:val="both"/>
        <w:rPr>
          <w:rFonts w:hint="eastAsia" w:ascii="方正小标宋简体" w:hAnsi="方正小标宋简体" w:eastAsia="方正小标宋简体" w:cs="方正小标宋简体"/>
          <w:b w:val="0"/>
          <w:bCs/>
          <w:sz w:val="32"/>
          <w:szCs w:val="32"/>
          <w:u w:val="none"/>
          <w:lang w:val="en-US" w:eastAsia="zh-CN"/>
        </w:rPr>
      </w:pPr>
    </w:p>
    <w:p>
      <w:pPr>
        <w:numPr>
          <w:ilvl w:val="0"/>
          <w:numId w:val="0"/>
        </w:numPr>
        <w:ind w:firstLine="640"/>
        <w:jc w:val="both"/>
        <w:rPr>
          <w:rFonts w:hint="eastAsia" w:ascii="方正小标宋简体" w:hAnsi="方正小标宋简体" w:eastAsia="方正小标宋简体" w:cs="方正小标宋简体"/>
          <w:b w:val="0"/>
          <w:bCs/>
          <w:sz w:val="32"/>
          <w:szCs w:val="32"/>
          <w:u w:val="none"/>
          <w:lang w:val="en-US" w:eastAsia="zh-CN"/>
        </w:rPr>
      </w:pPr>
      <w:r>
        <w:rPr>
          <w:rFonts w:hint="eastAsia" w:ascii="方正小标宋简体" w:hAnsi="方正小标宋简体" w:eastAsia="方正小标宋简体" w:cs="方正小标宋简体"/>
          <w:b w:val="0"/>
          <w:bCs/>
          <w:sz w:val="32"/>
          <w:szCs w:val="32"/>
          <w:u w:val="none"/>
          <w:lang w:val="en-US" w:eastAsia="zh-CN"/>
        </w:rPr>
        <w:t>关于新冠肺炎疫情防控一线医务人员相关情况说明</w:t>
      </w:r>
    </w:p>
    <w:p>
      <w:pPr>
        <w:numPr>
          <w:ilvl w:val="0"/>
          <w:numId w:val="0"/>
        </w:numPr>
        <w:ind w:firstLine="640"/>
        <w:jc w:val="both"/>
        <w:rPr>
          <w:rFonts w:hint="eastAsia" w:ascii="仿宋_GB2312" w:hAnsi="仿宋_GB2312" w:eastAsia="仿宋_GB2312" w:cs="仿宋_GB2312"/>
          <w:b w:val="0"/>
          <w:bCs/>
          <w:sz w:val="32"/>
          <w:szCs w:val="32"/>
          <w:u w:val="none"/>
          <w:lang w:val="en-US" w:eastAsia="zh-CN"/>
        </w:rPr>
      </w:pPr>
    </w:p>
    <w:p>
      <w:pPr>
        <w:numPr>
          <w:ilvl w:val="0"/>
          <w:numId w:val="0"/>
        </w:numPr>
        <w:ind w:firstLine="640"/>
        <w:jc w:val="both"/>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一、根据《国务院应对新型冠状病毒感染肺炎疫情联防联控机制关于聚焦一线贯彻落实保护关心爱护医务人员措施的通知》（国发明电[2020]10号）规定，一线医务人员是指疫情防控期间按照政府统一部署、卫生健康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技术人员。</w:t>
      </w:r>
    </w:p>
    <w:p>
      <w:pPr>
        <w:numPr>
          <w:ilvl w:val="0"/>
          <w:numId w:val="0"/>
        </w:numPr>
        <w:ind w:firstLine="640"/>
        <w:jc w:val="both"/>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二、北京市卫生健康委员会、北京市人力资源和社会保障局、北京市财政局《关于全面落实进一步保护关心爱护医务人员若干措施的通知》（京卫发[2020]2号）规定：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将医务人员参加疫情防治的工作成果和贡献列入职称评价指标，作为加分项。疫情防治经历可视同为一年基层工作经历，视同完成当年继续教育学时学分。</w:t>
      </w:r>
    </w:p>
    <w:p>
      <w:pPr>
        <w:numPr>
          <w:ilvl w:val="0"/>
          <w:numId w:val="0"/>
        </w:numPr>
        <w:ind w:firstLine="640"/>
        <w:jc w:val="both"/>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对于援鄂做出突出贡献、获得省部级以上表彰奖励的一线医务人员，在上述政策基础上，开辟职称评审绿色通道，可直接破格申报高一级职称评审或资格考试。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16D82"/>
    <w:rsid w:val="57916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2020-06-16T02:17:00Z</dcterms:created>
  <dc:creator>肖艳伟</dc:creator>
  <cp:lastModifiedBy>肖艳伟</cp:lastModifiedBy>
  <dcterms:modified xsi:type="dcterms:W3CDTF">2020-06-16T02:17:53Z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