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lang w:val="en-US" w:eastAsia="zh-CN"/>
        </w:rPr>
        <w:t>通州区体育局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  <w:t>年度行政执法统计年报</w:t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 w:firstLineChars="20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一、行政执法机关的执法主体名称和数量情况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行政执法机关主体名称为：北京市通州区体育局。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二、各执法主体A岗执法人员在岗情况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截至202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年底，各执法主体岗位设置和执法人员在岗情况：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通州区体育局执法人员共计5人，其中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通州区竞技体育、群众体育监督管理审查决定岗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通州区体育产业执法检查业务承办岗核定人数2人，参与执法人数2人，人员参与执法率100%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三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、人均执法量情况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518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年度全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体育系统行政执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法总量为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606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A岗人均执法量为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303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件，全年实现在册体育运动项目经营单位行政执法检查全覆盖。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Chars="200"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四、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政务服务事项的办理情况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Chars="200" w:right="0" w:rightChars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 2021年通州区体育局共办理高危险性行政许可（游泳项目）共13件。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五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、执法检查计划执行情况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通州区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体育系统执法检查总量为6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件，比20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285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件增加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321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件，增幅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112.63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%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六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、行政处罚等案件的办理情况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 w:firstLineChars="200"/>
        <w:jc w:val="both"/>
        <w:textAlignment w:val="auto"/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全区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以行政检查为主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无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行政处罚案件。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518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七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、投诉、举报案件的受理和分类办理情况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202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年度，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通州区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体育系统接到投诉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621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 xml:space="preserve"> 件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default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八、行政执法机关认为需要公示的其他情况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　　</w:t>
      </w: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ascii="微软雅黑" w:hAnsi="微软雅黑" w:eastAsia="微软雅黑" w:cs="微软雅黑"/>
          <w:i w:val="0"/>
          <w:caps w:val="0"/>
          <w:color w:val="404040"/>
          <w:spacing w:val="0"/>
          <w:sz w:val="42"/>
          <w:szCs w:val="4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00A39"/>
    <w:rsid w:val="069328D7"/>
    <w:rsid w:val="1C7B7236"/>
    <w:rsid w:val="21ED08BB"/>
    <w:rsid w:val="25086B98"/>
    <w:rsid w:val="407E1C9F"/>
    <w:rsid w:val="42800A39"/>
    <w:rsid w:val="5AE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2021-12-21T01:37:00Z</dcterms:created>
  <dc:creator>hhh</dc:creator>
  <cp:lastModifiedBy>Administrator</cp:lastModifiedBy>
  <dcterms:modified xsi:type="dcterms:W3CDTF">2022-01-25T05:25:36Z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2052-11.1.0.11360</vt:lpwstr>
  </property>
  <property fmtid="{D5CDD505-2E9C-101B-9397-08002B2CF9AE}" pid="3" name="ICV">
    <vt:lpwstr>C32A5808ABF243B88328AC0320ABCAFF</vt:lpwstr>
  </property>
</Properties>
</file>