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kern w:val="0"/>
          <w:sz w:val="40"/>
          <w:szCs w:val="40"/>
          <w:lang w:val="en-US" w:eastAsia="zh-CN"/>
        </w:rPr>
        <w:t>农</w:t>
      </w:r>
      <w:bookmarkStart w:id="0" w:name="_GoBack"/>
      <w:r>
        <w:rPr>
          <w:rFonts w:hint="eastAsia" w:ascii="方正小标宋简体" w:hAnsi="宋体" w:eastAsia="方正小标宋简体" w:cs="宋体"/>
          <w:kern w:val="0"/>
          <w:sz w:val="40"/>
          <w:szCs w:val="40"/>
          <w:lang w:val="en-US" w:eastAsia="zh-CN"/>
        </w:rPr>
        <w:t>产品质量</w:t>
      </w:r>
      <w:bookmarkEnd w:id="0"/>
      <w:r>
        <w:rPr>
          <w:rFonts w:hint="eastAsia" w:ascii="方正小标宋简体" w:hAnsi="宋体" w:eastAsia="方正小标宋简体" w:cs="宋体"/>
          <w:kern w:val="0"/>
          <w:sz w:val="40"/>
          <w:szCs w:val="40"/>
          <w:lang w:val="en-US" w:eastAsia="zh-CN"/>
        </w:rPr>
        <w:t>安全</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765"/>
        <w:gridCol w:w="794"/>
        <w:gridCol w:w="956"/>
        <w:gridCol w:w="531"/>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 xml:space="preserve">资质情况 </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kern w:val="0"/>
                <w:sz w:val="20"/>
                <w:szCs w:val="20"/>
              </w:rPr>
              <w:t>依法应当取得许可证照而未取得许可证照从事生产经营活动的行为</w:t>
            </w: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是否取得相应的许可证照</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sym w:font="Wingdings 2" w:char="00A3"/>
            </w:r>
            <w:r>
              <w:rPr>
                <w:rFonts w:hint="eastAsia" w:ascii="宋体" w:hAnsi="宋体" w:eastAsia="宋体" w:cs="宋体"/>
                <w:sz w:val="20"/>
                <w:szCs w:val="20"/>
              </w:rPr>
              <w:t>抽样检验</w:t>
            </w:r>
          </w:p>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s="宋体"/>
                <w:sz w:val="20"/>
                <w:szCs w:val="20"/>
              </w:rPr>
              <w:sym w:font="Wingdings 2" w:char="00A3"/>
            </w:r>
            <w:r>
              <w:rPr>
                <w:rFonts w:hint="eastAsia" w:ascii="宋体" w:hAnsi="宋体" w:eastAsia="宋体" w:cs="宋体"/>
                <w:sz w:val="20"/>
                <w:szCs w:val="20"/>
              </w:rPr>
              <w:t>听取被检查对象说明、介绍情况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□不涉及</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 xml:space="preserve"> </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 xml:space="preserve">生产经营   行为 </w:t>
            </w:r>
            <w:r>
              <w:rPr>
                <w:rFonts w:hint="eastAsia" w:ascii="宋体" w:hAnsi="宋体" w:eastAsia="宋体" w:cs="宋体"/>
                <w:color w:val="000000"/>
                <w:kern w:val="0"/>
                <w:szCs w:val="21"/>
              </w:rPr>
              <w:t xml:space="preserve"> </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 xml:space="preserve"> </w:t>
            </w:r>
          </w:p>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xml:space="preserve"> </w:t>
            </w:r>
          </w:p>
        </w:tc>
        <w:tc>
          <w:tcPr>
            <w:tcW w:w="1473" w:type="dxa"/>
            <w:vMerge w:val="restart"/>
            <w:tcBorders>
              <w:top w:val="nil"/>
              <w:left w:val="nil"/>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不按照法定条件、要求从事生产经营活动或者生产、销售不符合法定要求产品的行为</w:t>
            </w:r>
          </w:p>
        </w:tc>
        <w:tc>
          <w:tcPr>
            <w:tcW w:w="2335"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是否按照法定条件要求从事生产经营活动</w:t>
            </w:r>
          </w:p>
        </w:tc>
        <w:tc>
          <w:tcPr>
            <w:tcW w:w="17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default" w:ascii="宋体" w:hAnsi="宋体" w:eastAsia="宋体" w:cs="宋体"/>
                <w:sz w:val="20"/>
                <w:szCs w:val="20"/>
                <w:lang w:val="en-US"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66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是否生产、销售不符合法定要求的农产品</w:t>
            </w:r>
          </w:p>
        </w:tc>
        <w:tc>
          <w:tcPr>
            <w:tcW w:w="17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□听取被检查对象说明、介绍情况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restart"/>
            <w:tcBorders>
              <w:top w:val="nil"/>
              <w:left w:val="nil"/>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olor w:val="000000"/>
                <w:sz w:val="20"/>
                <w:szCs w:val="20"/>
              </w:rPr>
              <w:t>农产品生产者生产情况</w:t>
            </w:r>
          </w:p>
        </w:tc>
        <w:tc>
          <w:tcPr>
            <w:tcW w:w="2335" w:type="dxa"/>
            <w:gridSpan w:val="2"/>
            <w:tcBorders>
              <w:top w:val="nil"/>
              <w:left w:val="nil"/>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生产者生产产品所使用的原料、辅料、添加剂、农业投入品，应当符合法律、行政法规的规定和国家强制性标准</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sym w:font="Wingdings 2" w:char="00A3"/>
            </w: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生产企业发现其生产的农产品存在安全隐患，可能对人体健康和生命安全造成损害，是否履行向社会公布有关信息，是否向有关监督管理部门报告等行为</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10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restart"/>
            <w:tcBorders>
              <w:top w:val="nil"/>
              <w:left w:val="nil"/>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kern w:val="0"/>
                <w:sz w:val="20"/>
                <w:szCs w:val="20"/>
              </w:rPr>
              <w:t>农产品生产企业、农民专业合作经济组织未建立农产品生产记录的行为</w:t>
            </w:r>
          </w:p>
        </w:tc>
        <w:tc>
          <w:tcPr>
            <w:tcW w:w="2335" w:type="dxa"/>
            <w:gridSpan w:val="2"/>
            <w:tcBorders>
              <w:top w:val="nil"/>
              <w:left w:val="nil"/>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olor w:val="000000"/>
                <w:sz w:val="20"/>
                <w:szCs w:val="20"/>
              </w:rPr>
              <w:t>是否按规定建立生产记录</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center"/>
          </w:tcPr>
          <w:p>
            <w:pPr>
              <w:spacing w:line="240" w:lineRule="atLeast"/>
              <w:jc w:val="center"/>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olor w:val="000000"/>
                <w:sz w:val="20"/>
                <w:szCs w:val="20"/>
              </w:rPr>
              <w:t>是否详细记录农业投入品的名称、来源、用法、用量和使用、停用的日期</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center"/>
          </w:tcPr>
          <w:p>
            <w:pPr>
              <w:spacing w:line="240" w:lineRule="atLeast"/>
              <w:jc w:val="center"/>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olor w:val="000000"/>
                <w:sz w:val="20"/>
                <w:szCs w:val="20"/>
              </w:rPr>
              <w:t>是否详细记录动物疫病、植物病虫害的发生和防治情况</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bottom w:val="single" w:color="auto" w:sz="4" w:space="0"/>
              <w:right w:val="single" w:color="auto" w:sz="4" w:space="0"/>
            </w:tcBorders>
            <w:shd w:val="clear" w:color="auto" w:fill="auto"/>
            <w:vAlign w:val="center"/>
          </w:tcPr>
          <w:p>
            <w:pPr>
              <w:spacing w:line="240" w:lineRule="atLeast"/>
              <w:jc w:val="center"/>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olor w:val="000000"/>
                <w:sz w:val="20"/>
                <w:szCs w:val="20"/>
              </w:rPr>
              <w:t>是否详细记录收获、屠宰或者捕捞的日期</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0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olor w:val="000000"/>
                <w:sz w:val="20"/>
                <w:szCs w:val="20"/>
              </w:rPr>
              <w:t>农产品生产企业、农民专业合作经济组织未按照规定保存农产品生产记录的行为</w:t>
            </w:r>
          </w:p>
        </w:tc>
        <w:tc>
          <w:tcPr>
            <w:tcW w:w="2335" w:type="dxa"/>
            <w:gridSpan w:val="2"/>
            <w:tcBorders>
              <w:top w:val="nil"/>
              <w:left w:val="nil"/>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生产记录是否保存2年</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0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olor w:val="000000"/>
                <w:sz w:val="20"/>
                <w:szCs w:val="20"/>
              </w:rPr>
              <w:t>农产品生产企业、农民专业合作经济组织伪造农产品生产记录的行为</w:t>
            </w: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ascii="宋体" w:hAnsi="宋体" w:eastAsia="宋体"/>
                <w:color w:val="000000"/>
                <w:sz w:val="20"/>
                <w:szCs w:val="20"/>
              </w:rPr>
            </w:pPr>
            <w:r>
              <w:rPr>
                <w:rFonts w:hint="eastAsia" w:ascii="宋体" w:hAnsi="宋体" w:eastAsia="宋体"/>
                <w:color w:val="000000"/>
                <w:sz w:val="20"/>
                <w:szCs w:val="20"/>
              </w:rPr>
              <w:t>农产品生产企业、农民专业合作经济组织是否伪造农产品生产记录的行为</w:t>
            </w:r>
          </w:p>
          <w:p>
            <w:pPr>
              <w:spacing w:line="240" w:lineRule="atLeast"/>
              <w:jc w:val="left"/>
              <w:rPr>
                <w:rFonts w:hint="eastAsia" w:ascii="宋体" w:hAnsi="宋体" w:eastAsia="宋体" w:cs="宋体"/>
                <w:sz w:val="20"/>
                <w:szCs w:val="20"/>
                <w:lang w:eastAsia="zh-CN" w:bidi="ar-SA"/>
              </w:rPr>
            </w:pP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0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restart"/>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olor w:val="000000"/>
                <w:sz w:val="20"/>
                <w:szCs w:val="20"/>
              </w:rPr>
            </w:pPr>
            <w:r>
              <w:rPr>
                <w:rFonts w:hint="eastAsia" w:ascii="宋体" w:hAnsi="宋体" w:eastAsia="宋体" w:cs="宋体"/>
                <w:color w:val="000000"/>
                <w:kern w:val="0"/>
                <w:sz w:val="20"/>
                <w:szCs w:val="20"/>
              </w:rPr>
              <w:t>农产品生产企业、农民专业合作经济组织以及从事农产品收购的单位或者个人销售的农产品未按照规定进行包装、标识的行为</w:t>
            </w: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是否按照规定进行包装</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0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top w:val="single" w:color="auto" w:sz="4" w:space="0"/>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olor w:val="000000"/>
                <w:sz w:val="20"/>
                <w:szCs w:val="20"/>
              </w:rPr>
            </w:pPr>
          </w:p>
        </w:tc>
        <w:tc>
          <w:tcPr>
            <w:tcW w:w="2335" w:type="dxa"/>
            <w:gridSpan w:val="2"/>
            <w:tcBorders>
              <w:top w:val="single" w:color="auto" w:sz="4" w:space="0"/>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是否按照规定进行标识</w:t>
            </w:r>
          </w:p>
        </w:tc>
        <w:tc>
          <w:tcPr>
            <w:tcW w:w="1750"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single" w:color="auto" w:sz="4" w:space="0"/>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0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农产品生产者使用的农产品质量标志的行为</w:t>
            </w: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是否冒用相应的农产品质量标志</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0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single" w:color="auto" w:sz="4" w:space="0"/>
              <w:left w:val="nil"/>
              <w:bottom w:val="single" w:color="auto" w:sz="4" w:space="0"/>
              <w:right w:val="single" w:color="auto" w:sz="4" w:space="0"/>
            </w:tcBorders>
            <w:shd w:val="clear" w:color="auto" w:fill="auto"/>
            <w:vAlign w:val="center"/>
          </w:tcPr>
          <w:p>
            <w:pPr>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生产企业和销售者不履行法律规定义务的行为</w:t>
            </w:r>
          </w:p>
          <w:p>
            <w:pPr>
              <w:spacing w:line="240" w:lineRule="atLeast"/>
              <w:jc w:val="left"/>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对生产经营中存在的安全隐患是否如实上报</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0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p>
        </w:tc>
        <w:tc>
          <w:tcPr>
            <w:tcW w:w="1473" w:type="dxa"/>
            <w:vMerge w:val="restart"/>
            <w:tcBorders>
              <w:top w:val="single" w:color="auto" w:sz="4" w:space="0"/>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农产品生产企业、农民专业合作经济组织生产销售的农产品</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生产销售的农产品含有国家禁止使用的农药、兽药或者其他化学物质的</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50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销售的农产品中农药、兽药等化学物质残留或者含有的重金属等有毒有害物质是否符合农产品质量安全标准</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销售的农产品中含有的致病性寄生虫、微生物或者生物毒素是否符合农产品质量安全标准</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销售的农产品使用的保鲜剂、防腐剂、添加剂等材料是否符合国家强制性的技术规范</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43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vMerge w:val="continue"/>
            <w:tcBorders>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销售的农产品是否有其他不符合农产品质量安全标准的</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25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p>
        </w:tc>
        <w:tc>
          <w:tcPr>
            <w:tcW w:w="1473" w:type="dxa"/>
            <w:vMerge w:val="restart"/>
            <w:tcBorders>
              <w:top w:val="nil"/>
              <w:left w:val="nil"/>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农产品批发市场农产品质量安全检测</w:t>
            </w: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是否设立或者委托农产品质量安全检测机构进行抽查检测</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370"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对发现不符合农产品质量安全标准的，是否立即要求销售者停止销售</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370"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vMerge w:val="continue"/>
            <w:tcBorders>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对发现不符合农产品质量安全标准的，是否向农业行政主管部门报告</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widowControl/>
              <w:numPr>
                <w:ilvl w:val="0"/>
                <w:numId w:val="0"/>
              </w:num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农产品质量检测机构环节检查</w:t>
            </w:r>
          </w:p>
        </w:tc>
        <w:tc>
          <w:tcPr>
            <w:tcW w:w="1473" w:type="dxa"/>
            <w:vMerge w:val="restart"/>
            <w:tcBorders>
              <w:top w:val="nil"/>
              <w:left w:val="nil"/>
              <w:right w:val="single" w:color="auto" w:sz="4" w:space="0"/>
            </w:tcBorders>
            <w:shd w:val="clear" w:color="auto" w:fill="auto"/>
            <w:vAlign w:val="center"/>
          </w:tcPr>
          <w:p>
            <w:pPr>
              <w:jc w:val="left"/>
              <w:rPr>
                <w:rFonts w:ascii="宋体" w:hAnsi="宋体" w:eastAsia="宋体" w:cs="宋体"/>
                <w:color w:val="000000"/>
                <w:kern w:val="0"/>
                <w:sz w:val="20"/>
                <w:szCs w:val="20"/>
              </w:rPr>
            </w:pPr>
            <w:r>
              <w:rPr>
                <w:rFonts w:hint="eastAsia" w:ascii="宋体" w:hAnsi="宋体" w:eastAsia="宋体" w:cs="宋体"/>
                <w:color w:val="000000"/>
                <w:kern w:val="0"/>
                <w:sz w:val="20"/>
                <w:szCs w:val="20"/>
              </w:rPr>
              <w:t>农产品质量安全检测机构出具检测结果情况</w:t>
            </w:r>
          </w:p>
          <w:p>
            <w:pPr>
              <w:spacing w:line="240" w:lineRule="atLeast"/>
              <w:jc w:val="left"/>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农产品质量安全检测机构是否伪造检测结果</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widowControl/>
              <w:spacing w:line="240" w:lineRule="atLeast"/>
              <w:jc w:val="left"/>
              <w:rPr>
                <w:rFonts w:hint="eastAsia" w:ascii="宋体" w:hAnsi="宋体" w:eastAsia="宋体" w:cs="宋体"/>
                <w:sz w:val="20"/>
                <w:szCs w:val="20"/>
                <w:lang w:eastAsia="zh-CN" w:bidi="ar-SA"/>
              </w:rPr>
            </w:pPr>
          </w:p>
        </w:tc>
        <w:tc>
          <w:tcPr>
            <w:tcW w:w="1473" w:type="dxa"/>
            <w:vMerge w:val="continue"/>
            <w:tcBorders>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p>
        </w:tc>
        <w:tc>
          <w:tcPr>
            <w:tcW w:w="2335" w:type="dxa"/>
            <w:gridSpan w:val="2"/>
            <w:tcBorders>
              <w:top w:val="nil"/>
              <w:left w:val="nil"/>
              <w:bottom w:val="single" w:color="auto" w:sz="4" w:space="0"/>
              <w:right w:val="single" w:color="auto" w:sz="4" w:space="0"/>
            </w:tcBorders>
            <w:shd w:val="clear" w:color="auto" w:fill="auto"/>
            <w:vAlign w:val="center"/>
          </w:tcPr>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农产品质量安全检测机构是否真实准确</w:t>
            </w:r>
          </w:p>
        </w:tc>
        <w:tc>
          <w:tcPr>
            <w:tcW w:w="1750"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sz w:val="20"/>
                <w:szCs w:val="20"/>
              </w:rPr>
            </w:pPr>
            <w:r>
              <w:rPr>
                <w:rFonts w:hint="eastAsia" w:ascii="宋体" w:hAnsi="宋体" w:eastAsia="宋体" w:cs="宋体"/>
                <w:sz w:val="20"/>
                <w:szCs w:val="20"/>
              </w:rPr>
              <w:t>□实地勘验</w:t>
            </w:r>
            <w:r>
              <w:rPr>
                <w:rFonts w:hint="eastAsia" w:ascii="宋体" w:hAnsi="宋体" w:eastAsia="宋体" w:cs="宋体"/>
                <w:sz w:val="20"/>
                <w:szCs w:val="20"/>
              </w:rPr>
              <w:br w:type="textWrapping"/>
            </w:r>
            <w:r>
              <w:rPr>
                <w:rFonts w:hint="eastAsia" w:ascii="宋体" w:hAnsi="宋体" w:eastAsia="宋体" w:cs="宋体"/>
                <w:sz w:val="20"/>
                <w:szCs w:val="20"/>
              </w:rPr>
              <w:t>□查验证照</w:t>
            </w:r>
            <w:r>
              <w:rPr>
                <w:rFonts w:hint="eastAsia" w:ascii="宋体" w:hAnsi="宋体" w:eastAsia="宋体" w:cs="宋体"/>
                <w:sz w:val="20"/>
                <w:szCs w:val="20"/>
              </w:rPr>
              <w:br w:type="textWrapping"/>
            </w:r>
            <w:r>
              <w:rPr>
                <w:rFonts w:hint="eastAsia" w:ascii="宋体" w:hAnsi="宋体" w:eastAsia="宋体" w:cs="宋体"/>
                <w:sz w:val="20"/>
                <w:szCs w:val="20"/>
              </w:rPr>
              <w:t>□现场询问</w:t>
            </w:r>
            <w:r>
              <w:rPr>
                <w:rFonts w:hint="eastAsia" w:ascii="宋体" w:hAnsi="宋体" w:eastAsia="宋体" w:cs="宋体"/>
                <w:sz w:val="20"/>
                <w:szCs w:val="20"/>
              </w:rPr>
              <w:br w:type="textWrapping"/>
            </w:r>
            <w:r>
              <w:rPr>
                <w:rFonts w:hint="eastAsia" w:ascii="宋体" w:hAnsi="宋体" w:eastAsia="宋体" w:cs="宋体"/>
                <w:sz w:val="20"/>
                <w:szCs w:val="20"/>
              </w:rPr>
              <w:t>□查阅资料</w:t>
            </w:r>
            <w:r>
              <w:rPr>
                <w:rFonts w:hint="eastAsia" w:ascii="宋体" w:hAnsi="宋体" w:eastAsia="宋体" w:cs="宋体"/>
                <w:sz w:val="20"/>
                <w:szCs w:val="20"/>
              </w:rPr>
              <w:br w:type="textWrapping"/>
            </w:r>
            <w:r>
              <w:rPr>
                <w:rFonts w:hint="eastAsia" w:ascii="宋体" w:hAnsi="宋体" w:eastAsia="宋体" w:cs="宋体"/>
                <w:sz w:val="20"/>
                <w:szCs w:val="20"/>
              </w:rPr>
              <w:t>□网上核验</w:t>
            </w:r>
            <w:r>
              <w:rPr>
                <w:rFonts w:hint="eastAsia" w:ascii="宋体" w:hAnsi="宋体" w:eastAsia="宋体" w:cs="宋体"/>
                <w:sz w:val="20"/>
                <w:szCs w:val="20"/>
              </w:rPr>
              <w:br w:type="textWrapping"/>
            </w:r>
            <w:r>
              <w:rPr>
                <w:rFonts w:hint="eastAsia" w:ascii="宋体" w:hAnsi="宋体" w:eastAsia="宋体" w:cs="宋体"/>
                <w:sz w:val="20"/>
                <w:szCs w:val="20"/>
              </w:rPr>
              <w:t>□抽样检验</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□听取被检查对象说明</w:t>
            </w:r>
            <w:r>
              <w:rPr>
                <w:rFonts w:ascii="宋体" w:hAnsi="宋体" w:eastAsia="宋体" w:cs="宋体"/>
                <w:color w:val="000000"/>
                <w:kern w:val="0"/>
                <w:sz w:val="20"/>
                <w:szCs w:val="20"/>
              </w:rPr>
              <w:t>、介绍情况</w:t>
            </w:r>
          </w:p>
        </w:tc>
        <w:tc>
          <w:tcPr>
            <w:tcW w:w="1824" w:type="dxa"/>
            <w:gridSpan w:val="2"/>
            <w:tcBorders>
              <w:top w:val="nil"/>
              <w:left w:val="nil"/>
              <w:bottom w:val="single" w:color="auto" w:sz="4" w:space="0"/>
              <w:right w:val="single" w:color="auto"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ascii="宋体" w:hAnsi="宋体" w:eastAsia="宋体" w:cs="宋体"/>
                <w:color w:val="000000"/>
                <w:kern w:val="0"/>
                <w:sz w:val="20"/>
                <w:szCs w:val="20"/>
              </w:rPr>
            </w:pPr>
            <w:r>
              <w:rPr>
                <w:rFonts w:hint="eastAsia" w:ascii="宋体" w:hAnsi="宋体" w:eastAsia="宋体" w:cs="宋体"/>
                <w:color w:val="000000"/>
                <w:kern w:val="0"/>
                <w:sz w:val="20"/>
                <w:szCs w:val="20"/>
              </w:rPr>
              <w:t xml:space="preserve">□是 </w:t>
            </w:r>
          </w:p>
          <w:p>
            <w:pPr>
              <w:keepNext w:val="0"/>
              <w:keepLines w:val="0"/>
              <w:pageBreakBefore w:val="0"/>
              <w:widowControl/>
              <w:kinsoku/>
              <w:wordWrap/>
              <w:overflowPunct/>
              <w:topLinePunct w:val="0"/>
              <w:autoSpaceDE/>
              <w:autoSpaceDN/>
              <w:bidi w:val="0"/>
              <w:adjustRightInd/>
              <w:snapToGrid/>
              <w:spacing w:after="0" w:line="240" w:lineRule="atLeast"/>
              <w:jc w:val="left"/>
              <w:textAlignment w:val="auto"/>
              <w:rPr>
                <w:rFonts w:hint="eastAsia" w:ascii="宋体" w:hAnsi="宋体" w:eastAsia="宋体" w:cs="宋体"/>
                <w:color w:val="000000"/>
                <w:kern w:val="0"/>
                <w:sz w:val="20"/>
                <w:szCs w:val="20"/>
              </w:rPr>
            </w:pPr>
            <w:r>
              <w:rPr>
                <w:rFonts w:hint="eastAsia" w:ascii="宋体" w:hAnsi="宋体" w:eastAsia="宋体" w:cs="宋体"/>
                <w:color w:val="000000"/>
                <w:kern w:val="0"/>
                <w:sz w:val="20"/>
                <w:szCs w:val="20"/>
              </w:rPr>
              <w:t>□否</w:t>
            </w:r>
            <w:r>
              <w:rPr>
                <w:rFonts w:hint="eastAsia" w:ascii="宋体" w:hAnsi="宋体" w:eastAsia="宋体" w:cs="宋体"/>
                <w:color w:val="000000"/>
                <w:kern w:val="0"/>
                <w:szCs w:val="21"/>
                <w:u w:val="single"/>
              </w:rPr>
              <w:t xml:space="preserve">          </w:t>
            </w:r>
          </w:p>
          <w:p>
            <w:pPr>
              <w:spacing w:line="240" w:lineRule="atLeast"/>
              <w:jc w:val="left"/>
              <w:rPr>
                <w:rFonts w:hint="eastAsia" w:ascii="宋体" w:hAnsi="宋体" w:eastAsia="宋体" w:cs="宋体"/>
                <w:sz w:val="20"/>
                <w:szCs w:val="20"/>
                <w:lang w:eastAsia="zh-CN" w:bidi="ar-SA"/>
              </w:rPr>
            </w:pPr>
            <w:r>
              <w:rPr>
                <w:rFonts w:hint="eastAsia" w:ascii="宋体" w:hAnsi="宋体" w:eastAsia="宋体" w:cs="宋体"/>
                <w:color w:val="000000"/>
                <w:kern w:val="0"/>
                <w:sz w:val="20"/>
                <w:szCs w:val="20"/>
              </w:rPr>
              <w:t>□不涉及</w:t>
            </w:r>
            <w:r>
              <w:rPr>
                <w:rFonts w:hint="eastAsia" w:ascii="宋体" w:hAnsi="宋体" w:eastAsia="宋体" w:cs="宋体"/>
                <w:sz w:val="20"/>
                <w:szCs w:val="20"/>
                <w:lang w:eastAsia="zh-CN" w:bidi="ar-SA"/>
              </w:rPr>
              <w:t xml:space="preserve">  </w:t>
            </w:r>
          </w:p>
        </w:tc>
      </w:tr>
      <w:tr>
        <w:tblPrEx>
          <w:tblCellMar>
            <w:top w:w="0" w:type="dxa"/>
            <w:left w:w="108" w:type="dxa"/>
            <w:bottom w:w="0" w:type="dxa"/>
            <w:right w:w="108" w:type="dxa"/>
          </w:tblCellMar>
        </w:tblPrEx>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19A68B6"/>
    <w:rsid w:val="02057617"/>
    <w:rsid w:val="04394EFB"/>
    <w:rsid w:val="04562901"/>
    <w:rsid w:val="04987C49"/>
    <w:rsid w:val="04FF3061"/>
    <w:rsid w:val="073503B1"/>
    <w:rsid w:val="088D1485"/>
    <w:rsid w:val="093D6ADF"/>
    <w:rsid w:val="0C3004AC"/>
    <w:rsid w:val="0DDD7739"/>
    <w:rsid w:val="0DF778E5"/>
    <w:rsid w:val="0E4A5031"/>
    <w:rsid w:val="0ECC39CB"/>
    <w:rsid w:val="0FB20A94"/>
    <w:rsid w:val="11380017"/>
    <w:rsid w:val="11F665FA"/>
    <w:rsid w:val="13DB0A0D"/>
    <w:rsid w:val="141B4CCC"/>
    <w:rsid w:val="14397A6A"/>
    <w:rsid w:val="14A54703"/>
    <w:rsid w:val="184E7B69"/>
    <w:rsid w:val="18D54977"/>
    <w:rsid w:val="19695226"/>
    <w:rsid w:val="1AF9115D"/>
    <w:rsid w:val="1B150086"/>
    <w:rsid w:val="1B965B65"/>
    <w:rsid w:val="1C8B7B85"/>
    <w:rsid w:val="1CB31AFD"/>
    <w:rsid w:val="1D2422E4"/>
    <w:rsid w:val="1DF066A9"/>
    <w:rsid w:val="1F81277E"/>
    <w:rsid w:val="1FF5717B"/>
    <w:rsid w:val="20EF6CC2"/>
    <w:rsid w:val="21BD0D01"/>
    <w:rsid w:val="23F66075"/>
    <w:rsid w:val="24636E73"/>
    <w:rsid w:val="25365980"/>
    <w:rsid w:val="28200374"/>
    <w:rsid w:val="284E739E"/>
    <w:rsid w:val="2A577929"/>
    <w:rsid w:val="2B021C87"/>
    <w:rsid w:val="2C086BBF"/>
    <w:rsid w:val="312448E3"/>
    <w:rsid w:val="321B24F3"/>
    <w:rsid w:val="323C5DBB"/>
    <w:rsid w:val="333E7A15"/>
    <w:rsid w:val="33B97261"/>
    <w:rsid w:val="34A90EB1"/>
    <w:rsid w:val="351D2F11"/>
    <w:rsid w:val="35767CBA"/>
    <w:rsid w:val="367D2659"/>
    <w:rsid w:val="381104FE"/>
    <w:rsid w:val="39D11DBA"/>
    <w:rsid w:val="39EC3BE1"/>
    <w:rsid w:val="3DFC29F7"/>
    <w:rsid w:val="41261E34"/>
    <w:rsid w:val="41740966"/>
    <w:rsid w:val="4291293F"/>
    <w:rsid w:val="43662892"/>
    <w:rsid w:val="43F33652"/>
    <w:rsid w:val="44F83254"/>
    <w:rsid w:val="46701F1E"/>
    <w:rsid w:val="46ED015E"/>
    <w:rsid w:val="47827C20"/>
    <w:rsid w:val="4B0D4147"/>
    <w:rsid w:val="4B114644"/>
    <w:rsid w:val="4B8155A1"/>
    <w:rsid w:val="4C3C4E79"/>
    <w:rsid w:val="4C8A0D54"/>
    <w:rsid w:val="4CBF1DBE"/>
    <w:rsid w:val="4D2D555D"/>
    <w:rsid w:val="4E4F2029"/>
    <w:rsid w:val="4E9258C2"/>
    <w:rsid w:val="52D0374F"/>
    <w:rsid w:val="52ED421C"/>
    <w:rsid w:val="54091071"/>
    <w:rsid w:val="54852FE3"/>
    <w:rsid w:val="55117D86"/>
    <w:rsid w:val="558A08B2"/>
    <w:rsid w:val="55EB09DF"/>
    <w:rsid w:val="57C35F35"/>
    <w:rsid w:val="581B0BB3"/>
    <w:rsid w:val="58654BE2"/>
    <w:rsid w:val="58FF66E0"/>
    <w:rsid w:val="590A628D"/>
    <w:rsid w:val="598D61A9"/>
    <w:rsid w:val="5A684C9C"/>
    <w:rsid w:val="5AB66506"/>
    <w:rsid w:val="5B726A25"/>
    <w:rsid w:val="5BA717E3"/>
    <w:rsid w:val="5BC3390D"/>
    <w:rsid w:val="5CFC12A2"/>
    <w:rsid w:val="5D9E71EE"/>
    <w:rsid w:val="5E255360"/>
    <w:rsid w:val="5E9627D6"/>
    <w:rsid w:val="5F091CCF"/>
    <w:rsid w:val="60477701"/>
    <w:rsid w:val="61C20557"/>
    <w:rsid w:val="61D733AD"/>
    <w:rsid w:val="61D734C1"/>
    <w:rsid w:val="64D8532E"/>
    <w:rsid w:val="659C5307"/>
    <w:rsid w:val="66FA643C"/>
    <w:rsid w:val="67744D37"/>
    <w:rsid w:val="67A068F5"/>
    <w:rsid w:val="6A0756DE"/>
    <w:rsid w:val="6A78205A"/>
    <w:rsid w:val="6AC544F8"/>
    <w:rsid w:val="6C68503D"/>
    <w:rsid w:val="6C9A286F"/>
    <w:rsid w:val="6D1D7CA8"/>
    <w:rsid w:val="6E3A7EBC"/>
    <w:rsid w:val="6F046853"/>
    <w:rsid w:val="6F8D1741"/>
    <w:rsid w:val="71284ACB"/>
    <w:rsid w:val="71404AAD"/>
    <w:rsid w:val="71704AA3"/>
    <w:rsid w:val="725F3F2B"/>
    <w:rsid w:val="74887CEE"/>
    <w:rsid w:val="75620BDB"/>
    <w:rsid w:val="75A61FEF"/>
    <w:rsid w:val="787D0CC0"/>
    <w:rsid w:val="78A56C26"/>
    <w:rsid w:val="78F42909"/>
    <w:rsid w:val="791457EC"/>
    <w:rsid w:val="79730574"/>
    <w:rsid w:val="7B2475C5"/>
    <w:rsid w:val="7BE316CA"/>
    <w:rsid w:val="7DDF0935"/>
    <w:rsid w:val="7F802C39"/>
    <w:rsid w:val="7F8922A0"/>
    <w:rsid w:val="7F925891"/>
    <w:rsid w:val="7FAE6EB4"/>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zzzxjk</cp:lastModifiedBy>
  <dcterms:modified xsi:type="dcterms:W3CDTF">2021-11-12T06:42:17Z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AD44CC24703A407483D45FA1B6190B21</vt:lpwstr>
  </property>
</Properties>
</file>