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宋体" w:eastAsia="方正小标宋简体" w:cs="宋体"/>
          <w:color w:val="000000"/>
          <w:kern w:val="0"/>
          <w:sz w:val="40"/>
          <w:szCs w:val="40"/>
        </w:rPr>
      </w:pPr>
      <w:r>
        <w:rPr>
          <w:rFonts w:hint="eastAsia" w:ascii="方正小标宋简体" w:hAnsi="宋体" w:eastAsia="方正小标宋简体" w:cs="宋体"/>
          <w:color w:val="000000"/>
          <w:kern w:val="0"/>
          <w:sz w:val="40"/>
          <w:szCs w:val="40"/>
        </w:rPr>
        <w:t>动物病原微生物实验室生物安全监督</w:t>
      </w:r>
    </w:p>
    <w:p>
      <w:pPr>
        <w:jc w:val="center"/>
        <w:rPr>
          <w:rFonts w:hint="eastAsia" w:ascii="方正小标宋简体" w:eastAsia="方正小标宋简体"/>
          <w:sz w:val="44"/>
          <w:szCs w:val="44"/>
        </w:rPr>
      </w:pP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4"/>
        <w:tblW w:w="8505" w:type="dxa"/>
        <w:tblInd w:w="93" w:type="dxa"/>
        <w:tblLayout w:type="autofit"/>
        <w:tblCellMar>
          <w:top w:w="0" w:type="dxa"/>
          <w:left w:w="108" w:type="dxa"/>
          <w:bottom w:w="0" w:type="dxa"/>
          <w:right w:w="108" w:type="dxa"/>
        </w:tblCellMar>
      </w:tblPr>
      <w:tblGrid>
        <w:gridCol w:w="1123"/>
        <w:gridCol w:w="1473"/>
        <w:gridCol w:w="1570"/>
        <w:gridCol w:w="980"/>
        <w:gridCol w:w="579"/>
        <w:gridCol w:w="893"/>
        <w:gridCol w:w="594"/>
        <w:gridCol w:w="1293"/>
      </w:tblGrid>
      <w:tr>
        <w:tblPrEx>
          <w:tblCellMar>
            <w:top w:w="0" w:type="dxa"/>
            <w:left w:w="108" w:type="dxa"/>
            <w:bottom w:w="0" w:type="dxa"/>
            <w:right w:w="108" w:type="dxa"/>
          </w:tblCellMar>
        </w:tblPrEx>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bookmarkStart w:id="0" w:name="_GoBack" w:colFirst="0" w:colLast="4"/>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5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472"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87"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162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w:t>
            </w:r>
          </w:p>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设立</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新建、改建或者扩建一级、二级实验室备案</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新建、改建或者扩建一级、二级实验室是否向设区的市级人民政府卫生主管部门或者兽医主管部门备案</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□非现场检查</w:t>
            </w:r>
          </w:p>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p>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□查验证照</w:t>
            </w:r>
          </w:p>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□现场询问</w:t>
            </w:r>
          </w:p>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default" w:ascii="宋体" w:hAnsi="宋体" w:eastAsia="宋体" w:cs="宋体"/>
                <w:sz w:val="20"/>
                <w:szCs w:val="20"/>
                <w:lang w:val="en-US" w:eastAsia="zh-CN" w:bidi="ar-SA"/>
              </w:rPr>
            </w:pPr>
            <w:r>
              <w:rPr>
                <w:rFonts w:hint="eastAsia" w:ascii="宋体" w:hAnsi="宋体" w:eastAsia="宋体" w:cs="宋体"/>
                <w:sz w:val="20"/>
                <w:szCs w:val="20"/>
                <w:lang w:eastAsia="zh-CN" w:bidi="ar-SA"/>
              </w:rPr>
              <w:t>□</w:t>
            </w:r>
            <w:r>
              <w:rPr>
                <w:rFonts w:hint="eastAsia" w:ascii="宋体" w:hAnsi="宋体" w:eastAsia="宋体" w:cs="宋体"/>
                <w:sz w:val="20"/>
                <w:szCs w:val="20"/>
                <w:lang w:val="en-US"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w:t>
            </w:r>
            <w:r>
              <w:rPr>
                <w:rFonts w:hint="eastAsia" w:ascii="宋体" w:hAnsi="宋体" w:eastAsia="宋体" w:cs="宋体"/>
                <w:sz w:val="20"/>
                <w:szCs w:val="20"/>
                <w:lang w:val="en-US"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个人设立实验室或者从事实验活动</w:t>
            </w:r>
          </w:p>
        </w:tc>
        <w:tc>
          <w:tcPr>
            <w:tcW w:w="2550"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是否为个人设立病原微生物实验室或者从事病原微生物实验活动</w:t>
            </w:r>
          </w:p>
        </w:tc>
        <w:tc>
          <w:tcPr>
            <w:tcW w:w="1472"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sym w:font="Wingdings 2" w:char="00A3"/>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widowControl/>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0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病原微生物实验</w:t>
            </w:r>
          </w:p>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活动</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建立或者保存实验档案</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实验室是否依照规定建立或者保存实验档案</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50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在符合相应生物安全要求的实验室从事实验活动</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是否在不符合相应生物安全要求的实验室从事病原微生物相关实验活动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未明显位置标示危险标识</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实验室是否未依照规定在明显位置标示国务院卫生主管部门和兽医主管部门规定的生物危险标识和生物安全实验室级别标志的行为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实验室人员</w:t>
            </w:r>
          </w:p>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培训</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实验室是否未依照规定定期对工作人员进行培训，或者工作人员考核不合格允许其上岗，或者批准未采取防护措施的人员进入实验室</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3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实验室工作人员遵守技术规范和操作规程</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实验室工作人员是否遵守实验室生物安全技术规范和操作规程</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实验活动结束后菌（毒）种和样本就地销毁</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实验室在相关实验活动结束后，是否依照规定及时将病原微生物菌（毒）种和样本就地销毁或者送交保藏机构保管</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1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未经批准从事尚未发现的病原微生物相关实验活动</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是否未经批准擅自从事在我国尚未发现或者已经宣布消灭的病原微生物相关实验活动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在未经指定的实验室从事尚未发现的病原微生物相关实验活动</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是否在未经指定的专业实验室从事在我国尚未发现或者已经宣布消灭的病原微生物相关实验活动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实验室防扩散管理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拒绝接受调查取证、采集样品等活动</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是否拒绝接受兽医主管部门依法开展有关高致病性病原微生物扩散的调查取证、采集样品等活动或者依照规定采取有关预防、控制措施</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发生病原微生物被盗、被抢、丢失、泄漏，未报告</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发生病原微生物被盗、被抢、丢失、泄漏，承运单位、护送人、保藏机构和实验室的设立单位是否未依照规定报告</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5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菌（毒）种保存管理</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违反规定保藏或者提供菌（毒）种或者样本</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是否违反规定保藏或者提供菌（毒）种或者样本</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0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违反规定未及时提供菌（毒）种或者样本</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是否及时向保藏机构提供菌（毒）种或者样本</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未经批准，从国外引进或者向国外提供菌（毒）种或者样本</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是否未经批准，从国外引进或者向国外提供菌（毒）种或者样本</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50" w:hRule="atLeast"/>
        </w:trPr>
        <w:tc>
          <w:tcPr>
            <w:tcW w:w="112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高致病性病原微生物实验</w:t>
            </w:r>
          </w:p>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活动</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未经批准从事高致病性病原微生物实验活动</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三级、四级实验室是否未经批准从事某种高致病性病原微生物或者疑似高致病性病原微生物实验活动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20"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未报告实验活动结果以及工作情况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病原微生物实验室是否未向原批准部门报告实验活动结果以及工作情况</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未依照规定采集病原微生物样本</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是否依照规定采集病原微生物样本，或者对所采集样本的来源、采集过程和方法等作详细记录</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制定应急处置预案并备案</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实验室是否依照规定制定实验室感染应急处置预案并备案</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建立健全安全保卫制度</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实验室的设立单位是否未建立健全安全保卫制度，或者未采取安全保卫措施</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未经批准运输高致病性菌（毒）种或者样本</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是否未经批准运输高致病性病原微生物菌（毒）种或者样本等行为导致高致病性病原微生物菌（毒）种或者样本被盗、被抢、丢失、泄露</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实验室使用新技术、新方法从事高致病性病原微生物相关实验活动未经论证</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实验室使用新技术、新方法从事高致病性病原微生物相关实验活动是否未经国家病原微生物实验室生物安全专家委员会论证</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同一独立区域内同时从事两种以上高致病性病原微生物实验活动</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在同一个实验室的同一个独立安全区域内是否同时从事两种或者两种以上高致病性病原微生物的相关实验活动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实验室工作人员感染未依照规定报告</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实验室工作人员感染临床症状或者体征等情形是否未依照规定报告或者未依照规定采取控制措施</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未经实验室负责人批准进入高等级病原微生物实验室</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是否未经实验室负责人批准进入高等级病原微生物实验室</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40" w:hRule="atLeast"/>
        </w:trPr>
        <w:tc>
          <w:tcPr>
            <w:tcW w:w="112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生物技术研究、开发活动</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从事国家禁止的生物技术研究、开发与应用活动</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是否从事国家禁止的生物技术研究、开发与应用活动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从事生物技术研究、开发活动未遵守国家生物技术研究开发安全管理规范</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从事生物技术研究、开发活动是否未遵守国家生物技术研究开发安全管理规范</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tcBorders>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生物安全等级</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未在相应等级的实验室进行，或者高等级病原微生物实验室未经批准从事高致病性、疑似高致病性病原微生物实验活动</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从事病原微生物实验活动是否未在相应等级的实验室进行，或者高等级病原微生物实验室未经批准从事高致病性、疑似高致病性病原微生物实验活动</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53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bookmarkEnd w:id="0"/>
    </w:tbl>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4FF3061"/>
    <w:rsid w:val="1AF9115D"/>
    <w:rsid w:val="1B965B65"/>
    <w:rsid w:val="1F81277E"/>
    <w:rsid w:val="1FF5717B"/>
    <w:rsid w:val="24636E73"/>
    <w:rsid w:val="2A3D7A45"/>
    <w:rsid w:val="2DB754E0"/>
    <w:rsid w:val="321B24F3"/>
    <w:rsid w:val="381104FE"/>
    <w:rsid w:val="41261E34"/>
    <w:rsid w:val="41740966"/>
    <w:rsid w:val="4B0D4147"/>
    <w:rsid w:val="4D2D555D"/>
    <w:rsid w:val="52ED421C"/>
    <w:rsid w:val="54091071"/>
    <w:rsid w:val="5A684C9C"/>
    <w:rsid w:val="5AB66506"/>
    <w:rsid w:val="5BC3390D"/>
    <w:rsid w:val="5E255360"/>
    <w:rsid w:val="659C5307"/>
    <w:rsid w:val="66FA643C"/>
    <w:rsid w:val="67744D37"/>
    <w:rsid w:val="6A0756DE"/>
    <w:rsid w:val="6C9A286F"/>
    <w:rsid w:val="6F046853"/>
    <w:rsid w:val="71284ACB"/>
    <w:rsid w:val="71704AA3"/>
    <w:rsid w:val="75620BDB"/>
    <w:rsid w:val="7FB2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8"/>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19"/>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0"/>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1"/>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2"/>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3"/>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4"/>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5"/>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6"/>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8"/>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7"/>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character" w:styleId="16">
    <w:name w:val="Strong"/>
    <w:basedOn w:val="15"/>
    <w:qFormat/>
    <w:uiPriority w:val="22"/>
    <w:rPr>
      <w:b/>
      <w:bCs/>
    </w:rPr>
  </w:style>
  <w:style w:type="character" w:styleId="17">
    <w:name w:val="Emphasis"/>
    <w:basedOn w:val="15"/>
    <w:qFormat/>
    <w:uiPriority w:val="20"/>
    <w:rPr>
      <w:i/>
      <w:iCs/>
    </w:rPr>
  </w:style>
  <w:style w:type="character" w:customStyle="1" w:styleId="18">
    <w:name w:val="标题 1 Char"/>
    <w:basedOn w:val="15"/>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19">
    <w:name w:val="标题 2 Char"/>
    <w:basedOn w:val="15"/>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0">
    <w:name w:val="标题 3 Char"/>
    <w:basedOn w:val="15"/>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1">
    <w:name w:val="标题 4 Char"/>
    <w:basedOn w:val="15"/>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2">
    <w:name w:val="标题 5 Char"/>
    <w:basedOn w:val="15"/>
    <w:link w:val="6"/>
    <w:qFormat/>
    <w:uiPriority w:val="9"/>
    <w:rPr>
      <w:rFonts w:asciiTheme="majorHAnsi" w:hAnsiTheme="majorHAnsi" w:eastAsiaTheme="majorEastAsia" w:cstheme="majorBidi"/>
      <w:color w:val="254061" w:themeColor="accent1" w:themeShade="80"/>
    </w:rPr>
  </w:style>
  <w:style w:type="character" w:customStyle="1" w:styleId="23">
    <w:name w:val="标题 6 Char"/>
    <w:basedOn w:val="15"/>
    <w:link w:val="7"/>
    <w:qFormat/>
    <w:uiPriority w:val="9"/>
    <w:rPr>
      <w:rFonts w:asciiTheme="majorHAnsi" w:hAnsiTheme="majorHAnsi" w:eastAsiaTheme="majorEastAsia" w:cstheme="majorBidi"/>
      <w:i/>
      <w:iCs/>
      <w:color w:val="254061" w:themeColor="accent1" w:themeShade="80"/>
    </w:rPr>
  </w:style>
  <w:style w:type="character" w:customStyle="1" w:styleId="24">
    <w:name w:val="标题 7 Char"/>
    <w:basedOn w:val="15"/>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5">
    <w:name w:val="标题 8 Char"/>
    <w:basedOn w:val="15"/>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6">
    <w:name w:val="标题 9 Char"/>
    <w:basedOn w:val="15"/>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7">
    <w:name w:val="标题 Char"/>
    <w:basedOn w:val="15"/>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8">
    <w:name w:val="副标题 Char"/>
    <w:basedOn w:val="15"/>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29">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0">
    <w:name w:val="List Paragraph"/>
    <w:basedOn w:val="1"/>
    <w:qFormat/>
    <w:uiPriority w:val="34"/>
    <w:pPr>
      <w:ind w:left="720"/>
      <w:contextualSpacing/>
    </w:pPr>
  </w:style>
  <w:style w:type="paragraph" w:styleId="31">
    <w:name w:val="Quote"/>
    <w:basedOn w:val="1"/>
    <w:next w:val="1"/>
    <w:link w:val="32"/>
    <w:qFormat/>
    <w:uiPriority w:val="29"/>
    <w:rPr>
      <w:i/>
      <w:iCs/>
      <w:color w:val="000000" w:themeColor="text1"/>
      <w14:textFill>
        <w14:solidFill>
          <w14:schemeClr w14:val="tx1"/>
        </w14:solidFill>
      </w14:textFill>
    </w:rPr>
  </w:style>
  <w:style w:type="character" w:customStyle="1" w:styleId="32">
    <w:name w:val="引用 Char"/>
    <w:basedOn w:val="15"/>
    <w:link w:val="31"/>
    <w:qFormat/>
    <w:uiPriority w:val="29"/>
    <w:rPr>
      <w:i/>
      <w:iCs/>
      <w:color w:val="000000" w:themeColor="text1"/>
      <w14:textFill>
        <w14:solidFill>
          <w14:schemeClr w14:val="tx1"/>
        </w14:solidFill>
      </w14:textFill>
    </w:rPr>
  </w:style>
  <w:style w:type="paragraph" w:styleId="33">
    <w:name w:val="Intense Quote"/>
    <w:basedOn w:val="1"/>
    <w:next w:val="1"/>
    <w:link w:val="34"/>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4">
    <w:name w:val="明显引用 Char"/>
    <w:basedOn w:val="15"/>
    <w:link w:val="33"/>
    <w:qFormat/>
    <w:uiPriority w:val="30"/>
    <w:rPr>
      <w:b/>
      <w:bCs/>
      <w:i/>
      <w:iCs/>
      <w:color w:val="4F81BD" w:themeColor="accent1"/>
      <w14:textFill>
        <w14:solidFill>
          <w14:schemeClr w14:val="accent1"/>
        </w14:solidFill>
      </w14:textFill>
    </w:rPr>
  </w:style>
  <w:style w:type="character" w:customStyle="1" w:styleId="35">
    <w:name w:val="Subtle Emphasis"/>
    <w:basedOn w:val="15"/>
    <w:qFormat/>
    <w:uiPriority w:val="19"/>
    <w:rPr>
      <w:i/>
      <w:iCs/>
      <w:color w:val="808080" w:themeColor="text1" w:themeTint="80"/>
      <w14:textFill>
        <w14:solidFill>
          <w14:schemeClr w14:val="tx1">
            <w14:lumMod w14:val="50000"/>
            <w14:lumOff w14:val="50000"/>
          </w14:schemeClr>
        </w14:solidFill>
      </w14:textFill>
    </w:rPr>
  </w:style>
  <w:style w:type="character" w:customStyle="1" w:styleId="36">
    <w:name w:val="Intense Emphasis"/>
    <w:basedOn w:val="15"/>
    <w:qFormat/>
    <w:uiPriority w:val="21"/>
    <w:rPr>
      <w:b/>
      <w:bCs/>
      <w:i/>
      <w:iCs/>
      <w:color w:val="4F81BD" w:themeColor="accent1"/>
      <w14:textFill>
        <w14:solidFill>
          <w14:schemeClr w14:val="accent1"/>
        </w14:solidFill>
      </w14:textFill>
    </w:rPr>
  </w:style>
  <w:style w:type="character" w:customStyle="1" w:styleId="37">
    <w:name w:val="Subtle Reference"/>
    <w:basedOn w:val="15"/>
    <w:qFormat/>
    <w:uiPriority w:val="31"/>
    <w:rPr>
      <w:smallCaps/>
      <w:color w:val="C0504D" w:themeColor="accent2"/>
      <w:u w:val="single"/>
      <w14:textFill>
        <w14:solidFill>
          <w14:schemeClr w14:val="accent2"/>
        </w14:solidFill>
      </w14:textFill>
    </w:rPr>
  </w:style>
  <w:style w:type="character" w:customStyle="1" w:styleId="38">
    <w:name w:val="Intense Reference"/>
    <w:basedOn w:val="15"/>
    <w:qFormat/>
    <w:uiPriority w:val="32"/>
    <w:rPr>
      <w:b/>
      <w:bCs/>
      <w:smallCaps/>
      <w:color w:val="C0504D" w:themeColor="accent2"/>
      <w:spacing w:val="5"/>
      <w:u w:val="single"/>
      <w14:textFill>
        <w14:solidFill>
          <w14:schemeClr w14:val="accent2"/>
        </w14:solidFill>
      </w14:textFill>
    </w:rPr>
  </w:style>
  <w:style w:type="character" w:customStyle="1" w:styleId="39">
    <w:name w:val="Book Title"/>
    <w:basedOn w:val="15"/>
    <w:qFormat/>
    <w:uiPriority w:val="33"/>
    <w:rPr>
      <w:b/>
      <w:bCs/>
      <w:smallCaps/>
      <w:spacing w:val="5"/>
    </w:rPr>
  </w:style>
  <w:style w:type="paragraph" w:customStyle="1" w:styleId="40">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0</TotalTime>
  <ScaleCrop>false</ScaleCrop>
  <LinksUpToDate>false</LinksUpToDate>
  <CharactersWithSpaces>1996</CharactersWithSpaces>
  <Application>WPS Office_11.1.0.11110_F1E327BC-269C-435d-A152-05C5408002CA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张钰羚</cp:lastModifiedBy>
  <dcterms:modified xsi:type="dcterms:W3CDTF">2021-11-03T08:45:15Z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2052-11.1.0.11110</vt:lpwstr>
  </property>
  <property fmtid="{D5CDD505-2E9C-101B-9397-08002B2CF9AE}" pid="3" name="ICV">
    <vt:lpwstr>48CF959F270B421296C106C13C920774</vt:lpwstr>
  </property>
</Properties>
</file>