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lang w:val="en-US" w:eastAsia="zh-CN"/>
        </w:rPr>
        <w:t>生鲜乳收购监督</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22" w:type="dxa"/>
        <w:tblInd w:w="0" w:type="dxa"/>
        <w:tblLayout w:type="autofit"/>
        <w:tblCellMar>
          <w:top w:w="0" w:type="dxa"/>
          <w:left w:w="108" w:type="dxa"/>
          <w:bottom w:w="0" w:type="dxa"/>
          <w:right w:w="108" w:type="dxa"/>
        </w:tblCellMar>
      </w:tblPr>
      <w:tblGrid>
        <w:gridCol w:w="1124"/>
        <w:gridCol w:w="1476"/>
        <w:gridCol w:w="1573"/>
        <w:gridCol w:w="767"/>
        <w:gridCol w:w="796"/>
        <w:gridCol w:w="958"/>
        <w:gridCol w:w="532"/>
        <w:gridCol w:w="1296"/>
      </w:tblGrid>
      <w:tr>
        <w:tblPrEx>
          <w:tblCellMar>
            <w:top w:w="0" w:type="dxa"/>
            <w:left w:w="108" w:type="dxa"/>
            <w:bottom w:w="0" w:type="dxa"/>
            <w:right w:w="108" w:type="dxa"/>
          </w:tblCellMar>
        </w:tblPrEx>
        <w:trPr>
          <w:trHeight w:val="570" w:hRule="atLeast"/>
        </w:trPr>
        <w:tc>
          <w:tcPr>
            <w:tcW w:w="8522"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4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22"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22"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6"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生鲜乳收购质量安全监督管理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生鲜乳收购企业收购禁止收购的生鲜乳</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生鲜乳收购企业收购生鲜乳过程中是否存在收购不符合质量标准生鲜乳</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□合格</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□不合格</w:t>
            </w:r>
          </w:p>
        </w:tc>
      </w:tr>
      <w:tr>
        <w:tblPrEx>
          <w:tblCellMar>
            <w:top w:w="0" w:type="dxa"/>
            <w:left w:w="108" w:type="dxa"/>
            <w:bottom w:w="0" w:type="dxa"/>
            <w:right w:w="108" w:type="dxa"/>
          </w:tblCellMar>
        </w:tblPrEx>
        <w:trPr>
          <w:trHeight w:val="1620" w:hRule="atLeast"/>
        </w:trPr>
        <w:tc>
          <w:tcPr>
            <w:tcW w:w="1124" w:type="dxa"/>
            <w:vMerge w:val="restart"/>
            <w:tcBorders>
              <w:top w:val="single" w:color="auto" w:sz="4" w:space="0"/>
              <w:left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生鲜乳收购许可资质监督管理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未取得生鲜乳收购许可证收购生鲜乳</w:t>
            </w:r>
          </w:p>
        </w:tc>
        <w:tc>
          <w:tcPr>
            <w:tcW w:w="234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是否存在未取得生鲜乳收购许可证收购生鲜乳的行为</w:t>
            </w:r>
          </w:p>
        </w:tc>
        <w:tc>
          <w:tcPr>
            <w:tcW w:w="175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vMerge w:val="continue"/>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rPr>
                <w:rFonts w:hint="eastAsia" w:ascii="宋体" w:hAnsi="宋体" w:eastAsia="宋体" w:cs="宋体"/>
                <w:sz w:val="20"/>
                <w:szCs w:val="20"/>
                <w:lang w:eastAsia="zh-CN" w:bidi="ar-SA"/>
              </w:rPr>
            </w:pP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取得许可证后，不再符合许可条件继续从事生鲜乳收购</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是否存在生鲜乳收购站取得生鲜乳收购许可证后，不再符合许可条件继续从事生鲜乳收购的行为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□网上核验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生鲜乳收购过程中质量安全监督管理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生鲜乳收购、生产过程中，加入非食品用物质</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生鲜乳收购者、乳制品生产企业在生鲜乳收购、乳制品生产过程中，是否加入非食品用化学物质或者其他可能危害人体健康的物质</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生鲜乳生产销售过程中质量安全监督管理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生产、销售不符合乳品质量安全国家标准的乳品</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奶畜生产者、乳品收购企业是否生产、销售不符合乳品质量安全国家标准的乳品</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620" w:hRule="atLeast"/>
        </w:trPr>
        <w:tc>
          <w:tcPr>
            <w:tcW w:w="1124" w:type="dxa"/>
            <w:tcBorders>
              <w:left w:val="single" w:color="auto" w:sz="4" w:space="0"/>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sz w:val="20"/>
                <w:szCs w:val="20"/>
                <w:lang w:eastAsia="zh-CN" w:bidi="ar-SA"/>
              </w:rPr>
            </w:pPr>
            <w:r>
              <w:rPr>
                <w:rFonts w:hint="eastAsia" w:ascii="宋体" w:hAnsi="宋体" w:eastAsia="宋体" w:cs="宋体"/>
                <w:i w:val="0"/>
                <w:iCs w:val="0"/>
                <w:color w:val="000000"/>
                <w:kern w:val="0"/>
                <w:sz w:val="20"/>
                <w:szCs w:val="20"/>
                <w:u w:val="none"/>
                <w:lang w:val="en-US" w:eastAsia="zh-CN" w:bidi="ar"/>
              </w:rPr>
              <w:t>生鲜乳事故报告处置监督管理</w:t>
            </w:r>
          </w:p>
        </w:tc>
        <w:tc>
          <w:tcPr>
            <w:tcW w:w="1476"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发生乳品质量安全事故后未报告、处置</w:t>
            </w:r>
          </w:p>
        </w:tc>
        <w:tc>
          <w:tcPr>
            <w:tcW w:w="234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是否存在在生乳品质量安全事故后未报告、处置的行为</w:t>
            </w:r>
          </w:p>
        </w:tc>
        <w:tc>
          <w:tcPr>
            <w:tcW w:w="175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□实地勘验</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□查验证照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□现场询问</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□查阅资料</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□抽样检验</w:t>
            </w:r>
          </w:p>
        </w:tc>
        <w:tc>
          <w:tcPr>
            <w:tcW w:w="1828"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snapToGrid/>
              <w:spacing w:after="0" w:line="240" w:lineRule="atLeast"/>
              <w:jc w:val="left"/>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eastAsia="宋体" w:cs="宋体"/>
                <w:i w:val="0"/>
                <w:iCs w:val="0"/>
                <w:color w:val="000000"/>
                <w:kern w:val="0"/>
                <w:sz w:val="20"/>
                <w:szCs w:val="20"/>
                <w:u w:val="none"/>
                <w:lang w:val="en-US" w:eastAsia="zh-CN" w:bidi="ar"/>
              </w:rPr>
              <w:t>□未发现</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□发现</w:t>
            </w:r>
          </w:p>
        </w:tc>
      </w:tr>
      <w:tr>
        <w:tblPrEx>
          <w:tblCellMar>
            <w:top w:w="0" w:type="dxa"/>
            <w:left w:w="108" w:type="dxa"/>
            <w:bottom w:w="0" w:type="dxa"/>
            <w:right w:w="108" w:type="dxa"/>
          </w:tblCellMar>
        </w:tblPrEx>
        <w:trPr>
          <w:trHeight w:val="1358" w:hRule="atLeast"/>
        </w:trPr>
        <w:tc>
          <w:tcPr>
            <w:tcW w:w="1124"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bookmarkStart w:id="0" w:name="_GoBack"/>
            <w:bookmarkEnd w:id="0"/>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4"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6"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4"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6"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36"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90"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6"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4"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98"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1D758C1"/>
    <w:rsid w:val="02057617"/>
    <w:rsid w:val="04394EFB"/>
    <w:rsid w:val="04562901"/>
    <w:rsid w:val="04987C49"/>
    <w:rsid w:val="04F94475"/>
    <w:rsid w:val="04FF3061"/>
    <w:rsid w:val="06FF551B"/>
    <w:rsid w:val="073503B1"/>
    <w:rsid w:val="082300E6"/>
    <w:rsid w:val="088D1485"/>
    <w:rsid w:val="093D6ADF"/>
    <w:rsid w:val="0C3004AC"/>
    <w:rsid w:val="0DDD7739"/>
    <w:rsid w:val="0DF778E5"/>
    <w:rsid w:val="0E4A5031"/>
    <w:rsid w:val="0ECC39CB"/>
    <w:rsid w:val="0FB20A94"/>
    <w:rsid w:val="11380017"/>
    <w:rsid w:val="11F665FA"/>
    <w:rsid w:val="13DB0A0D"/>
    <w:rsid w:val="141B4CCC"/>
    <w:rsid w:val="14397A6A"/>
    <w:rsid w:val="14A54703"/>
    <w:rsid w:val="15A71BA0"/>
    <w:rsid w:val="16464DAE"/>
    <w:rsid w:val="184E7B69"/>
    <w:rsid w:val="18D54977"/>
    <w:rsid w:val="19695226"/>
    <w:rsid w:val="1AF9115D"/>
    <w:rsid w:val="1B150086"/>
    <w:rsid w:val="1B965B65"/>
    <w:rsid w:val="1C8B7B85"/>
    <w:rsid w:val="1CB31AFD"/>
    <w:rsid w:val="1D2422E4"/>
    <w:rsid w:val="1DF066A9"/>
    <w:rsid w:val="1F81277E"/>
    <w:rsid w:val="1FF5717B"/>
    <w:rsid w:val="2089187D"/>
    <w:rsid w:val="20EF6CC2"/>
    <w:rsid w:val="21BD0D01"/>
    <w:rsid w:val="23F66075"/>
    <w:rsid w:val="24636E73"/>
    <w:rsid w:val="25365980"/>
    <w:rsid w:val="25C80338"/>
    <w:rsid w:val="28200374"/>
    <w:rsid w:val="284E739E"/>
    <w:rsid w:val="2A577929"/>
    <w:rsid w:val="2B021C87"/>
    <w:rsid w:val="2C086BBF"/>
    <w:rsid w:val="312448E3"/>
    <w:rsid w:val="321B24F3"/>
    <w:rsid w:val="323C5DBB"/>
    <w:rsid w:val="333E7A15"/>
    <w:rsid w:val="33B97261"/>
    <w:rsid w:val="34A90EB1"/>
    <w:rsid w:val="351D2F11"/>
    <w:rsid w:val="35767CBA"/>
    <w:rsid w:val="35B0664A"/>
    <w:rsid w:val="367D2659"/>
    <w:rsid w:val="381104FE"/>
    <w:rsid w:val="39D11DBA"/>
    <w:rsid w:val="39EC3BE1"/>
    <w:rsid w:val="3DA86455"/>
    <w:rsid w:val="3DFC29F7"/>
    <w:rsid w:val="41261E34"/>
    <w:rsid w:val="41740966"/>
    <w:rsid w:val="4291293F"/>
    <w:rsid w:val="43662892"/>
    <w:rsid w:val="43F33652"/>
    <w:rsid w:val="44F83254"/>
    <w:rsid w:val="459C3F73"/>
    <w:rsid w:val="46701F1E"/>
    <w:rsid w:val="46ED015E"/>
    <w:rsid w:val="47827C20"/>
    <w:rsid w:val="4B0D4147"/>
    <w:rsid w:val="4B114644"/>
    <w:rsid w:val="4B8155A1"/>
    <w:rsid w:val="4C3C4E79"/>
    <w:rsid w:val="4C8A0D54"/>
    <w:rsid w:val="4CBF1DBE"/>
    <w:rsid w:val="4D2D555D"/>
    <w:rsid w:val="4E4F2029"/>
    <w:rsid w:val="4E9258C2"/>
    <w:rsid w:val="51FD1ABE"/>
    <w:rsid w:val="52D0374F"/>
    <w:rsid w:val="52ED421C"/>
    <w:rsid w:val="54091071"/>
    <w:rsid w:val="54852FE3"/>
    <w:rsid w:val="55117D86"/>
    <w:rsid w:val="558A08B2"/>
    <w:rsid w:val="55EB09DF"/>
    <w:rsid w:val="57C35F35"/>
    <w:rsid w:val="581B0BB3"/>
    <w:rsid w:val="58654BE2"/>
    <w:rsid w:val="58FF66E0"/>
    <w:rsid w:val="590A628D"/>
    <w:rsid w:val="598D61A9"/>
    <w:rsid w:val="5A684C9C"/>
    <w:rsid w:val="5AB66506"/>
    <w:rsid w:val="5B726A25"/>
    <w:rsid w:val="5BA717E3"/>
    <w:rsid w:val="5BC3390D"/>
    <w:rsid w:val="5CFC12A2"/>
    <w:rsid w:val="5D9E71EE"/>
    <w:rsid w:val="5E255360"/>
    <w:rsid w:val="5E9627D6"/>
    <w:rsid w:val="5F091CCF"/>
    <w:rsid w:val="60477701"/>
    <w:rsid w:val="60CB2655"/>
    <w:rsid w:val="61C20557"/>
    <w:rsid w:val="61D733AD"/>
    <w:rsid w:val="61D734C1"/>
    <w:rsid w:val="64D8532E"/>
    <w:rsid w:val="659C5307"/>
    <w:rsid w:val="66FA643C"/>
    <w:rsid w:val="67744D37"/>
    <w:rsid w:val="67A068F5"/>
    <w:rsid w:val="6A0756DE"/>
    <w:rsid w:val="6A78205A"/>
    <w:rsid w:val="6AC544F8"/>
    <w:rsid w:val="6C68503D"/>
    <w:rsid w:val="6C9A286F"/>
    <w:rsid w:val="6D1D7CA8"/>
    <w:rsid w:val="6E906A33"/>
    <w:rsid w:val="6F046853"/>
    <w:rsid w:val="6F8D1741"/>
    <w:rsid w:val="6FF61839"/>
    <w:rsid w:val="7063623F"/>
    <w:rsid w:val="71284ACB"/>
    <w:rsid w:val="71404AAD"/>
    <w:rsid w:val="71704AA3"/>
    <w:rsid w:val="725F3F2B"/>
    <w:rsid w:val="73B6398F"/>
    <w:rsid w:val="74887CEE"/>
    <w:rsid w:val="75620BDB"/>
    <w:rsid w:val="75A61FEF"/>
    <w:rsid w:val="77DC098D"/>
    <w:rsid w:val="787D0CC0"/>
    <w:rsid w:val="78A56C26"/>
    <w:rsid w:val="78F42909"/>
    <w:rsid w:val="791457EC"/>
    <w:rsid w:val="79730574"/>
    <w:rsid w:val="7B2475C5"/>
    <w:rsid w:val="7BE316CA"/>
    <w:rsid w:val="7DDF0935"/>
    <w:rsid w:val="7E645382"/>
    <w:rsid w:val="7F802C39"/>
    <w:rsid w:val="7F8922A0"/>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2021-11-12T03:14:42Z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70BECE25D33E47CD9971990A3DFA8B91</vt:lpwstr>
  </property>
</Properties>
</file>