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2025年4月</w:t>
      </w:r>
      <w:r>
        <w:rPr>
          <w:rFonts w:hint="eastAsia" w:ascii="方正小标宋简体" w:hAnsi="方正小标宋简体" w:eastAsia="方正小标宋简体" w:cs="方正小标宋简体"/>
          <w:color w:val="auto"/>
          <w:sz w:val="44"/>
          <w:szCs w:val="44"/>
          <w:highlight w:val="none"/>
          <w:lang w:eastAsia="zh-CN"/>
        </w:rPr>
        <w:t>）</w:t>
      </w:r>
    </w:p>
    <w:p>
      <w:pPr>
        <w:bidi w:val="0"/>
        <w:jc w:val="center"/>
        <w:rPr>
          <w:rFonts w:hint="eastAsia" w:ascii="方正小标宋简体" w:hAnsi="方正小标宋简体" w:eastAsia="方正小标宋简体" w:cs="方正小标宋简体"/>
          <w:color w:val="auto"/>
          <w:sz w:val="44"/>
          <w:szCs w:val="44"/>
          <w:highlight w:val="none"/>
        </w:rPr>
      </w:pPr>
    </w:p>
    <w:tbl>
      <w:tblPr>
        <w:tblStyle w:val="11"/>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198101561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 w:name="_Toc1944272260"/>
            <w:bookmarkStart w:id="4" w:name="_Toc110851436"/>
            <w:bookmarkStart w:id="5" w:name="_Toc1859084654"/>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4"/>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4"/>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4"/>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4"/>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4"/>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4"/>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4"/>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4"/>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4"/>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4"/>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4"/>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10"/>
              <w:spacing w:after="0" w:line="230" w:lineRule="exact"/>
              <w:ind w:firstLine="300"/>
              <w:rPr>
                <w:rFonts w:cs="宋体" w:asciiTheme="minorEastAsia" w:hAnsiTheme="minorEastAsia" w:eastAsiaTheme="minorEastAsia"/>
                <w:color w:val="auto"/>
                <w:kern w:val="0"/>
                <w:sz w:val="15"/>
                <w:szCs w:val="15"/>
                <w:highlight w:val="none"/>
              </w:rPr>
            </w:pPr>
          </w:p>
          <w:p>
            <w:pPr>
              <w:pStyle w:val="10"/>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5"/>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10"/>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0"/>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0"/>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0"/>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0"/>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716261181"/>
            <w:bookmarkStart w:id="9" w:name="_Toc110851437"/>
            <w:r>
              <w:rPr>
                <w:rFonts w:hint="eastAsia" w:asciiTheme="minorEastAsia" w:hAnsiTheme="minorEastAsia" w:eastAsiaTheme="minorEastAsia"/>
                <w:color w:val="auto"/>
                <w:sz w:val="21"/>
                <w:szCs w:val="21"/>
                <w:highlight w:val="none"/>
              </w:rPr>
              <w:t>《北京市生活垃圾管理条例》案由</w:t>
            </w:r>
            <w:r>
              <w:rPr>
                <w:rFonts w:hint="eastAsia" w:asciiTheme="minorEastAsia" w:hAnsiTheme="minorEastAsia" w:eastAsiaTheme="minorEastAsia"/>
                <w:color w:val="auto"/>
                <w:sz w:val="21"/>
                <w:szCs w:val="21"/>
                <w:highlight w:val="none"/>
                <w:lang w:val="en-US" w:eastAsia="zh-CN"/>
              </w:rPr>
              <w:t>33</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5"/>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26</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27</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31</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32</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33</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631089704"/>
            <w:r>
              <w:rPr>
                <w:rFonts w:hint="eastAsia" w:asciiTheme="minorEastAsia" w:hAnsiTheme="minorEastAsia" w:eastAsiaTheme="minorEastAsia"/>
                <w:color w:val="auto"/>
                <w:sz w:val="20"/>
                <w:szCs w:val="20"/>
                <w:highlight w:val="none"/>
              </w:rPr>
              <w:t>《城市生活垃圾管理办法》案由</w:t>
            </w:r>
            <w:r>
              <w:rPr>
                <w:rFonts w:hint="eastAsia" w:asciiTheme="minorEastAsia" w:hAnsiTheme="minorEastAsia" w:eastAsiaTheme="minorEastAsia"/>
                <w:color w:val="auto"/>
                <w:sz w:val="20"/>
                <w:szCs w:val="20"/>
                <w:highlight w:val="none"/>
                <w:lang w:val="en-US" w:eastAsia="zh-CN"/>
              </w:rPr>
              <w:t>10</w:t>
            </w:r>
            <w:r>
              <w:rPr>
                <w:rFonts w:hint="eastAsia" w:asciiTheme="minorEastAsia" w:hAnsiTheme="minorEastAsia" w:eastAsiaTheme="minorEastAsia"/>
                <w:color w:val="auto"/>
                <w:sz w:val="20"/>
                <w:szCs w:val="20"/>
                <w:highlight w:val="none"/>
              </w:rPr>
              <w:t>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b w:val="0"/>
                <w:bCs w:val="0"/>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val="en-US" w:eastAsia="zh-CN"/>
              </w:rPr>
              <w:t>3</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8</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763570746"/>
            <w:r>
              <w:rPr>
                <w:rFonts w:hint="eastAsia" w:asciiTheme="minorEastAsia" w:hAnsiTheme="minorEastAsia" w:eastAsiaTheme="minorEastAsia"/>
                <w:color w:val="auto"/>
                <w:sz w:val="20"/>
                <w:szCs w:val="20"/>
                <w:highlight w:val="none"/>
              </w:rPr>
              <w:t>《城市建筑垃圾管理规定》案由</w:t>
            </w:r>
            <w:r>
              <w:rPr>
                <w:rFonts w:hint="eastAsia" w:asciiTheme="minorEastAsia" w:hAnsiTheme="minorEastAsia" w:eastAsiaTheme="minorEastAsia"/>
                <w:color w:val="auto"/>
                <w:sz w:val="20"/>
                <w:szCs w:val="20"/>
                <w:highlight w:val="none"/>
                <w:lang w:val="en-US" w:eastAsia="zh-CN"/>
              </w:rPr>
              <w:t>10</w:t>
            </w:r>
            <w:r>
              <w:rPr>
                <w:rFonts w:hint="eastAsia" w:asciiTheme="minorEastAsia" w:hAnsiTheme="minorEastAsia" w:eastAsiaTheme="minorEastAsia"/>
                <w:color w:val="auto"/>
                <w:sz w:val="20"/>
                <w:szCs w:val="20"/>
                <w:highlight w:val="none"/>
              </w:rPr>
              <w:t>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10"/>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046440714"/>
            <w:r>
              <w:rPr>
                <w:rFonts w:hint="eastAsia" w:asciiTheme="minorEastAsia" w:hAnsiTheme="minorEastAsia" w:eastAsiaTheme="minorEastAsia"/>
                <w:color w:val="auto"/>
                <w:sz w:val="20"/>
                <w:szCs w:val="20"/>
                <w:highlight w:val="none"/>
              </w:rPr>
              <w:t>《中华人民共和国固体废物污染环境防治法》案由</w:t>
            </w:r>
            <w:r>
              <w:rPr>
                <w:rFonts w:hint="eastAsia" w:asciiTheme="minorEastAsia" w:hAnsiTheme="minorEastAsia" w:eastAsiaTheme="minorEastAsia"/>
                <w:color w:val="auto"/>
                <w:sz w:val="20"/>
                <w:szCs w:val="20"/>
                <w:highlight w:val="none"/>
                <w:lang w:val="en-US" w:eastAsia="zh-CN"/>
              </w:rPr>
              <w:t>9</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5"/>
              <w:rPr>
                <w:rFonts w:hint="eastAsia" w:asciiTheme="minorEastAsia" w:hAnsiTheme="minorEastAsia" w:eastAsiaTheme="minorEastAsia"/>
                <w:color w:val="auto"/>
                <w:sz w:val="15"/>
                <w:szCs w:val="15"/>
                <w:highlight w:val="none"/>
                <w:lang w:eastAsia="zh-CN"/>
              </w:rPr>
            </w:pPr>
          </w:p>
          <w:p>
            <w:pPr>
              <w:pStyle w:val="6"/>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sz w:val="15"/>
                <w:szCs w:val="15"/>
                <w:highlight w:val="none"/>
                <w:lang w:val="en-US" w:eastAsia="zh-CN"/>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kern w:val="0"/>
                <w:sz w:val="15"/>
                <w:szCs w:val="15"/>
                <w:highlight w:val="none"/>
                <w:lang w:val="en-US" w:eastAsia="zh-CN"/>
              </w:rPr>
              <w:t>8</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53117160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169203885"/>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14467569"/>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597132697"/>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608572295"/>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13"/>
                <w:rFonts w:asciiTheme="minorEastAsia" w:hAnsiTheme="minorEastAsia" w:eastAsiaTheme="minorEastAsia"/>
                <w:color w:val="auto"/>
                <w:sz w:val="15"/>
                <w:szCs w:val="15"/>
                <w:highlight w:val="none"/>
              </w:rPr>
            </w:pPr>
            <w:bookmarkStart w:id="34" w:name="_Toc110851447"/>
            <w:bookmarkStart w:id="35" w:name="_Toc660874911"/>
            <w:bookmarkStart w:id="36" w:name="_Toc873097592"/>
            <w:r>
              <w:rPr>
                <w:rStyle w:val="13"/>
                <w:rFonts w:hint="eastAsia" w:asciiTheme="minorEastAsia" w:hAnsiTheme="minorEastAsia" w:eastAsiaTheme="minorEastAsia"/>
                <w:color w:val="auto"/>
                <w:sz w:val="21"/>
                <w:szCs w:val="21"/>
                <w:highlight w:val="none"/>
              </w:rPr>
              <w:t>《北京市建筑</w:t>
            </w:r>
            <w:r>
              <w:rPr>
                <w:rStyle w:val="13"/>
                <w:rFonts w:asciiTheme="minorEastAsia" w:hAnsiTheme="minorEastAsia" w:eastAsiaTheme="minorEastAsia"/>
                <w:color w:val="auto"/>
                <w:sz w:val="21"/>
                <w:szCs w:val="21"/>
                <w:highlight w:val="none"/>
              </w:rPr>
              <w:t>垃圾处置管理规定</w:t>
            </w:r>
            <w:r>
              <w:rPr>
                <w:rStyle w:val="13"/>
                <w:rFonts w:hint="eastAsia" w:asciiTheme="minorEastAsia" w:hAnsiTheme="minorEastAsia" w:eastAsiaTheme="minorEastAsia"/>
                <w:color w:val="auto"/>
                <w:sz w:val="21"/>
                <w:szCs w:val="21"/>
                <w:highlight w:val="none"/>
              </w:rPr>
              <w:t>》案由</w:t>
            </w:r>
            <w:r>
              <w:rPr>
                <w:rStyle w:val="13"/>
                <w:rFonts w:hint="eastAsia" w:asciiTheme="minorEastAsia" w:hAnsiTheme="minorEastAsia" w:eastAsiaTheme="minorEastAsia"/>
                <w:color w:val="auto"/>
                <w:sz w:val="21"/>
                <w:szCs w:val="21"/>
                <w:highlight w:val="none"/>
                <w:lang w:val="en-US" w:eastAsia="zh-CN"/>
              </w:rPr>
              <w:t>22</w:t>
            </w:r>
            <w:r>
              <w:rPr>
                <w:rStyle w:val="13"/>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5"/>
              <w:rPr>
                <w:rFonts w:hint="eastAsia"/>
                <w:color w:val="auto"/>
                <w:highlight w:val="none"/>
                <w:lang w:eastAsia="zh-CN"/>
              </w:rPr>
            </w:pPr>
          </w:p>
          <w:p>
            <w:pPr>
              <w:pStyle w:val="5"/>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5"/>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1849879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1993366508"/>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1034265769"/>
            <w:bookmarkStart w:id="44" w:name="_Toc703776516"/>
            <w:bookmarkStart w:id="45" w:name="_Toc110851450"/>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98219356"/>
            <w:bookmarkStart w:id="47" w:name="_Toc110851451"/>
            <w:bookmarkStart w:id="48" w:name="_Toc958675012"/>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49" w:name="_Toc275604405"/>
            <w:bookmarkStart w:id="50" w:name="_Toc110851453"/>
            <w:bookmarkStart w:id="51" w:name="_Toc106587487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2" w:name="_Toc110851454"/>
            <w:bookmarkStart w:id="53" w:name="_Toc54194176"/>
            <w:bookmarkStart w:id="54" w:name="_Toc68918608"/>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2"/>
            <w:bookmarkEnd w:id="53"/>
            <w:bookmark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10"/>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10"/>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343261123"/>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020309817"/>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119823230"/>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697382673"/>
            <w:r>
              <w:rPr>
                <w:rFonts w:hint="eastAsia"/>
                <w:color w:val="auto"/>
                <w:sz w:val="21"/>
                <w:szCs w:val="21"/>
                <w:highlight w:val="none"/>
              </w:rPr>
              <w:t>《城市道路管理条例》《北京市城市道路管理办法》案由</w:t>
            </w:r>
            <w:r>
              <w:rPr>
                <w:rFonts w:hint="eastAsia"/>
                <w:color w:val="auto"/>
                <w:sz w:val="21"/>
                <w:szCs w:val="21"/>
                <w:highlight w:val="none"/>
                <w:lang w:val="en-US" w:eastAsia="zh-CN"/>
              </w:rPr>
              <w:t>13</w:t>
            </w:r>
            <w:r>
              <w:rPr>
                <w:rFonts w:hint="eastAsia"/>
                <w:color w:val="auto"/>
                <w:sz w:val="21"/>
                <w:szCs w:val="21"/>
                <w:highlight w:val="none"/>
              </w:rPr>
              <w:t>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2062208648"/>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1333093317"/>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12584811"/>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4"/>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5"/>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5"/>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5"/>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5"/>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10"/>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5"/>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5"/>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5"/>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5"/>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10"/>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27730233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226560937"/>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1974241014"/>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180295235"/>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450128508"/>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807772981"/>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5"/>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891896242"/>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890604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4"/>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4"/>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4"/>
              <w:rPr>
                <w:rFonts w:hint="eastAsia" w:asciiTheme="minorEastAsia" w:hAnsiTheme="minorEastAsia" w:eastAsiaTheme="minorEastAsia" w:cstheme="minorEastAsia"/>
                <w:color w:val="auto"/>
                <w:spacing w:val="-4"/>
                <w:sz w:val="15"/>
                <w:szCs w:val="15"/>
                <w:highlight w:val="none"/>
                <w:lang w:val="en-US" w:eastAsia="zh-CN"/>
              </w:rPr>
            </w:pPr>
          </w:p>
          <w:p>
            <w:pPr>
              <w:pStyle w:val="4"/>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291379037"/>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655466988"/>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65346755"/>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yellow"/>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yellow"/>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yellow"/>
                <w:lang w:eastAsia="zh-CN"/>
              </w:rPr>
            </w:pPr>
            <w:r>
              <w:rPr>
                <w:rFonts w:hint="eastAsia" w:cs="宋体" w:asciiTheme="minorEastAsia" w:hAnsiTheme="minorEastAsia" w:eastAsiaTheme="minorEastAsia"/>
                <w:color w:val="auto"/>
                <w:kern w:val="0"/>
                <w:sz w:val="15"/>
                <w:szCs w:val="15"/>
                <w:highlight w:val="yellow"/>
              </w:rPr>
              <w:t>按照简易程序执行</w:t>
            </w:r>
            <w:r>
              <w:rPr>
                <w:rFonts w:hint="eastAsia" w:cs="宋体" w:asciiTheme="minorEastAsia" w:hAnsiTheme="minorEastAsia" w:eastAsiaTheme="minorEastAsia"/>
                <w:color w:val="auto"/>
                <w:kern w:val="0"/>
                <w:sz w:val="15"/>
                <w:szCs w:val="15"/>
                <w:highlight w:val="yellow"/>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街道</w:t>
            </w:r>
          </w:p>
          <w:p>
            <w:pPr>
              <w:spacing w:line="206" w:lineRule="exact"/>
              <w:jc w:val="center"/>
              <w:rPr>
                <w:rFonts w:cs="宋体" w:asciiTheme="minorEastAsia" w:hAnsiTheme="minorEastAsia" w:eastAsiaTheme="minorEastAsia"/>
                <w:color w:val="auto"/>
                <w:kern w:val="0"/>
                <w:sz w:val="15"/>
                <w:szCs w:val="15"/>
                <w:highlight w:val="yellow"/>
              </w:rPr>
            </w:pPr>
            <w:r>
              <w:rPr>
                <w:rFonts w:hint="eastAsia" w:asciiTheme="minorEastAsia" w:hAnsiTheme="minorEastAsia" w:eastAsiaTheme="minorEastAsia"/>
                <w:color w:val="auto"/>
                <w:sz w:val="15"/>
                <w:szCs w:val="15"/>
                <w:highlight w:val="yellow"/>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罚款数额＝50×（1＋</w:t>
            </w:r>
            <w:r>
              <w:rPr>
                <w:rFonts w:hint="eastAsia" w:cs="宋体" w:asciiTheme="minorEastAsia" w:hAnsiTheme="minorEastAsia" w:eastAsiaTheme="minorEastAsia"/>
                <w:color w:val="auto"/>
                <w:kern w:val="0"/>
                <w:sz w:val="15"/>
                <w:szCs w:val="15"/>
                <w:highlight w:val="yellow"/>
                <w:lang w:eastAsia="zh-CN"/>
              </w:rPr>
              <w:t>常量系数＋变量系数＋区域系数</w:t>
            </w:r>
            <w:r>
              <w:rPr>
                <w:rFonts w:hint="eastAsia" w:cs="宋体" w:asciiTheme="minorEastAsia" w:hAnsiTheme="minorEastAsia" w:eastAsiaTheme="minorEastAsia"/>
                <w:color w:val="auto"/>
                <w:kern w:val="0"/>
                <w:sz w:val="15"/>
                <w:szCs w:val="15"/>
                <w:highlight w:val="yellow"/>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街道</w:t>
            </w:r>
          </w:p>
          <w:p>
            <w:pPr>
              <w:spacing w:line="206" w:lineRule="exact"/>
              <w:jc w:val="center"/>
              <w:rPr>
                <w:rFonts w:cs="宋体" w:asciiTheme="minorEastAsia" w:hAnsiTheme="minorEastAsia" w:eastAsiaTheme="minorEastAsia"/>
                <w:color w:val="auto"/>
                <w:kern w:val="0"/>
                <w:sz w:val="15"/>
                <w:szCs w:val="15"/>
                <w:highlight w:val="yellow"/>
              </w:rPr>
            </w:pPr>
            <w:r>
              <w:rPr>
                <w:rFonts w:hint="eastAsia" w:asciiTheme="minorEastAsia" w:hAnsiTheme="minorEastAsia" w:eastAsiaTheme="minorEastAsia"/>
                <w:color w:val="auto"/>
                <w:sz w:val="15"/>
                <w:szCs w:val="15"/>
                <w:highlight w:val="yellow"/>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675066993"/>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9"/>
            <w:bookmarkStart w:id="107" w:name="_Toc1576301640"/>
            <w:bookmarkStart w:id="108" w:name="_Toc677187225"/>
            <w:r>
              <w:rPr>
                <w:rFonts w:hint="eastAsia" w:asciiTheme="minorEastAsia" w:hAnsiTheme="minorEastAsia" w:eastAsiaTheme="minorEastAsia"/>
                <w:color w:val="auto"/>
                <w:sz w:val="21"/>
                <w:szCs w:val="21"/>
                <w:highlight w:val="none"/>
              </w:rPr>
              <w:t>《北京市古树名木保护管理条例》案由11项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4"/>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70"/>
            <w:bookmarkStart w:id="110" w:name="_Toc465734653"/>
            <w:bookmarkStart w:id="111" w:name="_Toc1179814324"/>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2" w:name="_Toc124716043"/>
            <w:r>
              <w:rPr>
                <w:rFonts w:hint="eastAsia" w:ascii="黑体" w:hAnsi="黑体" w:eastAsia="黑体" w:cs="黑体"/>
                <w:b w:val="0"/>
                <w:bCs w:val="0"/>
                <w:color w:val="auto"/>
                <w:highlight w:val="none"/>
              </w:rPr>
              <w:t>环境保护管理方面</w:t>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3" w:name="_Toc138275872"/>
            <w:r>
              <w:rPr>
                <w:rFonts w:hint="eastAsia"/>
                <w:color w:val="auto"/>
                <w:sz w:val="21"/>
                <w:szCs w:val="21"/>
                <w:highlight w:val="none"/>
              </w:rPr>
              <w:t>《中华人民共和国大气污染防治法》案由</w:t>
            </w:r>
            <w:r>
              <w:rPr>
                <w:rFonts w:hint="eastAsia"/>
                <w:color w:val="auto"/>
                <w:sz w:val="21"/>
                <w:szCs w:val="21"/>
                <w:highlight w:val="none"/>
                <w:lang w:val="en-US" w:eastAsia="zh-CN"/>
              </w:rPr>
              <w:t>17</w:t>
            </w:r>
            <w:r>
              <w:rPr>
                <w:rFonts w:hint="eastAsia"/>
                <w:color w:val="auto"/>
                <w:sz w:val="21"/>
                <w:szCs w:val="21"/>
                <w:highlight w:val="none"/>
              </w:rPr>
              <w:t>项</w:t>
            </w:r>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16</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17</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4" w:name="_Toc2052911917"/>
            <w:r>
              <w:rPr>
                <w:rFonts w:hint="eastAsia"/>
                <w:color w:val="auto"/>
                <w:sz w:val="21"/>
                <w:szCs w:val="21"/>
                <w:highlight w:val="none"/>
              </w:rPr>
              <w:t>《北京市大气污染防治条例》案由8项</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5" w:name="_Toc110851471"/>
            <w:bookmarkStart w:id="116" w:name="_Toc1745180410"/>
            <w:bookmarkStart w:id="117" w:name="_Toc1309704035"/>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5"/>
            <w:bookmarkEnd w:id="116"/>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18" w:name="_Toc110851472"/>
            <w:bookmarkStart w:id="119" w:name="_Toc193344115"/>
            <w:bookmarkStart w:id="120" w:name="_Toc2131642380"/>
            <w:r>
              <w:rPr>
                <w:rStyle w:val="13"/>
                <w:rFonts w:hint="eastAsia" w:asciiTheme="minorEastAsia" w:hAnsiTheme="minorEastAsia" w:eastAsiaTheme="minorEastAsia"/>
                <w:color w:val="auto"/>
                <w:sz w:val="21"/>
                <w:szCs w:val="21"/>
                <w:highlight w:val="none"/>
              </w:rPr>
              <w:t>《中华人民共和国噪声污染防治法》案由</w:t>
            </w:r>
            <w:r>
              <w:rPr>
                <w:rStyle w:val="13"/>
                <w:rFonts w:hint="eastAsia" w:asciiTheme="minorEastAsia" w:hAnsiTheme="minorEastAsia" w:eastAsiaTheme="minorEastAsia"/>
                <w:color w:val="auto"/>
                <w:sz w:val="21"/>
                <w:szCs w:val="21"/>
                <w:highlight w:val="none"/>
                <w:lang w:val="en-US" w:eastAsia="zh-CN"/>
              </w:rPr>
              <w:t>6</w:t>
            </w:r>
            <w:r>
              <w:rPr>
                <w:rStyle w:val="13"/>
                <w:rFonts w:hint="eastAsia" w:asciiTheme="minorEastAsia" w:hAnsiTheme="minorEastAsia" w:eastAsiaTheme="minorEastAsia"/>
                <w:color w:val="auto"/>
                <w:sz w:val="21"/>
                <w:szCs w:val="21"/>
                <w:highlight w:val="none"/>
              </w:rPr>
              <w:t>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1" w:name="_Toc110851473"/>
            <w:bookmarkStart w:id="122"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3" w:name="_Toc939694038"/>
            <w:r>
              <w:rPr>
                <w:rFonts w:hint="eastAsia" w:ascii="黑体" w:hAnsi="黑体" w:eastAsia="黑体"/>
                <w:b w:val="0"/>
                <w:color w:val="auto"/>
                <w:sz w:val="36"/>
                <w:szCs w:val="36"/>
                <w:highlight w:val="none"/>
              </w:rPr>
              <w:t>施工现场管理方面</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4" w:name="_Toc110851474"/>
            <w:bookmarkStart w:id="125" w:name="_Toc1669927446"/>
            <w:bookmarkStart w:id="126" w:name="_Toc360439743"/>
            <w:r>
              <w:rPr>
                <w:rFonts w:hint="eastAsia" w:asciiTheme="minorEastAsia" w:hAnsiTheme="minorEastAsia" w:eastAsiaTheme="minorEastAsia"/>
                <w:color w:val="auto"/>
                <w:sz w:val="21"/>
                <w:szCs w:val="21"/>
                <w:highlight w:val="none"/>
              </w:rPr>
              <w:t>《北京市大气污染防治条例》施工现场执法案由16项</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854219027"/>
            <w:bookmarkStart w:id="128" w:name="_Toc110851475"/>
            <w:bookmarkStart w:id="129" w:name="_Toc1299249536"/>
            <w:r>
              <w:rPr>
                <w:rFonts w:hint="eastAsia" w:asciiTheme="minorEastAsia" w:hAnsiTheme="minorEastAsia" w:eastAsiaTheme="minorEastAsia"/>
                <w:color w:val="auto"/>
                <w:sz w:val="21"/>
                <w:szCs w:val="21"/>
                <w:highlight w:val="none"/>
              </w:rPr>
              <w:t>《北京市建设工程施工现场管理办法》案由13项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0" w:name="_Toc1256403622"/>
            <w:bookmarkStart w:id="131" w:name="_Toc110851476"/>
            <w:bookmarkStart w:id="132" w:name="_Toc2005568916"/>
            <w:r>
              <w:rPr>
                <w:rFonts w:hint="eastAsia" w:ascii="黑体" w:hAnsi="黑体" w:eastAsia="黑体"/>
                <w:b w:val="0"/>
                <w:color w:val="auto"/>
                <w:sz w:val="36"/>
                <w:szCs w:val="36"/>
                <w:highlight w:val="none"/>
              </w:rPr>
              <w:t>停车场管理方面案由</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3" w:name="_Toc509001082"/>
            <w:bookmarkStart w:id="134" w:name="_Toc110851477"/>
            <w:bookmarkStart w:id="135" w:name="_Toc429358351"/>
            <w:r>
              <w:rPr>
                <w:rFonts w:hint="eastAsia" w:asciiTheme="minorEastAsia" w:hAnsiTheme="minorEastAsia" w:eastAsiaTheme="minorEastAsia"/>
                <w:color w:val="auto"/>
                <w:sz w:val="21"/>
                <w:szCs w:val="21"/>
                <w:highlight w:val="none"/>
              </w:rPr>
              <w:t>《北京市机动车停车管理办法》案由13项</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1557995543"/>
            <w:bookmarkStart w:id="137" w:name="_Toc110851478"/>
            <w:bookmarkStart w:id="138" w:name="_Toc1642510659"/>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9"/>
            <w:bookmarkStart w:id="140" w:name="_Toc67594986"/>
            <w:bookmarkStart w:id="141" w:name="_Toc878395085"/>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2" w:name="_Toc110851480"/>
            <w:bookmarkStart w:id="143" w:name="_Toc2072679585"/>
            <w:bookmarkStart w:id="144" w:name="_Toc1549181582"/>
            <w:r>
              <w:rPr>
                <w:rFonts w:hint="eastAsia" w:ascii="黑体" w:hAnsi="黑体" w:eastAsia="黑体"/>
                <w:b w:val="0"/>
                <w:color w:val="auto"/>
                <w:sz w:val="36"/>
                <w:szCs w:val="36"/>
                <w:highlight w:val="none"/>
              </w:rPr>
              <w:t>交通运输管理方面</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5" w:name="_Toc110851481"/>
            <w:bookmarkStart w:id="146" w:name="_Toc1833599949"/>
            <w:bookmarkStart w:id="147" w:name="_Toc192409684"/>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8" w:name="_Toc121789162"/>
            <w:bookmarkStart w:id="149" w:name="_Toc110851482"/>
            <w:bookmarkStart w:id="150" w:name="_Toc793120085"/>
            <w:r>
              <w:rPr>
                <w:rFonts w:hint="eastAsia" w:asciiTheme="minorEastAsia" w:hAnsiTheme="minorEastAsia" w:eastAsiaTheme="minorEastAsia"/>
                <w:color w:val="auto"/>
                <w:sz w:val="21"/>
                <w:szCs w:val="21"/>
                <w:highlight w:val="none"/>
              </w:rPr>
              <w:t>《北京市查处非法客运若干规定》案由2项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1" w:name="_Toc110851483"/>
            <w:bookmarkStart w:id="152" w:name="_Toc360901343"/>
            <w:bookmarkStart w:id="153" w:name="_Toc734791251"/>
            <w:r>
              <w:rPr>
                <w:rFonts w:hint="eastAsia" w:ascii="黑体" w:hAnsi="黑体" w:eastAsia="黑体"/>
                <w:b w:val="0"/>
                <w:color w:val="auto"/>
                <w:sz w:val="36"/>
                <w:szCs w:val="36"/>
                <w:highlight w:val="none"/>
              </w:rPr>
              <w:t>市场监督管理（流动无照经营）方面</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4" w:name="_Toc704954681"/>
            <w:bookmarkStart w:id="155" w:name="_Toc110851484"/>
            <w:bookmarkStart w:id="156" w:name="_Toc504994495"/>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7" w:name="_Toc1160691890"/>
            <w:bookmarkStart w:id="158" w:name="_Toc110851485"/>
            <w:bookmarkStart w:id="159" w:name="_Toc1070422418"/>
            <w:r>
              <w:rPr>
                <w:rFonts w:hint="eastAsia" w:ascii="黑体" w:hAnsi="黑体" w:eastAsia="黑体"/>
                <w:b w:val="0"/>
                <w:color w:val="auto"/>
                <w:sz w:val="36"/>
                <w:szCs w:val="36"/>
                <w:highlight w:val="none"/>
              </w:rPr>
              <w:t>城市规划管理方面</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0" w:name="_Toc110851486"/>
            <w:bookmarkStart w:id="161" w:name="_Toc187041735"/>
            <w:bookmarkStart w:id="162" w:name="_Toc961352188"/>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3" w:name="_Toc250975437"/>
            <w:bookmarkStart w:id="164" w:name="_Toc110851487"/>
            <w:bookmarkStart w:id="165" w:name="_Toc331751861"/>
            <w:r>
              <w:rPr>
                <w:rFonts w:hint="eastAsia" w:ascii="黑体" w:hAnsi="黑体" w:eastAsia="黑体"/>
                <w:b w:val="0"/>
                <w:color w:val="auto"/>
                <w:sz w:val="36"/>
                <w:szCs w:val="36"/>
                <w:highlight w:val="none"/>
              </w:rPr>
              <w:t>旅游管理（黑导游）方面</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6" w:name="_Toc110851488"/>
            <w:bookmarkStart w:id="167" w:name="_Toc363033362"/>
            <w:bookmarkStart w:id="168" w:name="_Toc103234006"/>
            <w:r>
              <w:rPr>
                <w:rFonts w:hint="eastAsia" w:asciiTheme="minorEastAsia" w:hAnsiTheme="minorEastAsia" w:eastAsiaTheme="minorEastAsia"/>
                <w:color w:val="auto"/>
                <w:sz w:val="21"/>
                <w:szCs w:val="21"/>
                <w:highlight w:val="none"/>
              </w:rPr>
              <w:t>《中华人民共和国旅游法》案由1项</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69" w:name="_Toc8089072"/>
            <w:bookmarkStart w:id="170" w:name="_Toc110851489"/>
            <w:bookmarkStart w:id="171" w:name="_Toc1411480696"/>
            <w:r>
              <w:rPr>
                <w:rFonts w:hint="eastAsia" w:ascii="黑体" w:hAnsi="黑体" w:eastAsia="黑体"/>
                <w:b w:val="0"/>
                <w:color w:val="auto"/>
                <w:sz w:val="36"/>
                <w:szCs w:val="36"/>
                <w:highlight w:val="none"/>
              </w:rPr>
              <w:t>食品安全管理方面</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2" w:name="_Toc110851490"/>
            <w:bookmarkStart w:id="173" w:name="_Toc948913247"/>
            <w:bookmarkStart w:id="174" w:name="_Toc2139524843"/>
            <w:r>
              <w:rPr>
                <w:rFonts w:hint="eastAsia" w:asciiTheme="minorEastAsia" w:hAnsiTheme="minorEastAsia" w:eastAsiaTheme="minorEastAsia"/>
                <w:color w:val="auto"/>
                <w:sz w:val="21"/>
                <w:szCs w:val="21"/>
                <w:highlight w:val="none"/>
              </w:rPr>
              <w:t>《北京市小规模食品生产经营管理规定》案由23项</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5" w:name="_Toc110851491"/>
            <w:bookmarkStart w:id="176" w:name="_Toc41635676"/>
            <w:bookmarkStart w:id="177" w:name="_Toc995130248"/>
            <w:r>
              <w:rPr>
                <w:rFonts w:hint="eastAsia" w:ascii="黑体" w:hAnsi="黑体" w:eastAsia="黑体"/>
                <w:b w:val="0"/>
                <w:color w:val="auto"/>
                <w:sz w:val="36"/>
                <w:szCs w:val="36"/>
                <w:highlight w:val="none"/>
              </w:rPr>
              <w:t>能源运行管理方面</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78" w:name="_Toc110851492"/>
            <w:bookmarkStart w:id="179" w:name="_Toc1482088652"/>
            <w:bookmarkStart w:id="180" w:name="_Toc1430386737"/>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932982768"/>
            <w:bookmarkStart w:id="182" w:name="_Toc110851493"/>
            <w:bookmarkStart w:id="183" w:name="_Toc1283420232"/>
            <w:r>
              <w:rPr>
                <w:rFonts w:hint="eastAsia" w:asciiTheme="minorEastAsia" w:hAnsiTheme="minorEastAsia" w:eastAsiaTheme="minorEastAsia"/>
                <w:color w:val="auto"/>
                <w:sz w:val="21"/>
                <w:szCs w:val="21"/>
                <w:highlight w:val="none"/>
              </w:rPr>
              <w:t>《中华人民共和国可再生能源法》案由2项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4" w:name="_Toc2142516953"/>
            <w:bookmarkStart w:id="185" w:name="_Toc110851494"/>
            <w:bookmarkStart w:id="186" w:name="_Toc503113588"/>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7" w:name="_Toc110851495"/>
            <w:bookmarkStart w:id="188" w:name="_Toc409668775"/>
            <w:bookmarkStart w:id="189" w:name="_Toc348249845"/>
            <w:r>
              <w:rPr>
                <w:rFonts w:hint="eastAsia" w:asciiTheme="minorEastAsia" w:hAnsiTheme="minorEastAsia" w:eastAsiaTheme="minorEastAsia"/>
                <w:color w:val="auto"/>
                <w:sz w:val="21"/>
                <w:szCs w:val="21"/>
                <w:highlight w:val="none"/>
              </w:rPr>
              <w:t>《电力设施保护条例》《电力设施保护条例实施细则》案由5项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10"/>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0" w:name="_Toc1958487226"/>
            <w:r>
              <w:rPr>
                <w:rFonts w:hint="eastAsia"/>
                <w:sz w:val="21"/>
                <w:szCs w:val="21"/>
                <w:lang w:val="en-US" w:eastAsia="zh-CN"/>
              </w:rPr>
              <w:t>《北京市优化营商环境条例》案由1项</w:t>
            </w:r>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5"/>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供电企业供电可靠率低于国家有关规定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14"/>
                <w:rFonts w:hint="eastAsia" w:asciiTheme="minorEastAsia" w:hAnsiTheme="minorEastAsia" w:eastAsiaTheme="minorEastAsia" w:cstheme="minorEastAsia"/>
                <w:sz w:val="15"/>
                <w:szCs w:val="15"/>
                <w:lang w:val="en-US" w:eastAsia="zh-CN" w:bidi="ar"/>
              </w:rPr>
              <w:t>条款、处罚条款：第四十三条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1" w:name="_Toc110851497"/>
            <w:bookmarkStart w:id="192" w:name="_Toc1490732698"/>
            <w:bookmarkStart w:id="193" w:name="_Toc1180300814"/>
            <w:r>
              <w:rPr>
                <w:rFonts w:hint="eastAsia" w:asciiTheme="minorEastAsia" w:hAnsiTheme="minorEastAsia" w:eastAsiaTheme="minorEastAsia"/>
                <w:color w:val="auto"/>
                <w:sz w:val="21"/>
                <w:szCs w:val="21"/>
                <w:highlight w:val="none"/>
              </w:rPr>
              <w:t>《中华人民共和国石油天然气管道保护法》</w:t>
            </w:r>
            <w:bookmarkEnd w:id="191"/>
            <w:bookmarkEnd w:id="192"/>
            <w:bookmarkStart w:id="194" w:name="_Toc63324556"/>
            <w:bookmarkStart w:id="195" w:name="_Toc110851498"/>
            <w:r>
              <w:rPr>
                <w:rFonts w:hint="eastAsia" w:asciiTheme="minorEastAsia" w:hAnsiTheme="minorEastAsia" w:eastAsiaTheme="minorEastAsia"/>
                <w:color w:val="auto"/>
                <w:sz w:val="21"/>
                <w:szCs w:val="21"/>
                <w:highlight w:val="none"/>
              </w:rPr>
              <w:t>案由22项</w:t>
            </w:r>
            <w:bookmarkEnd w:id="193"/>
            <w:bookmarkEnd w:id="194"/>
            <w:bookmarkEnd w:id="195"/>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9"/>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9"/>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9"/>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tbl>
      <w:tblPr>
        <w:tblStyle w:val="11"/>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196" w:name="_Toc1437339030"/>
            <w:bookmarkStart w:id="197" w:name="_Toc110851502"/>
            <w:bookmarkStart w:id="198" w:name="_Toc1953583257"/>
            <w:bookmarkStart w:id="199" w:name="_Toc341845612"/>
            <w:bookmarkStart w:id="200" w:name="_Toc1528064169"/>
            <w:r>
              <w:rPr>
                <w:rFonts w:hint="eastAsia"/>
                <w:sz w:val="21"/>
                <w:szCs w:val="21"/>
              </w:rPr>
              <w:t>生态环境管理方面</w:t>
            </w:r>
            <w:bookmarkEnd w:id="196"/>
            <w:r>
              <w:rPr>
                <w:rFonts w:hint="eastAsia"/>
                <w:sz w:val="21"/>
                <w:szCs w:val="21"/>
                <w:lang w:val="en-US" w:eastAsia="zh-CN"/>
              </w:rPr>
              <w:t>2</w:t>
            </w:r>
            <w:r>
              <w:rPr>
                <w:rFonts w:hint="eastAsia"/>
                <w:sz w:val="21"/>
                <w:szCs w:val="21"/>
              </w:rPr>
              <w:t>项</w:t>
            </w:r>
            <w:bookmarkEnd w:id="197"/>
            <w:bookmarkEnd w:id="198"/>
            <w:bookmarkEnd w:id="199"/>
            <w:bookmarkEnd w:id="200"/>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10"/>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10"/>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1" w:name="_Toc110851503"/>
            <w:bookmarkStart w:id="202" w:name="_Toc1112894806"/>
            <w:bookmarkStart w:id="203" w:name="_Toc1642327804"/>
            <w:bookmarkStart w:id="204" w:name="_Toc2083203269"/>
            <w:r>
              <w:rPr>
                <w:rFonts w:hint="eastAsia"/>
                <w:sz w:val="21"/>
                <w:szCs w:val="21"/>
              </w:rPr>
              <w:t>水务管理方面</w:t>
            </w:r>
            <w:r>
              <w:rPr>
                <w:rFonts w:hint="eastAsia"/>
                <w:sz w:val="21"/>
                <w:szCs w:val="21"/>
                <w:lang w:val="en-US" w:eastAsia="zh-CN"/>
              </w:rPr>
              <w:t>19</w:t>
            </w:r>
            <w:r>
              <w:rPr>
                <w:rFonts w:hint="eastAsia"/>
                <w:sz w:val="21"/>
                <w:szCs w:val="21"/>
              </w:rPr>
              <w:t>项</w:t>
            </w:r>
            <w:bookmarkEnd w:id="201"/>
            <w:bookmarkEnd w:id="202"/>
            <w:bookmarkEnd w:id="203"/>
            <w:bookmarkEnd w:id="204"/>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10"/>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pPr>
              <w:pStyle w:val="10"/>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10"/>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10"/>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10"/>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10"/>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10"/>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10"/>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10"/>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10"/>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10"/>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10"/>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10"/>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10"/>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10"/>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10"/>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10"/>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10"/>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10"/>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10"/>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10"/>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10"/>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5" w:hRule="atLeast"/>
        </w:trPr>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10"/>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05" w:name="_Toc473764242"/>
            <w:bookmarkStart w:id="206" w:name="_Toc110851504"/>
            <w:bookmarkStart w:id="207" w:name="_Toc1290044525"/>
            <w:bookmarkStart w:id="208" w:name="_Toc1318576686"/>
            <w:r>
              <w:rPr>
                <w:rFonts w:hint="eastAsia"/>
                <w:sz w:val="21"/>
                <w:szCs w:val="21"/>
              </w:rPr>
              <w:t>农业农村管理方面1项</w:t>
            </w:r>
            <w:bookmarkEnd w:id="205"/>
            <w:bookmarkEnd w:id="206"/>
            <w:bookmarkEnd w:id="207"/>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10"/>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09" w:name="_Toc1433492438"/>
            <w:bookmarkStart w:id="210" w:name="_Toc110851505"/>
            <w:bookmarkStart w:id="211" w:name="_Toc589852508"/>
            <w:bookmarkStart w:id="212" w:name="_Toc2011773058"/>
            <w:r>
              <w:rPr>
                <w:rFonts w:hint="eastAsia"/>
                <w:sz w:val="21"/>
                <w:szCs w:val="21"/>
              </w:rPr>
              <w:t>卫生健康管理方面</w:t>
            </w:r>
            <w:r>
              <w:rPr>
                <w:rFonts w:hint="eastAsia"/>
                <w:sz w:val="21"/>
                <w:szCs w:val="21"/>
                <w:lang w:val="en-US" w:eastAsia="zh-CN"/>
              </w:rPr>
              <w:t>5</w:t>
            </w:r>
            <w:r>
              <w:rPr>
                <w:rFonts w:hint="eastAsia"/>
                <w:sz w:val="21"/>
                <w:szCs w:val="21"/>
              </w:rPr>
              <w:t>项</w:t>
            </w:r>
            <w:bookmarkEnd w:id="209"/>
            <w:bookmarkEnd w:id="210"/>
            <w:bookmarkEnd w:id="211"/>
            <w:bookmarkEnd w:id="212"/>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10"/>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0"/>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0"/>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10"/>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0"/>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0"/>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10"/>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0"/>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0"/>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10"/>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0"/>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0"/>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10"/>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0"/>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10"/>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3" w:name="_Toc1245423656"/>
            <w:bookmarkStart w:id="214" w:name="_Toc979026322"/>
            <w:r>
              <w:rPr>
                <w:rFonts w:hint="eastAsia"/>
                <w:b/>
                <w:bCs/>
                <w:sz w:val="21"/>
                <w:szCs w:val="21"/>
                <w:lang w:eastAsia="zh-CN"/>
              </w:rPr>
              <w:t>住建部门</w:t>
            </w:r>
            <w:r>
              <w:rPr>
                <w:rFonts w:hint="eastAsia"/>
                <w:b/>
                <w:bCs/>
                <w:sz w:val="21"/>
                <w:szCs w:val="21"/>
                <w:lang w:val="en-US" w:eastAsia="zh-CN"/>
              </w:rPr>
              <w:t>3项</w:t>
            </w:r>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pPr>
              <w:autoSpaceDE w:val="0"/>
              <w:autoSpaceDN w:val="0"/>
              <w:adjustRightInd w:val="0"/>
              <w:spacing w:line="520" w:lineRule="exact"/>
              <w:jc w:val="center"/>
              <w:rPr>
                <w:rFonts w:hint="eastAsia"/>
                <w:sz w:val="21"/>
                <w:szCs w:val="21"/>
                <w:lang w:val="en-US" w:eastAsia="zh-CN"/>
              </w:rPr>
            </w:pPr>
          </w:p>
        </w:tc>
      </w:tr>
      <w:bookmarkEnd w:id="2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5"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center"/>
              <w:rPr>
                <w:rFonts w:hint="eastAsia" w:asciiTheme="minorEastAsia" w:hAnsiTheme="minorEastAsia" w:eastAsiaTheme="minorEastAsia" w:cstheme="minorEastAsia"/>
                <w:sz w:val="21"/>
                <w:szCs w:val="21"/>
                <w:lang w:val="en-US" w:eastAsia="zh-CN"/>
              </w:rPr>
            </w:pP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5"/>
    </w:tbl>
    <w:p>
      <w:pPr>
        <w:pStyle w:val="5"/>
      </w:pPr>
    </w:p>
    <w:p>
      <w:pPr>
        <w:pStyle w:val="10"/>
        <w:rPr>
          <w:color w:val="auto"/>
          <w:highlight w:val="none"/>
        </w:rPr>
      </w:pPr>
    </w:p>
    <w:p/>
    <w:sectPr>
      <w:footerReference r:id="rId3"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FEDAE7DC"/>
    <w:multiLevelType w:val="singleLevel"/>
    <w:tmpl w:val="FEDAE7DC"/>
    <w:lvl w:ilvl="0" w:tentative="0">
      <w:start w:val="1"/>
      <w:numFmt w:val="decimal"/>
      <w:suff w:val="space"/>
      <w:lvlText w:val="%1."/>
      <w:lvlJc w:val="left"/>
    </w:lvl>
  </w:abstractNum>
  <w:abstractNum w:abstractNumId="5">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069C3"/>
    <w:rsid w:val="56306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13"/>
    <w:qFormat/>
    <w:uiPriority w:val="0"/>
    <w:pPr>
      <w:widowControl/>
      <w:spacing w:before="100" w:beforeAutospacing="1" w:after="100" w:afterAutospacing="1"/>
      <w:jc w:val="left"/>
      <w:outlineLvl w:val="1"/>
    </w:pPr>
    <w:rPr>
      <w:rFonts w:ascii="宋体" w:hAnsi="宋体" w:cs="宋体"/>
      <w:b/>
      <w:bCs/>
      <w:kern w:val="0"/>
      <w:sz w:val="30"/>
      <w:szCs w:val="36"/>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rPr>
      <w:rFonts w:ascii="仿宋_GB2312" w:eastAsia="仿宋_GB2312"/>
      <w:sz w:val="30"/>
      <w:szCs w:val="20"/>
    </w:rPr>
  </w:style>
  <w:style w:type="paragraph" w:customStyle="1" w:styleId="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10">
    <w:name w:val="Body Text First Indent 2"/>
    <w:basedOn w:val="7"/>
    <w:unhideWhenUsed/>
    <w:qFormat/>
    <w:uiPriority w:val="99"/>
    <w:pPr>
      <w:ind w:firstLine="420" w:firstLineChars="200"/>
    </w:pPr>
  </w:style>
  <w:style w:type="character" w:customStyle="1" w:styleId="13">
    <w:name w:val="标题 2 字符"/>
    <w:link w:val="3"/>
    <w:qFormat/>
    <w:uiPriority w:val="0"/>
    <w:rPr>
      <w:rFonts w:ascii="宋体" w:hAnsi="宋体" w:cs="宋体"/>
      <w:b/>
      <w:bCs/>
      <w:kern w:val="0"/>
      <w:sz w:val="30"/>
      <w:szCs w:val="36"/>
    </w:rPr>
  </w:style>
  <w:style w:type="character" w:customStyle="1" w:styleId="14">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2025-04-29T08:41:00Z</dcterms:created>
  <dc:creator>WPS_262983187</dc:creator>
  <cp:lastModifiedBy>WPS_262983187</cp:lastModifiedBy>
  <dcterms:modified xsi:type="dcterms:W3CDTF">2025-04-29T08:43:03Z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