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2018年度北京市通州区玉桥街道办事处部门决算(公开)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第一部分 2018年度部门决算报表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七、政府性基金预算财政拨款收入支出决算表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八、政府性基金预算财政拨款基本支出决算表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九、财政拨款“三公”经费支出决算表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十、政府采购情况表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十一、政府购买服务支出情况表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第二部分 2018年度部门决算说明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第三部分 2018年度其他重要事项的情况说明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第四部分 2018年度部门绩效评价情况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第一部分 2018年度部门决算报表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（详表见附件） 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第二部分 2018年度部门决算说明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一、部门基本情况</w:t>
      </w:r>
      <w:r>
        <w:rPr>
          <w:rFonts w:hint="eastAsia" w:ascii="宋体" w:hAnsi="宋体" w:eastAsia="宋体" w:cs="宋体"/>
          <w:i w:val="0"/>
          <w:caps w:val="0"/>
          <w:color w:val="404040"/>
          <w:spacing w:val="0"/>
          <w:sz w:val="24"/>
          <w:szCs w:val="24"/>
          <w:shd w:val="clear" w:fill="FFFFFF"/>
        </w:rPr>
        <w:t>（比照预算公开的内容格式）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（一）部门机构设置、职责（需公开内设机构数量和下属单位数量及名称）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55"/>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1、部门机构设置：北京市通州区玉桥街道办事处（本级）下设玉桥街道办事处服务中心、玉桥街道办事处社会保障事务所、玉桥街道住房保障办公室三个事业单位。事业单位人员经费、公用经费全部拨到玉桥街道办事处（本级）共同管理使用。玉桥办事处（行政机关）设置15个科室；玉桥社区服务中心设置1个科室；玉桥社保所设置1个科室；住房保障服务中心设置1个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55"/>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2、部门职责：玉桥街道办事处是通州区人民政府的派出机构，代表区政府依据法律法规的规定对街道辖区行使政府管理职能。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（二）人员构成情况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8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本部门行政编制69人，实有人数54人；事业编制24人，实有人数24人；离退休人员3人，其中：离休0人，退休3人。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二、收入支出决算总体情况说明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2018年度 收入总计9,987.98万元，比上年6,961.37 万元增加3,026.61万元，增长43.48%; 2018年度支出总计9,987.98万元，比上年6,961.37万元增加3,026.61万元，增长43.48%。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（一）收入决算说明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2018年度本年收入合计9,987.98万元，比上年增加3,026.61万元，增长43.48%，其中：财政拨款收入9,987.98万元，占收入合计的100.00%。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（二）支出决算说明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度本年支出合计9,987.98万元，比上年增加3,026.61万元，增长43.48%，其中：基本支出2,364.36万元，占支出合计的23.67%；项目支出7,623.62万元，占支出合计的76.33%;上缴上级支出0.00万元，占支出合计的0.00%；经营支出0.00万元，占支出合计的0.00%；对附属单位补助支出0.00万元，占支出合计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三、财政拨款收入支出决算总体情况说明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2018年度财政拨款收入总计9,987.98万元，比上年增加3,026.61万元，增长43.48%。主要原因:各单位工作下沉至街道具体对接以及临时指派工作，所以导致收入增长。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2018年度财政拨款支出总计9,987.98万元，比上年增加3,026.61万元，增长43.48%。主要原因:各单位工作下沉至街道具体对接以及临时指派工作，所以导致支出增长。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四、一般公共预算财政拨款支出决算情况说明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 年度一般公共预算财政拨款支出9,987.98万元，主要用于以下方面（按大类）：社会保障和就业支出389.76万元，占本年财政拨款支出 3.90%。医疗卫生与计划生育支出136.18万元，占本年财政拨款支出 1.36%。城乡社区支出9,109.45万元，占本年财政拨款支出 91.20%。住房保障支出296.59万元，占本年财政拨款支出 2.97%。其他支出56.00万元，占本年财政拨款支出的0.56%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（二）一般公共预算财政拨款支出决算具体情况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1、“社会保障和就业支出”（类）2018年度决算389.76万元，比2018年年初预算减少44.35万元，减少10.22%。主要原因：人员增减原因导致。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  “行政事业单位离退休”（款）2018年度决算377.96万元，比2018年年初预算减少44.47万元，减少10.53%。主要原因：人员增减原因导致。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  “财政对其他社会保险基金的补助”（款）2018年度决算11.81万元，比2018年年初预算增加0.13万元，增长1.11%。主要原因：人员增减原因导致。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2、“医疗卫生与计划生育支出”（类）2018年度决算136.18万元，比2018年年初预算增加1.59万元，增长1.18%。主要原因：人员增减原因导致。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  “行政事业单位医疗”（款）2018年度决算136.18万元，比2018年年初预算增加1.59万元，增长1.18%。主要原因：人员增减原因导致。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3、“城乡社区支出”（类）2018年度决算9,109.45万元，比2018年年初预算增加6,064.04万元，增长199.12%。主要原因：工作安排调整。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  “城乡社区管理事务”（款）2018年度决算8,160.54万元，比2018年年初预算增加5,484.13万元，增长204.91%。主要原因：工作安排调整以及其他临时性工作安排。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  “城乡社区公共设施”（款）2018年度决算1.50万元，比2018年年初预算增加1.50万元，增长100.00%。主要原因：调整工作安排以及安排其他临时工作。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  “城乡社区环境卫生”（款）2018年度决算368.99万元，比2018年年初预算减少0.01万元，减少0.00%。主要原因：具体工作调整。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4、“住房保障支出”（类）2018年度决算296.59万元，比2018年年初预算增加296.59万元，增长100.00%。主要原因：按上级通知要求申请。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  “住房改革支出”（款）2018年度决算296.59万元，比2018年年初预算增加296.59万元，增长100.00%。主要原因：按上级通知要求申请。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5、“其他支出”（类）2018年度决算56.00万元，比2018年年初预算增加56.00万元，增长100.00%。主要原因：按实际工作指示及上级通知要求申请。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  “其他支出”（款）2018年度决算56.00万元，比2018年年初预算增加56.00万元，增长100.00%。主要原因：按实际工作指示及上级通知要求申请。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五、财政拨款基本支出决算情况说明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 年本部门使用一般公共预算财政拨款安排基本支出2,364.36万元，使用政府性基金财政拨款安排基本支出 0.00万元，其中：（1）工资福利支出包括基本工资、津贴补贴、奖金、伙食补助费、绩效工资、其他社会保障缴 费、其他工资福利等支出(2,074.59万元)；（2）商品和服务支出包括办公费、印刷费、咨询费、手续费、水费、电费、邮电费、取暖费、物业管 理 费、差旅费、因公出国（境）费、维修（护）费、租赁费、会议费、培训费、公务接待费、专用材料费、劳务费、委托业务费、工会经费、福利费、公务用车运行维 护费、其他交通费、其他商品和服务等支出(223.02万元)；（3）对个人和家庭补助支出包括离休费、退休费、抚恤金、生活补助、救济费、医疗费补助、助学 金、 奖励金、其他对个人和家庭的补助等支出(61.74万元)。（4）资本性支出包括办公设备购置、专用设备购置等(5.02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第三部分2018年度其他重要事项的情况说明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一、“三公”经费财政拨款决算情况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“三公”经费包括本部门所属1个行政单位、0个参照公务员法管理事业单位、0.00个事业单位。2018年“三公”经费财政拨款决算数10.25万元，比2018年“三公”经费财政拨款年初预算13.14万元减少2.89万元。其中：</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1.因公出国（境）费用。2018年决算数1.60万元，比2018年年初预算数1.60万元增加（减少）0.00万元。</w:t>
      </w:r>
      <w:r>
        <w:rPr>
          <w:rFonts w:hint="eastAsia" w:ascii="宋体" w:hAnsi="宋体" w:eastAsia="宋体" w:cs="宋体"/>
          <w:i w:val="0"/>
          <w:caps w:val="0"/>
          <w:color w:val="404040"/>
          <w:spacing w:val="0"/>
          <w:sz w:val="24"/>
          <w:szCs w:val="24"/>
          <w:shd w:val="clear" w:fill="FFFFFF"/>
        </w:rPr>
        <w:t>主要原因：</w:t>
      </w:r>
      <w:r>
        <w:rPr>
          <w:rFonts w:hint="eastAsia" w:ascii="宋体" w:hAnsi="宋体" w:eastAsia="宋体" w:cs="宋体"/>
          <w:i w:val="0"/>
          <w:caps w:val="0"/>
          <w:color w:val="404040"/>
          <w:spacing w:val="0"/>
          <w:sz w:val="24"/>
          <w:szCs w:val="24"/>
          <w:shd w:val="clear" w:fill="FFFFFF"/>
          <w:lang w:eastAsia="zh-CN"/>
        </w:rPr>
        <w:t>严格按照年初预算执行</w:t>
      </w:r>
      <w:r>
        <w:rPr>
          <w:rFonts w:hint="eastAsia" w:ascii="宋体" w:hAnsi="宋体" w:eastAsia="宋体" w:cs="宋体"/>
          <w:i w:val="0"/>
          <w:caps w:val="0"/>
          <w:color w:val="404040"/>
          <w:spacing w:val="0"/>
          <w:sz w:val="24"/>
          <w:szCs w:val="24"/>
          <w:shd w:val="clear" w:fill="FFFFFF"/>
        </w:rPr>
        <w:t>。</w:t>
      </w:r>
      <w:r>
        <w:rPr>
          <w:rFonts w:hint="eastAsia" w:ascii="宋体" w:hAnsi="宋体" w:eastAsia="宋体" w:cs="宋体"/>
          <w:i w:val="0"/>
          <w:caps w:val="0"/>
          <w:color w:val="404040"/>
          <w:spacing w:val="0"/>
          <w:sz w:val="24"/>
          <w:szCs w:val="24"/>
          <w:shd w:val="clear" w:fill="FFFFFF"/>
        </w:rPr>
        <w:t>2018年因公出国（境）费用主要用于住宿费、伙食费、岛内交通费、往返机票（经济舱）及办证费、税费等方面费用。2018年组织因公出国（境）团组0个、1人次，人均因公出国（境）费用1.60万元。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2.公务接待费。2018年决算数0.00万元，比2018年年初预算数6.04万元减少</w:t>
      </w:r>
      <w:r>
        <w:rPr>
          <w:rFonts w:hint="eastAsia" w:ascii="宋体" w:hAnsi="宋体" w:eastAsia="宋体" w:cs="宋体"/>
          <w:i w:val="0"/>
          <w:caps w:val="0"/>
          <w:color w:val="404040"/>
          <w:spacing w:val="0"/>
          <w:sz w:val="24"/>
          <w:szCs w:val="24"/>
          <w:shd w:val="clear" w:fill="FFFFFF"/>
        </w:rPr>
        <w:t>6.04万元。主要原因：未发生公务接待。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shd w:val="clear" w:fill="FFFFFF"/>
        </w:rPr>
      </w:pPr>
      <w:r>
        <w:rPr>
          <w:rFonts w:hint="eastAsia" w:ascii="宋体" w:hAnsi="宋体" w:eastAsia="宋体" w:cs="宋体"/>
          <w:i w:val="0"/>
          <w:caps w:val="0"/>
          <w:color w:val="404040"/>
          <w:spacing w:val="0"/>
          <w:sz w:val="24"/>
          <w:szCs w:val="24"/>
          <w:shd w:val="clear" w:fill="FFFFFF"/>
        </w:rPr>
        <w:t>3.公务用车购置及运行维护费。</w:t>
      </w:r>
      <w:r>
        <w:rPr>
          <w:rFonts w:hint="eastAsia" w:ascii="宋体" w:hAnsi="宋体" w:eastAsia="宋体" w:cs="宋体"/>
          <w:i w:val="0"/>
          <w:caps w:val="0"/>
          <w:color w:val="404040"/>
          <w:spacing w:val="0"/>
          <w:sz w:val="24"/>
          <w:szCs w:val="24"/>
          <w:shd w:val="clear" w:fill="FFFFFF"/>
        </w:rPr>
        <w:t>2018年决算数4.02万元，比2018年年初预算数5.50万元减少1.48万元。主要原因：</w:t>
      </w:r>
      <w:r>
        <w:rPr>
          <w:rFonts w:hint="default" w:ascii="宋体" w:hAnsi="宋体" w:eastAsia="宋体" w:cs="宋体"/>
          <w:i w:val="0"/>
          <w:caps w:val="0"/>
          <w:color w:val="404040"/>
          <w:spacing w:val="0"/>
          <w:sz w:val="24"/>
          <w:szCs w:val="24"/>
          <w:shd w:val="clear" w:fill="FFFFFF"/>
        </w:rPr>
        <w:t>落实北京市委市政府关于过紧日子的要求，严控公务用车使用，减少支出。</w:t>
      </w:r>
      <w:r>
        <w:rPr>
          <w:rFonts w:hint="eastAsia" w:ascii="宋体" w:hAnsi="宋体" w:eastAsia="宋体" w:cs="宋体"/>
          <w:i w:val="0"/>
          <w:caps w:val="0"/>
          <w:color w:val="404040"/>
          <w:spacing w:val="0"/>
          <w:sz w:val="24"/>
          <w:szCs w:val="24"/>
          <w:shd w:val="clear" w:fill="FFFFFF"/>
        </w:rPr>
        <w:t>其中，公务用车运行维护费2018年决算数4.02万元，比2018年年初预算数5.50万元减少1.48万元。2018年公务用车运行维护费中，公务用车加油2.50万元，公务用车维修0.75万元，公务用车保险0.77万元，公务用车其他支出0.00万元。2018年公务用车保有量4辆，车均运行维护费1.01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二、机关运行经费支出情况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2018年本部门行政单位（含参照公务员法管理事业单位）使用一般公共预算财政拨款安排的基本支出中的日常公用经费支出，合计228.04万元，比上年增加16.76万元，增加原因：人员的增减调整导致经费增加。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北京市通州区玉桥街道办事处政府采购支出总额4,162.93万元，其中：政府采购货物支出138.72万元，政府采购工程支出2,481.07万元，政府采购服务支出1,543.14万元。授予中小企业合同金额3,916万元，占政府采购支出总额的94.08%，其中：授予小微企业合同金额453万元，占政府采购支出总额的10.87%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四、国有资产占用情况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固定资产总额5,995.54万元，其中：汽车5辆，81.52万元；单价100万元以上的专用设备0台（套），0.00万元。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五、政府购买服务支出说明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2018年本部门政府购买服务决算838.24万元。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六、专业名词解释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1.</w:t>
      </w:r>
      <w:r>
        <w:rPr>
          <w:rFonts w:hint="eastAsia" w:ascii="宋体" w:hAnsi="宋体" w:eastAsia="宋体" w:cs="宋体"/>
          <w:b/>
          <w:i w:val="0"/>
          <w:caps w:val="0"/>
          <w:color w:val="404040"/>
          <w:spacing w:val="0"/>
          <w:sz w:val="24"/>
          <w:szCs w:val="24"/>
          <w:shd w:val="clear" w:fill="FFFFFF"/>
        </w:rPr>
        <w:t>“三公”经费</w:t>
      </w:r>
      <w:r>
        <w:rPr>
          <w:rFonts w:hint="eastAsia" w:ascii="宋体" w:hAnsi="宋体" w:eastAsia="宋体" w:cs="宋体"/>
          <w:i w:val="0"/>
          <w:caps w:val="0"/>
          <w:color w:val="404040"/>
          <w:spacing w:val="0"/>
          <w:sz w:val="24"/>
          <w:szCs w:val="24"/>
          <w:shd w:val="clear" w:fill="FFFFFF"/>
        </w:rPr>
        <w:t>：是指单位通过财政拨款资金安排的因公出国（境）费、公务用车购置及运行费和公务接待费。其中，</w:t>
      </w:r>
      <w:r>
        <w:rPr>
          <w:rFonts w:hint="eastAsia" w:ascii="宋体" w:hAnsi="宋体" w:eastAsia="宋体" w:cs="宋体"/>
          <w:b/>
          <w:i w:val="0"/>
          <w:caps w:val="0"/>
          <w:color w:val="404040"/>
          <w:spacing w:val="0"/>
          <w:sz w:val="24"/>
          <w:szCs w:val="24"/>
          <w:shd w:val="clear" w:fill="FFFFFF"/>
        </w:rPr>
        <w:t>因公出国（境）费</w:t>
      </w:r>
      <w:r>
        <w:rPr>
          <w:rFonts w:hint="eastAsia" w:ascii="宋体" w:hAnsi="宋体" w:eastAsia="宋体" w:cs="宋体"/>
          <w:i w:val="0"/>
          <w:caps w:val="0"/>
          <w:color w:val="404040"/>
          <w:spacing w:val="0"/>
          <w:sz w:val="24"/>
          <w:szCs w:val="24"/>
          <w:shd w:val="clear" w:fill="FFFFFF"/>
        </w:rPr>
        <w:t>指单位公务出国（境）的国际旅费、国外城市间交通费、住宿费、伙食费、培训费、公杂费等支出；</w:t>
      </w:r>
      <w:r>
        <w:rPr>
          <w:rFonts w:hint="eastAsia" w:ascii="宋体" w:hAnsi="宋体" w:eastAsia="宋体" w:cs="宋体"/>
          <w:b/>
          <w:i w:val="0"/>
          <w:caps w:val="0"/>
          <w:color w:val="404040"/>
          <w:spacing w:val="0"/>
          <w:sz w:val="24"/>
          <w:szCs w:val="24"/>
          <w:shd w:val="clear" w:fill="FFFFFF"/>
        </w:rPr>
        <w:t>公务用车购置及运行费</w:t>
      </w:r>
      <w:r>
        <w:rPr>
          <w:rFonts w:hint="eastAsia" w:ascii="宋体" w:hAnsi="宋体" w:eastAsia="宋体" w:cs="宋体"/>
          <w:i w:val="0"/>
          <w:caps w:val="0"/>
          <w:color w:val="404040"/>
          <w:spacing w:val="0"/>
          <w:sz w:val="24"/>
          <w:szCs w:val="24"/>
          <w:shd w:val="clear" w:fill="FFFFFF"/>
        </w:rPr>
        <w:t>指单位公务用车车辆购置支出（含车辆购置税）及单位按规定保留的公务用车租用费、燃料费、维修费、过路过桥费、保险费、安全奖励费等支出；</w:t>
      </w:r>
      <w:r>
        <w:rPr>
          <w:rFonts w:hint="eastAsia" w:ascii="宋体" w:hAnsi="宋体" w:eastAsia="宋体" w:cs="宋体"/>
          <w:b/>
          <w:i w:val="0"/>
          <w:caps w:val="0"/>
          <w:color w:val="404040"/>
          <w:spacing w:val="0"/>
          <w:sz w:val="24"/>
          <w:szCs w:val="24"/>
          <w:shd w:val="clear" w:fill="FFFFFF"/>
        </w:rPr>
        <w:t>公务接待费</w:t>
      </w:r>
      <w:r>
        <w:rPr>
          <w:rFonts w:hint="eastAsia" w:ascii="宋体" w:hAnsi="宋体" w:eastAsia="宋体" w:cs="宋体"/>
          <w:i w:val="0"/>
          <w:caps w:val="0"/>
          <w:color w:val="404040"/>
          <w:spacing w:val="0"/>
          <w:sz w:val="24"/>
          <w:szCs w:val="24"/>
          <w:shd w:val="clear" w:fill="FFFFFF"/>
        </w:rPr>
        <w:t>指单位按规定开支的各类公务接待（含外宾接待）支出。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w:t>
      </w:r>
      <w:r>
        <w:rPr>
          <w:rFonts w:hint="eastAsia" w:ascii="宋体" w:hAnsi="宋体" w:eastAsia="宋体" w:cs="宋体"/>
          <w:b/>
          <w:i w:val="0"/>
          <w:caps w:val="0"/>
          <w:color w:val="404040"/>
          <w:spacing w:val="0"/>
          <w:sz w:val="24"/>
          <w:szCs w:val="24"/>
          <w:shd w:val="clear" w:fill="FFFFFF"/>
        </w:rPr>
        <w:t>机关运行经费</w:t>
      </w:r>
      <w:r>
        <w:rPr>
          <w:rFonts w:hint="eastAsia" w:ascii="宋体" w:hAnsi="宋体" w:eastAsia="宋体" w:cs="宋体"/>
          <w:i w:val="0"/>
          <w:caps w:val="0"/>
          <w:color w:val="404040"/>
          <w:spacing w:val="0"/>
          <w:sz w:val="24"/>
          <w:szCs w:val="24"/>
          <w:shd w:val="clear" w:fill="FFFFFF"/>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3.政府采购：指各级国家机关、事业单位和团体组织，使用财政性资金采购依法制定的集中目录以内的或者采购限额标准以上的货物、工程和服务的行为。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4.政府购买服务：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（各部门需根据自身业务职能，在以上四项基础上，至少增加一项其他专业性较强的名词进行解释）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第四部分  2018年度部门绩效评价情况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b/>
          <w:i w:val="0"/>
          <w:caps w:val="0"/>
          <w:color w:val="404040"/>
          <w:spacing w:val="0"/>
          <w:sz w:val="24"/>
          <w:szCs w:val="24"/>
          <w:shd w:val="clear" w:fill="FFFFFF"/>
        </w:rPr>
        <w:t>一、绩效评价工作开展情况。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2018年，北京市通州区玉桥街道办事处对2018年度部门项目支出实施绩效评价，评价项目共涉及5个方面，涉及金额2500万元。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320" w:right="0" w:hanging="72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（一） 评价对象概况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0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一是提升街道社区服务能力，项目资金609.13万元，二是提高街道社区建设水平，项目资金776.50万元，三是强化党建、做好宣传、服务创城，项目资金575.70万元，四是创建社区安全稳定和谐的社会环境项目，项目金额463.17万元，五是统筹优化、服务群众，关注弱势群体，项目资金75.50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1"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（二）评价结论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项目综合得分89.58分， 项目综合绩效评定结论为“良好”。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（三）存在问题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1、绩效指标设置不够完善。个别指标不够细化、量化；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2、项目前期准备工作不足，预算编制不科学；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3、项目管理不够规范，过程控制和执行不够有效；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4、项目部分内容实施效益，缺少有力的数据支持。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1、进一步明确绩效目标填报要求，完善绩效指标设置；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2、加强前期准备工作，提高预算编制的规范性、合理性和准确性；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3、完善项目管理，加强项目过程控制；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640" w:right="0" w:firstLine="0"/>
        <w:jc w:val="left"/>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shd w:val="clear" w:fill="FFFFFF"/>
        </w:rPr>
        <w:t>4、强化绩效管理意识，切实增强项目实施效果。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E3702"/>
    <w:rsid w:val="11A8249C"/>
    <w:rsid w:val="241D0ED4"/>
    <w:rsid w:val="338E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2022-12-21T01:14:00Z</dcterms:created>
  <dc:creator>YQCW</dc:creator>
  <cp:lastModifiedBy>YQCW</cp:lastModifiedBy>
  <dcterms:modified xsi:type="dcterms:W3CDTF">2022-12-23T01:46:31Z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